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551" w:rsidRPr="00573551" w:rsidRDefault="00573551" w:rsidP="00573551">
      <w:pPr>
        <w:pStyle w:val="Paragraphedeliste"/>
        <w:tabs>
          <w:tab w:val="left" w:pos="426"/>
        </w:tabs>
        <w:ind w:left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573551">
        <w:rPr>
          <w:rFonts w:asciiTheme="majorBidi" w:hAnsiTheme="majorBidi" w:cstheme="majorBidi"/>
          <w:b/>
          <w:bCs/>
          <w:sz w:val="28"/>
          <w:szCs w:val="28"/>
        </w:rPr>
        <w:t>TD N° 2 :</w:t>
      </w:r>
      <w:r w:rsidR="00FC0AF6">
        <w:rPr>
          <w:rFonts w:asciiTheme="majorBidi" w:hAnsiTheme="majorBidi" w:cstheme="majorBidi"/>
          <w:b/>
          <w:bCs/>
          <w:sz w:val="28"/>
          <w:szCs w:val="28"/>
        </w:rPr>
        <w:t xml:space="preserve"> les protéines</w:t>
      </w:r>
    </w:p>
    <w:p w:rsidR="00573551" w:rsidRPr="00573551" w:rsidRDefault="00573551" w:rsidP="00573551">
      <w:pPr>
        <w:pStyle w:val="Paragraphedeliste"/>
        <w:tabs>
          <w:tab w:val="left" w:pos="426"/>
        </w:tabs>
        <w:ind w:left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573551">
        <w:rPr>
          <w:rFonts w:asciiTheme="majorBidi" w:hAnsiTheme="majorBidi" w:cstheme="majorBidi"/>
          <w:b/>
          <w:bCs/>
          <w:sz w:val="28"/>
          <w:szCs w:val="28"/>
        </w:rPr>
        <w:t>Nom :</w:t>
      </w:r>
    </w:p>
    <w:p w:rsidR="00573551" w:rsidRPr="00573551" w:rsidRDefault="00573551" w:rsidP="00573551">
      <w:pPr>
        <w:pStyle w:val="Paragraphedeliste"/>
        <w:tabs>
          <w:tab w:val="left" w:pos="426"/>
        </w:tabs>
        <w:ind w:left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573551">
        <w:rPr>
          <w:rFonts w:asciiTheme="majorBidi" w:hAnsiTheme="majorBidi" w:cstheme="majorBidi"/>
          <w:b/>
          <w:bCs/>
          <w:sz w:val="28"/>
          <w:szCs w:val="28"/>
        </w:rPr>
        <w:t>Prénom</w:t>
      </w:r>
      <w:r>
        <w:rPr>
          <w:rFonts w:asciiTheme="majorBidi" w:hAnsiTheme="majorBidi" w:cstheme="majorBidi"/>
          <w:b/>
          <w:bCs/>
          <w:sz w:val="28"/>
          <w:szCs w:val="28"/>
        </w:rPr>
        <w:t> :</w:t>
      </w:r>
    </w:p>
    <w:p w:rsidR="00573551" w:rsidRPr="00573551" w:rsidRDefault="00573551" w:rsidP="00573551">
      <w:pPr>
        <w:pStyle w:val="Paragraphedeliste"/>
        <w:tabs>
          <w:tab w:val="left" w:pos="426"/>
        </w:tabs>
        <w:ind w:left="0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573551" w:rsidRPr="00573551" w:rsidRDefault="00573551" w:rsidP="00573551">
      <w:pPr>
        <w:pStyle w:val="Paragraphedeliste"/>
        <w:tabs>
          <w:tab w:val="left" w:pos="426"/>
        </w:tabs>
        <w:spacing w:line="36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573551">
        <w:rPr>
          <w:rFonts w:asciiTheme="majorBidi" w:hAnsiTheme="majorBidi" w:cstheme="majorBidi"/>
          <w:b/>
          <w:bCs/>
          <w:sz w:val="24"/>
          <w:szCs w:val="24"/>
        </w:rPr>
        <w:t>1)</w:t>
      </w:r>
      <w:r w:rsidRPr="00573551">
        <w:rPr>
          <w:rFonts w:asciiTheme="majorBidi" w:hAnsiTheme="majorBidi" w:cstheme="majorBidi"/>
          <w:sz w:val="24"/>
          <w:szCs w:val="24"/>
        </w:rPr>
        <w:t xml:space="preserve"> </w:t>
      </w:r>
      <w:r w:rsidRPr="00573551">
        <w:rPr>
          <w:rFonts w:asciiTheme="majorBidi" w:hAnsiTheme="majorBidi" w:cstheme="majorBidi"/>
          <w:b/>
          <w:bCs/>
          <w:sz w:val="24"/>
          <w:szCs w:val="24"/>
        </w:rPr>
        <w:t>Le tissu d’un organisme :</w:t>
      </w:r>
    </w:p>
    <w:p w:rsidR="00573551" w:rsidRPr="00573551" w:rsidRDefault="00573551" w:rsidP="00573551">
      <w:pPr>
        <w:pStyle w:val="Paragraphedeliste"/>
        <w:tabs>
          <w:tab w:val="left" w:pos="426"/>
        </w:tabs>
        <w:spacing w:line="36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573551">
        <w:rPr>
          <w:rFonts w:asciiTheme="majorBidi" w:hAnsiTheme="majorBidi" w:cstheme="majorBidi"/>
          <w:sz w:val="24"/>
          <w:szCs w:val="24"/>
        </w:rPr>
        <w:t>a) est un ensemble d’organes</w:t>
      </w:r>
    </w:p>
    <w:p w:rsidR="00573551" w:rsidRPr="00573551" w:rsidRDefault="00573551" w:rsidP="00573551">
      <w:pPr>
        <w:pStyle w:val="Paragraphedeliste"/>
        <w:tabs>
          <w:tab w:val="left" w:pos="426"/>
        </w:tabs>
        <w:spacing w:line="36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573551">
        <w:rPr>
          <w:rFonts w:asciiTheme="majorBidi" w:hAnsiTheme="majorBidi" w:cstheme="majorBidi"/>
          <w:sz w:val="24"/>
          <w:szCs w:val="24"/>
        </w:rPr>
        <w:t>b) correspond à une origine embryonnaire commune</w:t>
      </w:r>
    </w:p>
    <w:p w:rsidR="00573551" w:rsidRPr="00573551" w:rsidRDefault="00573551" w:rsidP="00573551">
      <w:pPr>
        <w:pStyle w:val="Paragraphedeliste"/>
        <w:tabs>
          <w:tab w:val="left" w:pos="426"/>
        </w:tabs>
        <w:spacing w:line="36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573551">
        <w:rPr>
          <w:rFonts w:asciiTheme="majorBidi" w:hAnsiTheme="majorBidi" w:cstheme="majorBidi"/>
          <w:sz w:val="24"/>
          <w:szCs w:val="24"/>
        </w:rPr>
        <w:t>c) est un ensemble de cellules et leur matrice (extracellulaire)</w:t>
      </w:r>
    </w:p>
    <w:p w:rsidR="00573551" w:rsidRPr="00573551" w:rsidRDefault="00573551" w:rsidP="00573551">
      <w:pPr>
        <w:pStyle w:val="Paragraphedeliste"/>
        <w:tabs>
          <w:tab w:val="left" w:pos="426"/>
        </w:tabs>
        <w:spacing w:line="36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573551">
        <w:rPr>
          <w:rFonts w:asciiTheme="majorBidi" w:hAnsiTheme="majorBidi" w:cstheme="majorBidi"/>
          <w:sz w:val="24"/>
          <w:szCs w:val="24"/>
        </w:rPr>
        <w:t>d) est composé des cellules non semblables</w:t>
      </w:r>
    </w:p>
    <w:p w:rsidR="00573551" w:rsidRPr="00573551" w:rsidRDefault="00573551" w:rsidP="00573551">
      <w:pPr>
        <w:pStyle w:val="Paragraphedeliste"/>
        <w:tabs>
          <w:tab w:val="left" w:pos="426"/>
        </w:tabs>
        <w:ind w:left="0"/>
        <w:jc w:val="both"/>
        <w:rPr>
          <w:rFonts w:asciiTheme="majorBidi" w:hAnsiTheme="majorBidi" w:cstheme="majorBidi"/>
          <w:sz w:val="24"/>
          <w:szCs w:val="24"/>
        </w:rPr>
      </w:pPr>
    </w:p>
    <w:p w:rsidR="00573551" w:rsidRPr="00573551" w:rsidRDefault="00573551" w:rsidP="00573551">
      <w:pPr>
        <w:pStyle w:val="Paragraphedeliste"/>
        <w:tabs>
          <w:tab w:val="left" w:pos="426"/>
        </w:tabs>
        <w:ind w:left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2)</w:t>
      </w:r>
      <w:r w:rsidRPr="00573551">
        <w:rPr>
          <w:rFonts w:asciiTheme="majorBidi" w:hAnsiTheme="majorBidi" w:cstheme="majorBidi"/>
          <w:b/>
          <w:bCs/>
          <w:sz w:val="24"/>
          <w:szCs w:val="24"/>
        </w:rPr>
        <w:t xml:space="preserve"> Parmi les molécules suivantes, cochez celles qui ne sont pas des composants normaux des membranes cellulaires eucaryotes </w:t>
      </w:r>
      <w:r w:rsidRPr="00573551">
        <w:rPr>
          <w:rFonts w:asciiTheme="majorBidi" w:hAnsiTheme="majorBidi" w:cstheme="majorBidi"/>
          <w:sz w:val="24"/>
          <w:szCs w:val="24"/>
        </w:rPr>
        <w:t>:</w:t>
      </w:r>
    </w:p>
    <w:p w:rsidR="00573551" w:rsidRPr="00573551" w:rsidRDefault="00573551" w:rsidP="00573551">
      <w:pPr>
        <w:pStyle w:val="Paragraphedeliste"/>
        <w:numPr>
          <w:ilvl w:val="0"/>
          <w:numId w:val="1"/>
        </w:numPr>
        <w:tabs>
          <w:tab w:val="left" w:pos="426"/>
        </w:tabs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73551">
        <w:rPr>
          <w:rFonts w:asciiTheme="majorBidi" w:hAnsiTheme="majorBidi" w:cstheme="majorBidi"/>
          <w:sz w:val="24"/>
          <w:szCs w:val="24"/>
        </w:rPr>
        <w:t>Protéines</w:t>
      </w:r>
    </w:p>
    <w:p w:rsidR="00573551" w:rsidRPr="00573551" w:rsidRDefault="00573551" w:rsidP="00573551">
      <w:pPr>
        <w:tabs>
          <w:tab w:val="left" w:pos="426"/>
        </w:tabs>
        <w:spacing w:line="24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573551">
        <w:rPr>
          <w:rFonts w:asciiTheme="majorBidi" w:hAnsiTheme="majorBidi" w:cstheme="majorBidi"/>
          <w:sz w:val="24"/>
          <w:szCs w:val="24"/>
        </w:rPr>
        <w:t>b) Glycogène</w:t>
      </w:r>
    </w:p>
    <w:p w:rsidR="00573551" w:rsidRPr="00573551" w:rsidRDefault="00573551" w:rsidP="00573551">
      <w:pPr>
        <w:tabs>
          <w:tab w:val="left" w:pos="426"/>
        </w:tabs>
        <w:spacing w:line="24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573551">
        <w:rPr>
          <w:rFonts w:asciiTheme="majorBidi" w:hAnsiTheme="majorBidi" w:cstheme="majorBidi"/>
          <w:sz w:val="24"/>
          <w:szCs w:val="24"/>
        </w:rPr>
        <w:t>c) Phospholipides</w:t>
      </w:r>
    </w:p>
    <w:p w:rsidR="00573551" w:rsidRPr="00573551" w:rsidRDefault="00573551" w:rsidP="00573551">
      <w:pPr>
        <w:tabs>
          <w:tab w:val="left" w:pos="426"/>
        </w:tabs>
        <w:spacing w:line="24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573551">
        <w:rPr>
          <w:rFonts w:asciiTheme="majorBidi" w:hAnsiTheme="majorBidi" w:cstheme="majorBidi"/>
          <w:sz w:val="24"/>
          <w:szCs w:val="24"/>
        </w:rPr>
        <w:t>d) Cholestérol</w:t>
      </w:r>
    </w:p>
    <w:p w:rsidR="00573551" w:rsidRPr="00573551" w:rsidRDefault="00573551" w:rsidP="00573551">
      <w:pPr>
        <w:tabs>
          <w:tab w:val="left" w:pos="426"/>
        </w:tabs>
        <w:spacing w:line="24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573551">
        <w:rPr>
          <w:rFonts w:asciiTheme="majorBidi" w:hAnsiTheme="majorBidi" w:cstheme="majorBidi"/>
          <w:sz w:val="24"/>
          <w:szCs w:val="24"/>
        </w:rPr>
        <w:t>e) ARN de transfert</w:t>
      </w:r>
    </w:p>
    <w:p w:rsidR="00573551" w:rsidRPr="00573551" w:rsidRDefault="00573551" w:rsidP="00573551">
      <w:pPr>
        <w:tabs>
          <w:tab w:val="left" w:pos="426"/>
        </w:tabs>
        <w:spacing w:line="24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</w:p>
    <w:p w:rsidR="00573551" w:rsidRPr="00573551" w:rsidRDefault="00573551" w:rsidP="00573551">
      <w:pPr>
        <w:tabs>
          <w:tab w:val="left" w:pos="426"/>
        </w:tabs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73551">
        <w:rPr>
          <w:rFonts w:asciiTheme="majorBidi" w:hAnsiTheme="majorBidi" w:cstheme="majorBidi"/>
          <w:b/>
          <w:bCs/>
          <w:sz w:val="24"/>
          <w:szCs w:val="24"/>
        </w:rPr>
        <w:t>3</w:t>
      </w:r>
      <w:r>
        <w:rPr>
          <w:rFonts w:asciiTheme="majorBidi" w:hAnsiTheme="majorBidi" w:cstheme="majorBidi"/>
          <w:b/>
          <w:bCs/>
          <w:sz w:val="24"/>
          <w:szCs w:val="24"/>
        </w:rPr>
        <w:t>)</w:t>
      </w:r>
      <w:r w:rsidRPr="00573551">
        <w:rPr>
          <w:rFonts w:asciiTheme="majorBidi" w:hAnsiTheme="majorBidi" w:cstheme="majorBidi"/>
          <w:b/>
          <w:bCs/>
          <w:sz w:val="24"/>
          <w:szCs w:val="24"/>
        </w:rPr>
        <w:t xml:space="preserve"> La phosphorylation de protéines</w:t>
      </w:r>
    </w:p>
    <w:p w:rsidR="00573551" w:rsidRPr="00573551" w:rsidRDefault="00573551" w:rsidP="00573551">
      <w:pPr>
        <w:tabs>
          <w:tab w:val="left" w:pos="426"/>
        </w:tabs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73551">
        <w:rPr>
          <w:rFonts w:asciiTheme="majorBidi" w:hAnsiTheme="majorBidi" w:cstheme="majorBidi"/>
          <w:sz w:val="24"/>
          <w:szCs w:val="24"/>
        </w:rPr>
        <w:t xml:space="preserve">a) Ce fait par une </w:t>
      </w:r>
      <w:proofErr w:type="spellStart"/>
      <w:r w:rsidRPr="00573551">
        <w:rPr>
          <w:rFonts w:asciiTheme="majorBidi" w:hAnsiTheme="majorBidi" w:cstheme="majorBidi"/>
          <w:sz w:val="24"/>
          <w:szCs w:val="24"/>
        </w:rPr>
        <w:t>GTPase</w:t>
      </w:r>
      <w:proofErr w:type="spellEnd"/>
    </w:p>
    <w:p w:rsidR="00573551" w:rsidRPr="00573551" w:rsidRDefault="00573551" w:rsidP="00573551">
      <w:pPr>
        <w:tabs>
          <w:tab w:val="left" w:pos="426"/>
        </w:tabs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73551">
        <w:rPr>
          <w:rFonts w:asciiTheme="majorBidi" w:hAnsiTheme="majorBidi" w:cstheme="majorBidi"/>
          <w:sz w:val="24"/>
          <w:szCs w:val="24"/>
        </w:rPr>
        <w:t>b) Ce fait par une kinase</w:t>
      </w:r>
    </w:p>
    <w:p w:rsidR="00573551" w:rsidRPr="00573551" w:rsidRDefault="00573551" w:rsidP="00573551">
      <w:pPr>
        <w:tabs>
          <w:tab w:val="left" w:pos="426"/>
        </w:tabs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73551">
        <w:rPr>
          <w:rFonts w:asciiTheme="majorBidi" w:hAnsiTheme="majorBidi" w:cstheme="majorBidi"/>
          <w:sz w:val="24"/>
          <w:szCs w:val="24"/>
        </w:rPr>
        <w:t>c) Consiste d’un ajout de phosphate sur un acide aminé (souvent sérine, thréonine ou tyrosine).</w:t>
      </w:r>
    </w:p>
    <w:p w:rsidR="00573551" w:rsidRDefault="00573551" w:rsidP="00573551">
      <w:pPr>
        <w:tabs>
          <w:tab w:val="left" w:pos="426"/>
        </w:tabs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73551">
        <w:rPr>
          <w:rFonts w:asciiTheme="majorBidi" w:hAnsiTheme="majorBidi" w:cstheme="majorBidi"/>
          <w:sz w:val="24"/>
          <w:szCs w:val="24"/>
        </w:rPr>
        <w:t>d) Change la conformation de la protéine.</w:t>
      </w:r>
    </w:p>
    <w:p w:rsidR="00573551" w:rsidRPr="00573551" w:rsidRDefault="00573551" w:rsidP="00573551">
      <w:pPr>
        <w:tabs>
          <w:tab w:val="left" w:pos="426"/>
        </w:tabs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573551" w:rsidRPr="00573551" w:rsidRDefault="00573551" w:rsidP="00573551">
      <w:pPr>
        <w:tabs>
          <w:tab w:val="left" w:pos="426"/>
        </w:tabs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573551">
        <w:rPr>
          <w:rFonts w:asciiTheme="majorBidi" w:hAnsiTheme="majorBidi" w:cstheme="majorBidi"/>
          <w:b/>
          <w:bCs/>
          <w:sz w:val="24"/>
          <w:szCs w:val="24"/>
        </w:rPr>
        <w:t>04)</w:t>
      </w:r>
      <w:r w:rsidRPr="00573551">
        <w:rPr>
          <w:rFonts w:asciiTheme="majorBidi" w:hAnsiTheme="majorBidi" w:cstheme="majorBidi"/>
          <w:sz w:val="24"/>
          <w:szCs w:val="24"/>
        </w:rPr>
        <w:t xml:space="preserve"> </w:t>
      </w:r>
      <w:r w:rsidRPr="00573551">
        <w:rPr>
          <w:rFonts w:asciiTheme="majorBidi" w:hAnsiTheme="majorBidi" w:cstheme="majorBidi"/>
          <w:b/>
          <w:bCs/>
          <w:sz w:val="24"/>
          <w:szCs w:val="24"/>
        </w:rPr>
        <w:t>Les récepteurs de la membrane plasmique :</w:t>
      </w:r>
    </w:p>
    <w:p w:rsidR="00573551" w:rsidRPr="00573551" w:rsidRDefault="00573551" w:rsidP="00573551">
      <w:pPr>
        <w:tabs>
          <w:tab w:val="left" w:pos="426"/>
        </w:tabs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573551">
        <w:rPr>
          <w:rFonts w:asciiTheme="majorBidi" w:hAnsiTheme="majorBidi" w:cstheme="majorBidi"/>
          <w:sz w:val="24"/>
          <w:szCs w:val="24"/>
        </w:rPr>
        <w:t>a) S'associent à des ligands extracellulaires de manière irréversible.</w:t>
      </w:r>
    </w:p>
    <w:p w:rsidR="00573551" w:rsidRPr="00573551" w:rsidRDefault="00573551" w:rsidP="00573551">
      <w:pPr>
        <w:tabs>
          <w:tab w:val="left" w:pos="426"/>
        </w:tabs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73551">
        <w:rPr>
          <w:rFonts w:asciiTheme="majorBidi" w:hAnsiTheme="majorBidi" w:cstheme="majorBidi"/>
          <w:sz w:val="24"/>
          <w:szCs w:val="24"/>
        </w:rPr>
        <w:t>b) Génèrent des signaux intracellulaires faisant intervenir des réactions.</w:t>
      </w:r>
    </w:p>
    <w:p w:rsidR="00573551" w:rsidRPr="00573551" w:rsidRDefault="00573551" w:rsidP="00573551">
      <w:pPr>
        <w:tabs>
          <w:tab w:val="left" w:pos="426"/>
        </w:tabs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73551">
        <w:rPr>
          <w:rFonts w:asciiTheme="majorBidi" w:hAnsiTheme="majorBidi" w:cstheme="majorBidi"/>
          <w:sz w:val="24"/>
          <w:szCs w:val="24"/>
        </w:rPr>
        <w:t>c) Sont uniquement associés à des protéines G.</w:t>
      </w:r>
    </w:p>
    <w:p w:rsidR="00573551" w:rsidRPr="00573551" w:rsidRDefault="00573551" w:rsidP="00573551">
      <w:pPr>
        <w:tabs>
          <w:tab w:val="left" w:pos="426"/>
        </w:tabs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73551">
        <w:rPr>
          <w:rFonts w:asciiTheme="majorBidi" w:hAnsiTheme="majorBidi" w:cstheme="majorBidi"/>
          <w:sz w:val="24"/>
          <w:szCs w:val="24"/>
        </w:rPr>
        <w:t>d) Sont responsables de la transduction d'une information.</w:t>
      </w:r>
    </w:p>
    <w:p w:rsidR="00573551" w:rsidRPr="00573551" w:rsidRDefault="00573551" w:rsidP="00573551">
      <w:pPr>
        <w:tabs>
          <w:tab w:val="left" w:pos="426"/>
        </w:tabs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73551">
        <w:rPr>
          <w:rFonts w:asciiTheme="majorBidi" w:hAnsiTheme="majorBidi" w:cstheme="majorBidi"/>
          <w:sz w:val="24"/>
          <w:szCs w:val="24"/>
        </w:rPr>
        <w:t>e) Peuvent être des enzymes.</w:t>
      </w:r>
    </w:p>
    <w:p w:rsidR="00DC750E" w:rsidRPr="00573551" w:rsidRDefault="00DC750E"/>
    <w:sectPr w:rsidR="00DC750E" w:rsidRPr="00573551" w:rsidSect="00DC75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67E9A"/>
    <w:multiLevelType w:val="hybridMultilevel"/>
    <w:tmpl w:val="B3BEECA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573551"/>
    <w:rsid w:val="000631DB"/>
    <w:rsid w:val="00573551"/>
    <w:rsid w:val="00761441"/>
    <w:rsid w:val="00DC750E"/>
    <w:rsid w:val="00FC0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55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735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</dc:creator>
  <cp:lastModifiedBy>Joyce</cp:lastModifiedBy>
  <cp:revision>2</cp:revision>
  <dcterms:created xsi:type="dcterms:W3CDTF">2020-04-23T00:12:00Z</dcterms:created>
  <dcterms:modified xsi:type="dcterms:W3CDTF">2020-04-23T00:12:00Z</dcterms:modified>
</cp:coreProperties>
</file>