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4F" w:rsidRPr="00446AF1" w:rsidRDefault="00F306D2" w:rsidP="00F37CB2">
      <w:pPr>
        <w:spacing w:after="0" w:line="360" w:lineRule="auto"/>
        <w:jc w:val="center"/>
        <w:rPr>
          <w:rFonts w:ascii="Times New Roman" w:hAnsi="Times New Roman" w:cs="Times New Roman"/>
          <w:sz w:val="24"/>
          <w:szCs w:val="24"/>
        </w:rPr>
      </w:pPr>
      <w:r>
        <w:rPr>
          <w:rFonts w:ascii="Times New Roman" w:hAnsi="Times New Roman" w:cs="Times New Roman"/>
          <w:b/>
          <w:bCs/>
          <w:sz w:val="18"/>
          <w:szCs w:val="18"/>
        </w:rPr>
        <w:t xml:space="preserve">                                                                                                                           </w:t>
      </w:r>
      <w:r w:rsidR="00D56BA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3F0F3D" w:rsidRPr="00446AF1">
        <w:rPr>
          <w:rFonts w:ascii="Times New Roman" w:hAnsi="Times New Roman" w:cs="Times New Roman"/>
          <w:sz w:val="24"/>
          <w:szCs w:val="24"/>
        </w:rPr>
        <w:t>Année universitaire : 20</w:t>
      </w:r>
      <w:r w:rsidR="008E354F" w:rsidRPr="00446AF1">
        <w:rPr>
          <w:rFonts w:ascii="Times New Roman" w:hAnsi="Times New Roman" w:cs="Times New Roman"/>
          <w:sz w:val="24"/>
          <w:szCs w:val="24"/>
        </w:rPr>
        <w:t>19</w:t>
      </w:r>
      <w:r w:rsidR="003F0F3D" w:rsidRPr="00446AF1">
        <w:rPr>
          <w:rFonts w:ascii="Times New Roman" w:hAnsi="Times New Roman" w:cs="Times New Roman"/>
          <w:sz w:val="24"/>
          <w:szCs w:val="24"/>
        </w:rPr>
        <w:t>/20</w:t>
      </w:r>
      <w:r w:rsidR="008E354F" w:rsidRPr="00446AF1">
        <w:rPr>
          <w:rFonts w:ascii="Times New Roman" w:hAnsi="Times New Roman" w:cs="Times New Roman"/>
          <w:sz w:val="24"/>
          <w:szCs w:val="24"/>
        </w:rPr>
        <w:t>20</w:t>
      </w:r>
    </w:p>
    <w:p w:rsidR="003F154E" w:rsidRPr="00C91D7A" w:rsidRDefault="003F154E" w:rsidP="00E97C7D">
      <w:pPr>
        <w:spacing w:after="0" w:line="360" w:lineRule="auto"/>
        <w:rPr>
          <w:rFonts w:ascii="Times New Roman" w:hAnsi="Times New Roman" w:cs="Times New Roman"/>
          <w:b/>
          <w:bCs/>
        </w:rPr>
      </w:pPr>
      <w:r w:rsidRPr="00C91D7A">
        <w:rPr>
          <w:rFonts w:ascii="Times New Roman" w:hAnsi="Times New Roman" w:cs="Times New Roman"/>
          <w:b/>
          <w:bCs/>
        </w:rPr>
        <w:t>Spécialité : Ecologie Animale (1éré année Master)</w:t>
      </w:r>
    </w:p>
    <w:p w:rsidR="003F0F3D" w:rsidRPr="00C91D7A" w:rsidRDefault="003F0F3D" w:rsidP="003F154E">
      <w:pPr>
        <w:spacing w:after="0" w:line="360" w:lineRule="auto"/>
        <w:rPr>
          <w:rFonts w:ascii="Times New Roman" w:hAnsi="Times New Roman" w:cs="Times New Roman"/>
          <w:b/>
          <w:bCs/>
        </w:rPr>
      </w:pPr>
      <w:r w:rsidRPr="00C91D7A">
        <w:rPr>
          <w:rFonts w:ascii="Times New Roman" w:hAnsi="Times New Roman" w:cs="Times New Roman"/>
          <w:b/>
          <w:bCs/>
        </w:rPr>
        <w:t xml:space="preserve">Enseignant : </w:t>
      </w:r>
      <w:r w:rsidR="003F154E" w:rsidRPr="00C91D7A">
        <w:rPr>
          <w:rFonts w:ascii="Times New Roman" w:hAnsi="Times New Roman" w:cs="Times New Roman"/>
          <w:b/>
          <w:bCs/>
        </w:rPr>
        <w:t>M. BENSAAD R.</w:t>
      </w:r>
    </w:p>
    <w:p w:rsidR="00E23DE8" w:rsidRPr="008E57F6" w:rsidRDefault="003B4F0E" w:rsidP="00D277AD">
      <w:pPr>
        <w:pBdr>
          <w:top w:val="single" w:sz="4" w:space="1" w:color="auto"/>
          <w:left w:val="single" w:sz="4" w:space="4" w:color="auto"/>
          <w:bottom w:val="single" w:sz="4" w:space="1" w:color="auto"/>
          <w:right w:val="single" w:sz="4" w:space="4" w:color="auto"/>
        </w:pBdr>
        <w:tabs>
          <w:tab w:val="left" w:pos="3905"/>
        </w:tabs>
        <w:jc w:val="center"/>
        <w:rPr>
          <w:rFonts w:asciiTheme="majorBidi" w:hAnsiTheme="majorBidi" w:cstheme="majorBidi"/>
          <w:b/>
          <w:bCs/>
          <w:sz w:val="28"/>
          <w:szCs w:val="28"/>
        </w:rPr>
      </w:pPr>
      <w:r w:rsidRPr="008E57F6">
        <w:rPr>
          <w:rFonts w:asciiTheme="majorBidi" w:hAnsiTheme="majorBidi" w:cstheme="majorBidi"/>
          <w:b/>
          <w:bCs/>
          <w:sz w:val="28"/>
          <w:szCs w:val="28"/>
        </w:rPr>
        <w:t>TP 0</w:t>
      </w:r>
      <w:r w:rsidR="00D277AD">
        <w:rPr>
          <w:rFonts w:asciiTheme="majorBidi" w:hAnsiTheme="majorBidi" w:cstheme="majorBidi"/>
          <w:b/>
          <w:bCs/>
          <w:sz w:val="28"/>
          <w:szCs w:val="28"/>
        </w:rPr>
        <w:t>4</w:t>
      </w:r>
      <w:r w:rsidRPr="008E57F6">
        <w:rPr>
          <w:rFonts w:asciiTheme="majorBidi" w:hAnsiTheme="majorBidi" w:cstheme="majorBidi"/>
          <w:b/>
          <w:bCs/>
          <w:sz w:val="28"/>
          <w:szCs w:val="28"/>
        </w:rPr>
        <w:t xml:space="preserve"> : </w:t>
      </w:r>
      <w:r w:rsidR="00D277AD">
        <w:rPr>
          <w:rFonts w:asciiTheme="majorBidi" w:hAnsiTheme="majorBidi" w:cstheme="majorBidi"/>
          <w:b/>
          <w:bCs/>
          <w:sz w:val="28"/>
          <w:szCs w:val="28"/>
        </w:rPr>
        <w:t>Caractérisation morphologique des prédateurs</w:t>
      </w:r>
      <w:r w:rsidR="00917493">
        <w:rPr>
          <w:rFonts w:asciiTheme="majorBidi" w:hAnsiTheme="majorBidi" w:cstheme="majorBidi"/>
          <w:b/>
          <w:bCs/>
          <w:sz w:val="28"/>
          <w:szCs w:val="28"/>
        </w:rPr>
        <w:t xml:space="preserve"> des pucerons</w:t>
      </w:r>
    </w:p>
    <w:p w:rsidR="00917493" w:rsidRPr="00917493" w:rsidRDefault="00917493" w:rsidP="00917493">
      <w:pPr>
        <w:spacing w:after="0" w:line="360" w:lineRule="auto"/>
        <w:rPr>
          <w:rFonts w:ascii="Times New Roman" w:eastAsia="Times New Roman" w:hAnsi="Times New Roman" w:cs="Times New Roman"/>
          <w:b/>
          <w:bCs/>
          <w:sz w:val="24"/>
          <w:szCs w:val="24"/>
        </w:rPr>
      </w:pPr>
      <w:r w:rsidRPr="00917493">
        <w:rPr>
          <w:rFonts w:ascii="Times New Roman" w:eastAsia="Times New Roman" w:hAnsi="Times New Roman" w:cs="Times New Roman"/>
          <w:b/>
          <w:bCs/>
          <w:sz w:val="24"/>
          <w:szCs w:val="24"/>
        </w:rPr>
        <w:t>Prédateurs de pucerons</w:t>
      </w:r>
    </w:p>
    <w:p w:rsidR="00683088" w:rsidRDefault="00917493" w:rsidP="00917493">
      <w:pPr>
        <w:pStyle w:val="Paragraphedeliste"/>
        <w:spacing w:line="360" w:lineRule="auto"/>
        <w:ind w:left="0" w:firstLine="708"/>
        <w:jc w:val="both"/>
        <w:rPr>
          <w:rFonts w:ascii="Times New Roman" w:hAnsi="Times New Roman" w:cs="Times New Roman"/>
          <w:sz w:val="24"/>
          <w:szCs w:val="24"/>
        </w:rPr>
      </w:pPr>
      <w:r w:rsidRPr="00E76B70">
        <w:rPr>
          <w:rFonts w:ascii="Times New Roman" w:hAnsi="Times New Roman" w:cs="Times New Roman"/>
          <w:sz w:val="24"/>
          <w:szCs w:val="24"/>
        </w:rPr>
        <w:t xml:space="preserve">Les insectes qui s'attaquent </w:t>
      </w:r>
      <w:r>
        <w:rPr>
          <w:rFonts w:ascii="Times New Roman" w:hAnsi="Times New Roman" w:cs="Times New Roman"/>
          <w:sz w:val="24"/>
          <w:szCs w:val="24"/>
        </w:rPr>
        <w:t>aux pucerons</w:t>
      </w:r>
      <w:r w:rsidRPr="00E76B70">
        <w:rPr>
          <w:rFonts w:ascii="Times New Roman" w:hAnsi="Times New Roman" w:cs="Times New Roman"/>
          <w:sz w:val="24"/>
          <w:szCs w:val="24"/>
        </w:rPr>
        <w:t xml:space="preserve"> se trouvent dans de nombreux ordres d'insectes,</w:t>
      </w:r>
      <w:r>
        <w:rPr>
          <w:rFonts w:ascii="Times New Roman" w:hAnsi="Times New Roman" w:cs="Times New Roman"/>
          <w:sz w:val="24"/>
          <w:szCs w:val="24"/>
        </w:rPr>
        <w:t xml:space="preserve"> les plus importants étant les Coléoptères, les Névroptères, les Diptères, les Hémiptères, les O</w:t>
      </w:r>
      <w:r w:rsidRPr="00E76B70">
        <w:rPr>
          <w:rFonts w:ascii="Times New Roman" w:hAnsi="Times New Roman" w:cs="Times New Roman"/>
          <w:sz w:val="24"/>
          <w:szCs w:val="24"/>
        </w:rPr>
        <w:t>donates</w:t>
      </w:r>
      <w:r>
        <w:rPr>
          <w:rFonts w:ascii="Times New Roman" w:hAnsi="Times New Roman" w:cs="Times New Roman"/>
          <w:sz w:val="24"/>
          <w:szCs w:val="24"/>
        </w:rPr>
        <w:t xml:space="preserve"> et les Arachnides</w:t>
      </w:r>
      <w:r w:rsidRPr="00E76B70">
        <w:rPr>
          <w:rFonts w:ascii="Times New Roman" w:hAnsi="Times New Roman" w:cs="Times New Roman"/>
          <w:sz w:val="24"/>
          <w:szCs w:val="24"/>
        </w:rPr>
        <w:t>.</w:t>
      </w:r>
      <w:r>
        <w:rPr>
          <w:rFonts w:ascii="Times New Roman" w:hAnsi="Times New Roman" w:cs="Times New Roman"/>
          <w:sz w:val="24"/>
          <w:szCs w:val="24"/>
        </w:rPr>
        <w:t xml:space="preserve"> </w:t>
      </w:r>
      <w:r w:rsidRPr="00E76B70">
        <w:rPr>
          <w:rFonts w:ascii="Times New Roman" w:hAnsi="Times New Roman" w:cs="Times New Roman"/>
          <w:sz w:val="24"/>
          <w:szCs w:val="24"/>
        </w:rPr>
        <w:t>Certains prédateurs utilisent des</w:t>
      </w:r>
      <w:r>
        <w:rPr>
          <w:rFonts w:ascii="Times New Roman" w:hAnsi="Times New Roman" w:cs="Times New Roman"/>
          <w:sz w:val="24"/>
          <w:szCs w:val="24"/>
        </w:rPr>
        <w:t xml:space="preserve"> pièces buccales tranchantes pour broyer leurs proies, </w:t>
      </w:r>
      <w:r w:rsidRPr="00374273">
        <w:rPr>
          <w:rFonts w:ascii="Times New Roman" w:hAnsi="Times New Roman" w:cs="Times New Roman"/>
          <w:sz w:val="24"/>
          <w:szCs w:val="24"/>
        </w:rPr>
        <w:t>tandis que d'autres utilisent des pièces buccales perforantes et suceuses</w:t>
      </w:r>
      <w:r>
        <w:rPr>
          <w:rFonts w:ascii="Times New Roman" w:hAnsi="Times New Roman" w:cs="Times New Roman"/>
          <w:sz w:val="24"/>
          <w:szCs w:val="24"/>
        </w:rPr>
        <w:t xml:space="preserve"> (stylet)</w:t>
      </w:r>
      <w:r w:rsidRPr="00374273">
        <w:rPr>
          <w:rFonts w:ascii="Times New Roman" w:hAnsi="Times New Roman" w:cs="Times New Roman"/>
          <w:sz w:val="24"/>
          <w:szCs w:val="24"/>
        </w:rPr>
        <w:t xml:space="preserve"> pour se nourrir des fluides corporels de leurs proies</w:t>
      </w:r>
      <w:r>
        <w:rPr>
          <w:rFonts w:ascii="Times New Roman" w:hAnsi="Times New Roman" w:cs="Times New Roman"/>
          <w:sz w:val="24"/>
          <w:szCs w:val="24"/>
        </w:rPr>
        <w:t xml:space="preserve"> (</w:t>
      </w:r>
      <w:r w:rsidRPr="00332E1B">
        <w:rPr>
          <w:rFonts w:ascii="Times New Roman" w:hAnsi="Times New Roman" w:cs="Times New Roman"/>
          <w:sz w:val="24"/>
          <w:szCs w:val="24"/>
        </w:rPr>
        <w:t>Volkl</w:t>
      </w:r>
      <w:r>
        <w:rPr>
          <w:rFonts w:ascii="Times New Roman" w:hAnsi="Times New Roman" w:cs="Times New Roman"/>
          <w:sz w:val="24"/>
          <w:szCs w:val="24"/>
        </w:rPr>
        <w:t xml:space="preserve"> et </w:t>
      </w:r>
      <w:r w:rsidRPr="002873E7">
        <w:rPr>
          <w:rFonts w:ascii="Times New Roman" w:hAnsi="Times New Roman" w:cs="Times New Roman"/>
          <w:i/>
          <w:iCs/>
          <w:sz w:val="24"/>
          <w:szCs w:val="24"/>
        </w:rPr>
        <w:t>al</w:t>
      </w:r>
      <w:r>
        <w:rPr>
          <w:rFonts w:ascii="Times New Roman" w:hAnsi="Times New Roman" w:cs="Times New Roman"/>
          <w:sz w:val="24"/>
          <w:szCs w:val="24"/>
        </w:rPr>
        <w:t>., 2007)</w:t>
      </w:r>
      <w:r w:rsidRPr="00374273">
        <w:rPr>
          <w:rFonts w:ascii="Times New Roman" w:hAnsi="Times New Roman" w:cs="Times New Roman"/>
          <w:sz w:val="24"/>
          <w:szCs w:val="24"/>
        </w:rPr>
        <w:t>.</w:t>
      </w:r>
      <w:r>
        <w:rPr>
          <w:rFonts w:ascii="Times New Roman" w:hAnsi="Times New Roman" w:cs="Times New Roman"/>
          <w:sz w:val="24"/>
          <w:szCs w:val="24"/>
        </w:rPr>
        <w:t xml:space="preserve"> </w:t>
      </w:r>
      <w:r w:rsidRPr="002A6A98">
        <w:rPr>
          <w:rFonts w:ascii="Times New Roman" w:hAnsi="Times New Roman" w:cs="Times New Roman"/>
          <w:sz w:val="24"/>
          <w:szCs w:val="24"/>
        </w:rPr>
        <w:t xml:space="preserve">De nombreuses espèces sont </w:t>
      </w:r>
      <w:r>
        <w:rPr>
          <w:rFonts w:ascii="Times New Roman" w:hAnsi="Times New Roman" w:cs="Times New Roman"/>
          <w:sz w:val="24"/>
          <w:szCs w:val="24"/>
        </w:rPr>
        <w:t>prédatrices</w:t>
      </w:r>
      <w:r w:rsidRPr="002A6A98">
        <w:rPr>
          <w:rFonts w:ascii="Times New Roman" w:hAnsi="Times New Roman" w:cs="Times New Roman"/>
          <w:sz w:val="24"/>
          <w:szCs w:val="24"/>
        </w:rPr>
        <w:t xml:space="preserve"> aux stades larvaire et adulte, mais pas nécessairement sur les mêmes types de proies. D'autres ne sont prédateurs que sous forme de larves, alors que les adultes peuvent se nourrir de nectar, de miellat, etc.,</w:t>
      </w:r>
      <w:r>
        <w:rPr>
          <w:rFonts w:ascii="Times New Roman" w:hAnsi="Times New Roman" w:cs="Times New Roman"/>
          <w:sz w:val="24"/>
          <w:szCs w:val="24"/>
        </w:rPr>
        <w:t xml:space="preserve"> (</w:t>
      </w:r>
      <w:r w:rsidRPr="00A14DBD">
        <w:rPr>
          <w:rFonts w:ascii="Times New Roman" w:hAnsi="Times New Roman" w:cs="Times New Roman"/>
          <w:sz w:val="24"/>
          <w:szCs w:val="24"/>
        </w:rPr>
        <w:t xml:space="preserve">Koul </w:t>
      </w:r>
      <w:r>
        <w:rPr>
          <w:rFonts w:ascii="Times New Roman" w:hAnsi="Times New Roman" w:cs="Times New Roman"/>
          <w:sz w:val="24"/>
          <w:szCs w:val="24"/>
        </w:rPr>
        <w:t>et Dhaliwal</w:t>
      </w:r>
      <w:r w:rsidRPr="00A14DBD">
        <w:rPr>
          <w:rFonts w:ascii="Times New Roman" w:hAnsi="Times New Roman" w:cs="Times New Roman"/>
          <w:sz w:val="24"/>
          <w:szCs w:val="24"/>
        </w:rPr>
        <w:t>, 2003</w:t>
      </w:r>
      <w:r>
        <w:rPr>
          <w:rFonts w:ascii="Times New Roman" w:hAnsi="Times New Roman" w:cs="Times New Roman"/>
          <w:sz w:val="24"/>
          <w:szCs w:val="24"/>
        </w:rPr>
        <w:t>).</w:t>
      </w:r>
    </w:p>
    <w:p w:rsidR="00454BBE" w:rsidRDefault="00E414A9" w:rsidP="00E414A9">
      <w:pPr>
        <w:pStyle w:val="Paragraphedeliste"/>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Les prédateurs de pucerons les plus connus :</w:t>
      </w:r>
    </w:p>
    <w:p w:rsidR="00F205D7" w:rsidRPr="0066765A" w:rsidRDefault="00454BBE" w:rsidP="005B2A8A">
      <w:pPr>
        <w:pStyle w:val="Paragraphedeliste"/>
        <w:numPr>
          <w:ilvl w:val="0"/>
          <w:numId w:val="17"/>
        </w:numPr>
        <w:spacing w:line="360" w:lineRule="auto"/>
        <w:ind w:left="0" w:firstLine="66"/>
        <w:jc w:val="both"/>
        <w:rPr>
          <w:rFonts w:ascii="Times New Roman" w:hAnsi="Times New Roman" w:cs="Times New Roman"/>
          <w:color w:val="FF0000"/>
          <w:sz w:val="24"/>
          <w:szCs w:val="24"/>
        </w:rPr>
      </w:pPr>
      <w:r w:rsidRPr="005B2A8A">
        <w:rPr>
          <w:rFonts w:ascii="Times New Roman" w:hAnsi="Times New Roman" w:cs="Times New Roman"/>
          <w:b/>
          <w:bCs/>
          <w:sz w:val="24"/>
          <w:szCs w:val="24"/>
        </w:rPr>
        <w:t>Coccinelles</w:t>
      </w:r>
      <w:r>
        <w:rPr>
          <w:rFonts w:ascii="Times New Roman" w:hAnsi="Times New Roman" w:cs="Times New Roman"/>
          <w:sz w:val="24"/>
          <w:szCs w:val="24"/>
        </w:rPr>
        <w:t> : L</w:t>
      </w:r>
      <w:r w:rsidR="005B2A8A">
        <w:rPr>
          <w:rFonts w:ascii="Times New Roman" w:hAnsi="Times New Roman" w:cs="Times New Roman"/>
          <w:sz w:val="24"/>
          <w:szCs w:val="24"/>
        </w:rPr>
        <w:t>e</w:t>
      </w:r>
      <w:r w:rsidR="00F205D7" w:rsidRPr="00C9375B">
        <w:rPr>
          <w:rFonts w:ascii="Times New Roman" w:hAnsi="Times New Roman" w:cs="Times New Roman"/>
          <w:sz w:val="24"/>
          <w:szCs w:val="24"/>
        </w:rPr>
        <w:t xml:space="preserve">s </w:t>
      </w:r>
      <w:r w:rsidR="00F205D7" w:rsidRPr="0066765A">
        <w:rPr>
          <w:rFonts w:ascii="Times New Roman" w:hAnsi="Times New Roman" w:cs="Times New Roman"/>
          <w:color w:val="FF0000"/>
          <w:sz w:val="24"/>
          <w:szCs w:val="24"/>
        </w:rPr>
        <w:t xml:space="preserve">prédateurs de pucerons les plus connus appartiennent à la famille des Coccinellidae (Coleoptera). Exemple : </w:t>
      </w:r>
      <w:r w:rsidR="00037DA3" w:rsidRPr="0066765A">
        <w:rPr>
          <w:rFonts w:ascii="Times New Roman" w:hAnsi="Times New Roman" w:cs="Times New Roman"/>
          <w:i/>
          <w:iCs/>
          <w:color w:val="FF0000"/>
          <w:sz w:val="24"/>
          <w:szCs w:val="24"/>
        </w:rPr>
        <w:t>Coccinella septempunctata</w:t>
      </w:r>
      <w:r w:rsidR="00037DA3" w:rsidRPr="0066765A">
        <w:rPr>
          <w:rFonts w:ascii="Times New Roman" w:hAnsi="Times New Roman" w:cs="Times New Roman"/>
          <w:color w:val="FF0000"/>
          <w:sz w:val="24"/>
          <w:szCs w:val="24"/>
        </w:rPr>
        <w:t xml:space="preserve">, </w:t>
      </w:r>
      <w:r w:rsidR="00037DA3" w:rsidRPr="0066765A">
        <w:rPr>
          <w:rFonts w:ascii="Times New Roman" w:hAnsi="Times New Roman" w:cs="Times New Roman"/>
          <w:i/>
          <w:iCs/>
          <w:color w:val="FF0000"/>
          <w:sz w:val="24"/>
          <w:szCs w:val="24"/>
        </w:rPr>
        <w:t>C. undecimpunctata</w:t>
      </w:r>
      <w:r w:rsidR="00037DA3" w:rsidRPr="0066765A">
        <w:rPr>
          <w:rFonts w:ascii="Times New Roman" w:hAnsi="Times New Roman" w:cs="Times New Roman"/>
          <w:color w:val="FF0000"/>
          <w:sz w:val="24"/>
          <w:szCs w:val="24"/>
        </w:rPr>
        <w:t xml:space="preserve">, </w:t>
      </w:r>
      <w:r w:rsidR="00037DA3" w:rsidRPr="0066765A">
        <w:rPr>
          <w:rFonts w:ascii="Times New Roman" w:hAnsi="Times New Roman" w:cs="Times New Roman"/>
          <w:i/>
          <w:iCs/>
          <w:color w:val="FF0000"/>
          <w:sz w:val="24"/>
          <w:szCs w:val="24"/>
        </w:rPr>
        <w:t>Hippodamia convergens</w:t>
      </w:r>
      <w:r w:rsidR="00037DA3" w:rsidRPr="0066765A">
        <w:rPr>
          <w:rFonts w:ascii="Times New Roman" w:hAnsi="Times New Roman" w:cs="Times New Roman"/>
          <w:color w:val="FF0000"/>
          <w:sz w:val="24"/>
          <w:szCs w:val="24"/>
        </w:rPr>
        <w:t xml:space="preserve">, </w:t>
      </w:r>
      <w:r w:rsidR="00037DA3" w:rsidRPr="0066765A">
        <w:rPr>
          <w:rFonts w:ascii="Times New Roman" w:hAnsi="Times New Roman" w:cs="Times New Roman"/>
          <w:i/>
          <w:iCs/>
          <w:color w:val="FF0000"/>
          <w:sz w:val="24"/>
          <w:szCs w:val="24"/>
        </w:rPr>
        <w:t>H. tredecimpunctata</w:t>
      </w:r>
      <w:r w:rsidR="00037DA3" w:rsidRPr="0066765A">
        <w:rPr>
          <w:rFonts w:ascii="Times New Roman" w:hAnsi="Times New Roman" w:cs="Times New Roman"/>
          <w:color w:val="FF0000"/>
          <w:sz w:val="24"/>
          <w:szCs w:val="24"/>
        </w:rPr>
        <w:t xml:space="preserve">, </w:t>
      </w:r>
      <w:r w:rsidR="00037DA3" w:rsidRPr="0066765A">
        <w:rPr>
          <w:rFonts w:ascii="Times New Roman" w:hAnsi="Times New Roman" w:cs="Times New Roman"/>
          <w:i/>
          <w:iCs/>
          <w:color w:val="FF0000"/>
          <w:sz w:val="24"/>
          <w:szCs w:val="24"/>
        </w:rPr>
        <w:t>Harmonia axyridis</w:t>
      </w:r>
      <w:r w:rsidR="00037DA3" w:rsidRPr="0066765A">
        <w:rPr>
          <w:rFonts w:ascii="Times New Roman" w:hAnsi="Times New Roman" w:cs="Times New Roman"/>
          <w:color w:val="FF0000"/>
          <w:sz w:val="24"/>
          <w:szCs w:val="24"/>
        </w:rPr>
        <w:t>.</w:t>
      </w:r>
    </w:p>
    <w:p w:rsidR="00746130" w:rsidRPr="0066765A" w:rsidRDefault="006C2FBE" w:rsidP="005B2A8A">
      <w:pPr>
        <w:pStyle w:val="Paragraphedeliste"/>
        <w:numPr>
          <w:ilvl w:val="0"/>
          <w:numId w:val="17"/>
        </w:numPr>
        <w:spacing w:line="360" w:lineRule="auto"/>
        <w:ind w:left="0" w:firstLine="66"/>
        <w:jc w:val="both"/>
        <w:rPr>
          <w:rFonts w:ascii="Times New Roman" w:hAnsi="Times New Roman" w:cs="Times New Roman"/>
          <w:color w:val="00B050"/>
          <w:sz w:val="24"/>
          <w:szCs w:val="24"/>
        </w:rPr>
      </w:pPr>
      <w:r w:rsidRPr="00CC516C">
        <w:rPr>
          <w:rFonts w:ascii="Times New Roman" w:hAnsi="Times New Roman" w:cs="Times New Roman"/>
          <w:b/>
          <w:bCs/>
          <w:sz w:val="24"/>
          <w:szCs w:val="24"/>
        </w:rPr>
        <w:t>Punaises prédatrices</w:t>
      </w:r>
      <w:r>
        <w:rPr>
          <w:rFonts w:ascii="Times New Roman" w:hAnsi="Times New Roman" w:cs="Times New Roman"/>
          <w:sz w:val="24"/>
          <w:szCs w:val="24"/>
        </w:rPr>
        <w:t xml:space="preserve"> : </w:t>
      </w:r>
      <w:r w:rsidR="00CC516C" w:rsidRPr="002A7520">
        <w:rPr>
          <w:rFonts w:ascii="Times New Roman" w:hAnsi="Times New Roman" w:cs="Times New Roman"/>
          <w:sz w:val="24"/>
          <w:szCs w:val="24"/>
        </w:rPr>
        <w:t>les punaises de la famille des Mérides chez les Hétéroptères, on note essentiellement les espèces prédatrices omnivores</w:t>
      </w:r>
      <w:r w:rsidR="00CC516C">
        <w:rPr>
          <w:rFonts w:ascii="Times New Roman" w:hAnsi="Times New Roman" w:cs="Times New Roman"/>
          <w:sz w:val="24"/>
          <w:szCs w:val="24"/>
        </w:rPr>
        <w:t xml:space="preserve"> : </w:t>
      </w:r>
      <w:r w:rsidR="00CC516C" w:rsidRPr="0066765A">
        <w:rPr>
          <w:rFonts w:ascii="Times New Roman" w:hAnsi="Times New Roman" w:cs="Times New Roman"/>
          <w:i/>
          <w:iCs/>
          <w:color w:val="00B050"/>
          <w:sz w:val="24"/>
          <w:szCs w:val="24"/>
        </w:rPr>
        <w:t>Macrolophus pygmaeus</w:t>
      </w:r>
      <w:r w:rsidR="00CC516C" w:rsidRPr="0066765A">
        <w:rPr>
          <w:rFonts w:ascii="Times New Roman" w:hAnsi="Times New Roman" w:cs="Times New Roman"/>
          <w:color w:val="00B050"/>
          <w:sz w:val="24"/>
          <w:szCs w:val="24"/>
        </w:rPr>
        <w:t xml:space="preserve">, </w:t>
      </w:r>
      <w:r w:rsidR="00CC516C" w:rsidRPr="0066765A">
        <w:rPr>
          <w:rFonts w:ascii="Times New Roman" w:hAnsi="Times New Roman" w:cs="Times New Roman"/>
          <w:i/>
          <w:iCs/>
          <w:color w:val="00B050"/>
          <w:sz w:val="24"/>
          <w:szCs w:val="24"/>
        </w:rPr>
        <w:t>Nesidiocoris tenuis</w:t>
      </w:r>
      <w:r w:rsidR="00CC516C" w:rsidRPr="0066765A">
        <w:rPr>
          <w:rFonts w:ascii="Times New Roman" w:hAnsi="Times New Roman" w:cs="Times New Roman"/>
          <w:color w:val="00B050"/>
          <w:sz w:val="24"/>
          <w:szCs w:val="24"/>
        </w:rPr>
        <w:t xml:space="preserve"> et </w:t>
      </w:r>
      <w:r w:rsidR="00CC516C" w:rsidRPr="0066765A">
        <w:rPr>
          <w:rFonts w:ascii="Times New Roman" w:hAnsi="Times New Roman" w:cs="Times New Roman"/>
          <w:i/>
          <w:iCs/>
          <w:color w:val="00B050"/>
          <w:sz w:val="24"/>
          <w:szCs w:val="24"/>
        </w:rPr>
        <w:t>Dicyphus maroccanus</w:t>
      </w:r>
      <w:r w:rsidR="00CC516C" w:rsidRPr="0066765A">
        <w:rPr>
          <w:rFonts w:ascii="Times New Roman" w:hAnsi="Times New Roman" w:cs="Times New Roman"/>
          <w:color w:val="00B050"/>
          <w:sz w:val="24"/>
          <w:szCs w:val="24"/>
        </w:rPr>
        <w:t>.</w:t>
      </w:r>
    </w:p>
    <w:p w:rsidR="00CC516C" w:rsidRPr="0066765A" w:rsidRDefault="003A467C" w:rsidP="00266FED">
      <w:pPr>
        <w:pStyle w:val="Paragraphedeliste"/>
        <w:numPr>
          <w:ilvl w:val="0"/>
          <w:numId w:val="17"/>
        </w:numPr>
        <w:spacing w:line="360" w:lineRule="auto"/>
        <w:ind w:left="0" w:firstLine="66"/>
        <w:jc w:val="both"/>
        <w:rPr>
          <w:rFonts w:ascii="Times New Roman" w:hAnsi="Times New Roman" w:cs="Times New Roman"/>
          <w:color w:val="0070C0"/>
          <w:sz w:val="24"/>
          <w:szCs w:val="24"/>
        </w:rPr>
      </w:pPr>
      <w:r w:rsidRPr="00193468">
        <w:rPr>
          <w:rFonts w:ascii="Times New Roman" w:hAnsi="Times New Roman" w:cs="Times New Roman"/>
          <w:b/>
          <w:bCs/>
          <w:sz w:val="24"/>
          <w:szCs w:val="24"/>
        </w:rPr>
        <w:t>Chrysopes</w:t>
      </w:r>
      <w:r>
        <w:rPr>
          <w:rFonts w:ascii="Times New Roman" w:hAnsi="Times New Roman" w:cs="Times New Roman"/>
          <w:sz w:val="24"/>
          <w:szCs w:val="24"/>
        </w:rPr>
        <w:t xml:space="preserve"> : </w:t>
      </w:r>
      <w:r w:rsidR="007879CF" w:rsidRPr="002A7520">
        <w:rPr>
          <w:rFonts w:ascii="Times New Roman" w:hAnsi="Times New Roman" w:cs="Times New Roman"/>
          <w:sz w:val="24"/>
          <w:szCs w:val="24"/>
        </w:rPr>
        <w:t>Les membres de deux familles de chrysopes (Chrysopidae et Hemerobiidae : Neuroptera) sont des prédateurs communs des pucerons</w:t>
      </w:r>
      <w:r w:rsidR="00266FED">
        <w:rPr>
          <w:rFonts w:ascii="Times New Roman" w:hAnsi="Times New Roman" w:cs="Times New Roman"/>
          <w:sz w:val="24"/>
          <w:szCs w:val="24"/>
        </w:rPr>
        <w:t> :</w:t>
      </w:r>
      <w:r w:rsidR="007879CF">
        <w:rPr>
          <w:rFonts w:ascii="Times New Roman" w:hAnsi="Times New Roman" w:cs="Times New Roman"/>
          <w:sz w:val="24"/>
          <w:szCs w:val="24"/>
        </w:rPr>
        <w:t xml:space="preserve"> </w:t>
      </w:r>
      <w:r w:rsidR="007879CF" w:rsidRPr="0066765A">
        <w:rPr>
          <w:rFonts w:ascii="Times New Roman" w:hAnsi="Times New Roman" w:cs="Times New Roman"/>
          <w:i/>
          <w:iCs/>
          <w:color w:val="0070C0"/>
          <w:sz w:val="24"/>
          <w:szCs w:val="24"/>
        </w:rPr>
        <w:t>Chrysoperla carnea</w:t>
      </w:r>
      <w:r w:rsidR="007879CF" w:rsidRPr="0066765A">
        <w:rPr>
          <w:rFonts w:ascii="Times New Roman" w:hAnsi="Times New Roman" w:cs="Times New Roman"/>
          <w:color w:val="0070C0"/>
          <w:sz w:val="24"/>
          <w:szCs w:val="24"/>
        </w:rPr>
        <w:t xml:space="preserve">, </w:t>
      </w:r>
      <w:r w:rsidR="007879CF" w:rsidRPr="0066765A">
        <w:rPr>
          <w:rFonts w:ascii="Times New Roman" w:hAnsi="Times New Roman" w:cs="Times New Roman"/>
          <w:i/>
          <w:iCs/>
          <w:color w:val="0070C0"/>
          <w:sz w:val="24"/>
          <w:szCs w:val="24"/>
        </w:rPr>
        <w:t>Chrysopa oculata, Hemerobius humulinus</w:t>
      </w:r>
      <w:r w:rsidR="007879CF" w:rsidRPr="0066765A">
        <w:rPr>
          <w:rFonts w:ascii="Times New Roman" w:hAnsi="Times New Roman" w:cs="Times New Roman"/>
          <w:color w:val="0070C0"/>
          <w:sz w:val="24"/>
          <w:szCs w:val="24"/>
        </w:rPr>
        <w:t>.</w:t>
      </w:r>
    </w:p>
    <w:p w:rsidR="007879CF" w:rsidRPr="005B05AE" w:rsidRDefault="00357C4A" w:rsidP="00266FED">
      <w:pPr>
        <w:pStyle w:val="Paragraphedeliste"/>
        <w:numPr>
          <w:ilvl w:val="0"/>
          <w:numId w:val="17"/>
        </w:numPr>
        <w:spacing w:line="360" w:lineRule="auto"/>
        <w:ind w:left="0" w:firstLine="66"/>
        <w:jc w:val="both"/>
        <w:rPr>
          <w:rFonts w:ascii="Times New Roman" w:hAnsi="Times New Roman" w:cs="Times New Roman"/>
          <w:sz w:val="24"/>
          <w:szCs w:val="24"/>
        </w:rPr>
      </w:pPr>
      <w:r w:rsidRPr="00613F88">
        <w:rPr>
          <w:rFonts w:ascii="Times New Roman" w:hAnsi="Times New Roman" w:cs="Times New Roman"/>
          <w:b/>
          <w:bCs/>
          <w:sz w:val="24"/>
          <w:szCs w:val="24"/>
        </w:rPr>
        <w:t>Cécidomyie</w:t>
      </w:r>
      <w:r>
        <w:rPr>
          <w:rFonts w:ascii="Times New Roman" w:hAnsi="Times New Roman" w:cs="Times New Roman"/>
          <w:sz w:val="24"/>
          <w:szCs w:val="24"/>
        </w:rPr>
        <w:t> : d</w:t>
      </w:r>
      <w:r w:rsidRPr="00296177">
        <w:rPr>
          <w:rFonts w:ascii="Times New Roman" w:hAnsi="Times New Roman" w:cs="Times New Roman"/>
          <w:sz w:val="24"/>
          <w:szCs w:val="24"/>
        </w:rPr>
        <w:t>ans la famille des Cecidomyidae (Diptera)</w:t>
      </w:r>
      <w:r w:rsidR="00266FED">
        <w:rPr>
          <w:rFonts w:ascii="Times New Roman" w:hAnsi="Times New Roman" w:cs="Times New Roman"/>
          <w:sz w:val="24"/>
          <w:szCs w:val="24"/>
        </w:rPr>
        <w:t xml:space="preserve"> : </w:t>
      </w:r>
      <w:r w:rsidRPr="0066765A">
        <w:rPr>
          <w:rFonts w:ascii="Times New Roman" w:hAnsi="Times New Roman" w:cs="Times New Roman"/>
          <w:i/>
          <w:iCs/>
          <w:color w:val="E36C0A" w:themeColor="accent6" w:themeShade="BF"/>
          <w:sz w:val="24"/>
          <w:szCs w:val="24"/>
        </w:rPr>
        <w:t>Aphidoletes aphidimyza</w:t>
      </w:r>
      <w:r w:rsidR="005B05AE">
        <w:rPr>
          <w:rFonts w:ascii="Times New Roman" w:hAnsi="Times New Roman" w:cs="Times New Roman"/>
          <w:color w:val="E36C0A" w:themeColor="accent6" w:themeShade="BF"/>
          <w:sz w:val="24"/>
          <w:szCs w:val="24"/>
        </w:rPr>
        <w:t>.</w:t>
      </w:r>
    </w:p>
    <w:p w:rsidR="005B05AE" w:rsidRDefault="00800CFF" w:rsidP="00031F1F">
      <w:pPr>
        <w:pStyle w:val="Paragraphedeliste"/>
        <w:numPr>
          <w:ilvl w:val="0"/>
          <w:numId w:val="17"/>
        </w:numPr>
        <w:spacing w:line="360" w:lineRule="auto"/>
        <w:ind w:left="0" w:firstLine="66"/>
        <w:jc w:val="both"/>
        <w:rPr>
          <w:rFonts w:ascii="Times New Roman" w:hAnsi="Times New Roman" w:cs="Times New Roman"/>
          <w:sz w:val="24"/>
          <w:szCs w:val="24"/>
        </w:rPr>
      </w:pPr>
      <w:r w:rsidRPr="00800CFF">
        <w:rPr>
          <w:rFonts w:ascii="Times New Roman" w:hAnsi="Times New Roman" w:cs="Times New Roman"/>
          <w:b/>
          <w:bCs/>
          <w:sz w:val="24"/>
          <w:szCs w:val="24"/>
        </w:rPr>
        <w:t>Carabidés</w:t>
      </w:r>
      <w:r w:rsidR="005B05AE" w:rsidRPr="00800CFF">
        <w:rPr>
          <w:rFonts w:ascii="Times New Roman" w:hAnsi="Times New Roman" w:cs="Times New Roman"/>
          <w:b/>
          <w:bCs/>
          <w:sz w:val="24"/>
          <w:szCs w:val="24"/>
        </w:rPr>
        <w:t xml:space="preserve">, araignées, forficules : </w:t>
      </w:r>
      <w:r w:rsidR="002B0A04">
        <w:rPr>
          <w:rFonts w:ascii="Times New Roman" w:hAnsi="Times New Roman" w:cs="Times New Roman"/>
          <w:sz w:val="24"/>
          <w:szCs w:val="24"/>
        </w:rPr>
        <w:t>l</w:t>
      </w:r>
      <w:r w:rsidR="005B05AE" w:rsidRPr="00E21D74">
        <w:rPr>
          <w:rFonts w:ascii="Times New Roman" w:hAnsi="Times New Roman" w:cs="Times New Roman"/>
          <w:sz w:val="24"/>
          <w:szCs w:val="24"/>
        </w:rPr>
        <w:t>es pucerons sont également attaqués par divers prédateurs polyphages tels que les carabidés (Coleoptera: Carabidae), les araignées-loups (Araneae: Lycosidae) et</w:t>
      </w:r>
      <w:r w:rsidR="00031F1F">
        <w:rPr>
          <w:rFonts w:ascii="Times New Roman" w:hAnsi="Times New Roman" w:cs="Times New Roman"/>
          <w:sz w:val="24"/>
          <w:szCs w:val="24"/>
        </w:rPr>
        <w:t xml:space="preserve"> l</w:t>
      </w:r>
      <w:r w:rsidR="005B05AE" w:rsidRPr="00E21D74">
        <w:rPr>
          <w:rFonts w:ascii="Times New Roman" w:hAnsi="Times New Roman" w:cs="Times New Roman"/>
          <w:sz w:val="24"/>
          <w:szCs w:val="24"/>
        </w:rPr>
        <w:t xml:space="preserve">es perce-oreilles </w:t>
      </w:r>
      <w:r w:rsidR="005B05AE">
        <w:rPr>
          <w:rFonts w:ascii="Times New Roman" w:hAnsi="Times New Roman" w:cs="Times New Roman"/>
          <w:sz w:val="24"/>
          <w:szCs w:val="24"/>
        </w:rPr>
        <w:t>ou forficules</w:t>
      </w:r>
      <w:r w:rsidR="00031F1F">
        <w:rPr>
          <w:rFonts w:ascii="Times New Roman" w:hAnsi="Times New Roman" w:cs="Times New Roman"/>
          <w:sz w:val="24"/>
          <w:szCs w:val="24"/>
        </w:rPr>
        <w:t xml:space="preserve"> (</w:t>
      </w:r>
      <w:r w:rsidR="00443834">
        <w:rPr>
          <w:rFonts w:ascii="Times New Roman" w:hAnsi="Times New Roman" w:cs="Times New Roman"/>
          <w:sz w:val="24"/>
          <w:szCs w:val="24"/>
        </w:rPr>
        <w:t>Dermaptera : Forficulidae)</w:t>
      </w:r>
      <w:r w:rsidR="005B05AE" w:rsidRPr="00E21D74">
        <w:rPr>
          <w:rFonts w:ascii="Times New Roman" w:hAnsi="Times New Roman" w:cs="Times New Roman"/>
          <w:sz w:val="24"/>
          <w:szCs w:val="24"/>
        </w:rPr>
        <w:t>.</w:t>
      </w:r>
    </w:p>
    <w:p w:rsidR="00781A02" w:rsidRDefault="00781A02" w:rsidP="00781A02">
      <w:pPr>
        <w:pStyle w:val="Paragraphedeliste"/>
        <w:ind w:left="1068"/>
        <w:jc w:val="center"/>
      </w:pPr>
      <w:r w:rsidRPr="009B129D">
        <w:rPr>
          <w:noProof/>
        </w:rPr>
        <w:drawing>
          <wp:inline distT="0" distB="0" distL="0" distR="0">
            <wp:extent cx="1894703" cy="1392194"/>
            <wp:effectExtent l="19050" t="0" r="0" b="0"/>
            <wp:docPr id="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94469" cy="1392022"/>
                    </a:xfrm>
                    <a:prstGeom prst="rect">
                      <a:avLst/>
                    </a:prstGeom>
                    <a:noFill/>
                    <a:ln w="9525">
                      <a:noFill/>
                      <a:miter lim="800000"/>
                      <a:headEnd/>
                      <a:tailEnd/>
                    </a:ln>
                  </pic:spPr>
                </pic:pic>
              </a:graphicData>
            </a:graphic>
          </wp:inline>
        </w:drawing>
      </w:r>
      <w:r w:rsidRPr="009B129D">
        <w:rPr>
          <w:noProof/>
        </w:rPr>
        <w:drawing>
          <wp:inline distT="0" distB="0" distL="0" distR="0">
            <wp:extent cx="1962612" cy="1392194"/>
            <wp:effectExtent l="19050" t="0" r="0"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80214" cy="1404680"/>
                    </a:xfrm>
                    <a:prstGeom prst="rect">
                      <a:avLst/>
                    </a:prstGeom>
                    <a:noFill/>
                    <a:ln w="9525">
                      <a:noFill/>
                      <a:miter lim="800000"/>
                      <a:headEnd/>
                      <a:tailEnd/>
                    </a:ln>
                  </pic:spPr>
                </pic:pic>
              </a:graphicData>
            </a:graphic>
          </wp:inline>
        </w:drawing>
      </w:r>
      <w:r>
        <w:rPr>
          <w:noProof/>
        </w:rPr>
        <w:drawing>
          <wp:inline distT="0" distB="0" distL="0" distR="0">
            <wp:extent cx="1947636" cy="1392194"/>
            <wp:effectExtent l="1905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65102" cy="1404679"/>
                    </a:xfrm>
                    <a:prstGeom prst="rect">
                      <a:avLst/>
                    </a:prstGeom>
                    <a:noFill/>
                    <a:ln w="9525">
                      <a:noFill/>
                      <a:miter lim="800000"/>
                      <a:headEnd/>
                      <a:tailEnd/>
                    </a:ln>
                  </pic:spPr>
                </pic:pic>
              </a:graphicData>
            </a:graphic>
          </wp:inline>
        </w:drawing>
      </w:r>
    </w:p>
    <w:p w:rsidR="00781A02" w:rsidRPr="00E301F7" w:rsidRDefault="00781A02" w:rsidP="00B302E2">
      <w:pPr>
        <w:spacing w:line="360" w:lineRule="auto"/>
        <w:ind w:left="708"/>
        <w:jc w:val="center"/>
        <w:rPr>
          <w:rFonts w:asciiTheme="majorBidi" w:eastAsia="Times New Roman" w:hAnsiTheme="majorBidi" w:cstheme="majorBidi"/>
          <w:i/>
          <w:iCs/>
          <w:sz w:val="24"/>
          <w:szCs w:val="24"/>
        </w:rPr>
      </w:pPr>
      <w:r w:rsidRPr="00781A02">
        <w:rPr>
          <w:rFonts w:asciiTheme="majorBidi" w:hAnsiTheme="majorBidi" w:cstheme="majorBidi"/>
          <w:b/>
          <w:bCs/>
          <w:sz w:val="24"/>
          <w:szCs w:val="24"/>
        </w:rPr>
        <w:t xml:space="preserve">Figure </w:t>
      </w:r>
      <w:r>
        <w:rPr>
          <w:rFonts w:asciiTheme="majorBidi" w:hAnsiTheme="majorBidi" w:cstheme="majorBidi"/>
          <w:b/>
          <w:bCs/>
          <w:sz w:val="24"/>
          <w:szCs w:val="24"/>
        </w:rPr>
        <w:t>01</w:t>
      </w:r>
      <w:r w:rsidRPr="00781A02">
        <w:rPr>
          <w:rFonts w:asciiTheme="majorBidi" w:hAnsiTheme="majorBidi" w:cstheme="majorBidi"/>
          <w:b/>
          <w:bCs/>
          <w:sz w:val="24"/>
          <w:szCs w:val="24"/>
        </w:rPr>
        <w:t xml:space="preserve"> : </w:t>
      </w:r>
      <w:r w:rsidRPr="00E301F7">
        <w:rPr>
          <w:rFonts w:asciiTheme="majorBidi" w:hAnsiTheme="majorBidi" w:cstheme="majorBidi"/>
          <w:sz w:val="24"/>
          <w:szCs w:val="24"/>
        </w:rPr>
        <w:t xml:space="preserve">œuf, larve et adulte de </w:t>
      </w:r>
      <w:r w:rsidRPr="00E301F7">
        <w:rPr>
          <w:rFonts w:asciiTheme="majorBidi" w:eastAsia="Times New Roman" w:hAnsiTheme="majorBidi" w:cstheme="majorBidi"/>
          <w:i/>
          <w:iCs/>
          <w:sz w:val="24"/>
          <w:szCs w:val="24"/>
        </w:rPr>
        <w:t xml:space="preserve">Coccinella septempunctata </w:t>
      </w:r>
      <w:r w:rsidRPr="00E301F7">
        <w:rPr>
          <w:rFonts w:asciiTheme="majorBidi" w:hAnsiTheme="majorBidi" w:cstheme="majorBidi"/>
          <w:sz w:val="24"/>
          <w:szCs w:val="24"/>
        </w:rPr>
        <w:t>(</w:t>
      </w:r>
      <w:r w:rsidR="00B302E2" w:rsidRPr="00E301F7">
        <w:rPr>
          <w:rFonts w:asciiTheme="majorBidi" w:hAnsiTheme="majorBidi" w:cstheme="majorBidi"/>
          <w:sz w:val="24"/>
          <w:szCs w:val="24"/>
        </w:rPr>
        <w:t>Yahiaoui</w:t>
      </w:r>
      <w:r w:rsidRPr="00E301F7">
        <w:rPr>
          <w:rFonts w:asciiTheme="majorBidi" w:hAnsiTheme="majorBidi" w:cstheme="majorBidi"/>
          <w:sz w:val="24"/>
          <w:szCs w:val="24"/>
        </w:rPr>
        <w:t>, 2014)</w:t>
      </w:r>
    </w:p>
    <w:p w:rsidR="004138AF" w:rsidRDefault="00A13B23" w:rsidP="00BA5B16">
      <w:pPr>
        <w:jc w:val="center"/>
      </w:pPr>
      <w:r>
        <w:rPr>
          <w:noProof/>
        </w:rPr>
        <w:lastRenderedPageBreak/>
        <w:drawing>
          <wp:inline distT="0" distB="0" distL="0" distR="0">
            <wp:extent cx="3185469" cy="1950530"/>
            <wp:effectExtent l="19050" t="0" r="0" b="0"/>
            <wp:docPr id="1" name="Image 1" descr="MacroPlus : Quelles techniques pour renforcer l'installatio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roPlus : Quelles techniques pour renforcer l'installation de ..."/>
                    <pic:cNvPicPr>
                      <a:picLocks noChangeAspect="1" noChangeArrowheads="1"/>
                    </pic:cNvPicPr>
                  </pic:nvPicPr>
                  <pic:blipFill>
                    <a:blip r:embed="rId10"/>
                    <a:srcRect/>
                    <a:stretch>
                      <a:fillRect/>
                    </a:stretch>
                  </pic:blipFill>
                  <pic:spPr bwMode="auto">
                    <a:xfrm>
                      <a:off x="0" y="0"/>
                      <a:ext cx="3188890" cy="1952625"/>
                    </a:xfrm>
                    <a:prstGeom prst="rect">
                      <a:avLst/>
                    </a:prstGeom>
                    <a:noFill/>
                    <a:ln w="9525">
                      <a:noFill/>
                      <a:miter lim="800000"/>
                      <a:headEnd/>
                      <a:tailEnd/>
                    </a:ln>
                  </pic:spPr>
                </pic:pic>
              </a:graphicData>
            </a:graphic>
          </wp:inline>
        </w:drawing>
      </w:r>
    </w:p>
    <w:p w:rsidR="004138AF" w:rsidRPr="0003222B" w:rsidRDefault="004138AF" w:rsidP="00C13B9B">
      <w:pPr>
        <w:spacing w:line="360" w:lineRule="auto"/>
        <w:jc w:val="center"/>
        <w:rPr>
          <w:rFonts w:asciiTheme="majorBidi" w:hAnsiTheme="majorBidi" w:cstheme="majorBidi"/>
          <w:b/>
          <w:bCs/>
          <w:sz w:val="24"/>
          <w:szCs w:val="24"/>
        </w:rPr>
      </w:pPr>
      <w:r w:rsidRPr="00404943">
        <w:rPr>
          <w:rFonts w:asciiTheme="majorBidi" w:hAnsiTheme="majorBidi" w:cstheme="majorBidi"/>
          <w:b/>
          <w:bCs/>
          <w:sz w:val="24"/>
          <w:szCs w:val="24"/>
        </w:rPr>
        <w:t xml:space="preserve">Figure </w:t>
      </w:r>
      <w:r>
        <w:rPr>
          <w:rFonts w:asciiTheme="majorBidi" w:hAnsiTheme="majorBidi" w:cstheme="majorBidi"/>
          <w:b/>
          <w:bCs/>
          <w:sz w:val="24"/>
          <w:szCs w:val="24"/>
        </w:rPr>
        <w:t>02</w:t>
      </w:r>
      <w:r w:rsidRPr="00404943">
        <w:rPr>
          <w:rFonts w:asciiTheme="majorBidi" w:hAnsiTheme="majorBidi" w:cstheme="majorBidi"/>
          <w:b/>
          <w:bCs/>
          <w:sz w:val="24"/>
          <w:szCs w:val="24"/>
        </w:rPr>
        <w:t xml:space="preserve">: </w:t>
      </w:r>
      <w:r w:rsidRPr="009B0D7D">
        <w:rPr>
          <w:rFonts w:asciiTheme="majorBidi" w:hAnsiTheme="majorBidi" w:cstheme="majorBidi"/>
          <w:i/>
          <w:iCs/>
          <w:sz w:val="24"/>
          <w:szCs w:val="24"/>
        </w:rPr>
        <w:t xml:space="preserve">Macrolophus pygmaeus </w:t>
      </w:r>
      <w:r w:rsidRPr="009B0D7D">
        <w:rPr>
          <w:rFonts w:asciiTheme="majorBidi" w:hAnsiTheme="majorBidi" w:cstheme="majorBidi"/>
          <w:sz w:val="24"/>
          <w:szCs w:val="24"/>
        </w:rPr>
        <w:t>(</w:t>
      </w:r>
      <w:r w:rsidR="000C7B3E">
        <w:rPr>
          <w:rFonts w:asciiTheme="majorBidi" w:hAnsiTheme="majorBidi" w:cstheme="majorBidi"/>
          <w:sz w:val="24"/>
          <w:szCs w:val="24"/>
        </w:rPr>
        <w:t>Ecophytopic</w:t>
      </w:r>
      <w:r w:rsidRPr="009B0D7D">
        <w:rPr>
          <w:rFonts w:asciiTheme="majorBidi" w:hAnsiTheme="majorBidi" w:cstheme="majorBidi"/>
          <w:sz w:val="24"/>
          <w:szCs w:val="24"/>
        </w:rPr>
        <w:t>, 201</w:t>
      </w:r>
      <w:r w:rsidR="00C13B9B">
        <w:rPr>
          <w:rFonts w:asciiTheme="majorBidi" w:hAnsiTheme="majorBidi" w:cstheme="majorBidi"/>
          <w:sz w:val="24"/>
          <w:szCs w:val="24"/>
        </w:rPr>
        <w:t>8</w:t>
      </w:r>
      <w:r w:rsidRPr="009B0D7D">
        <w:rPr>
          <w:rFonts w:asciiTheme="majorBidi" w:hAnsiTheme="majorBidi" w:cstheme="majorBidi"/>
          <w:sz w:val="24"/>
          <w:szCs w:val="24"/>
        </w:rPr>
        <w:t>)</w:t>
      </w:r>
    </w:p>
    <w:p w:rsidR="00037DA3" w:rsidRPr="00037DA3" w:rsidRDefault="00C13B9B" w:rsidP="00C0489B">
      <w:pPr>
        <w:pStyle w:val="Paragraphedeliste"/>
        <w:spacing w:line="360" w:lineRule="auto"/>
        <w:ind w:left="0" w:firstLine="708"/>
        <w:jc w:val="center"/>
        <w:rPr>
          <w:rFonts w:ascii="Times New Roman" w:hAnsi="Times New Roman" w:cs="Times New Roman"/>
          <w:sz w:val="24"/>
          <w:szCs w:val="24"/>
        </w:rPr>
      </w:pPr>
      <w:r>
        <w:rPr>
          <w:noProof/>
        </w:rPr>
        <w:drawing>
          <wp:inline distT="0" distB="0" distL="0" distR="0">
            <wp:extent cx="2650010" cy="2371954"/>
            <wp:effectExtent l="19050" t="0" r="0" b="0"/>
            <wp:docPr id="2" name="Image 4" descr="Chrysope verte: description et utilisation en lutte bi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ysope verte: description et utilisation en lutte biologique"/>
                    <pic:cNvPicPr>
                      <a:picLocks noChangeAspect="1" noChangeArrowheads="1"/>
                    </pic:cNvPicPr>
                  </pic:nvPicPr>
                  <pic:blipFill>
                    <a:blip r:embed="rId11"/>
                    <a:srcRect t="23962"/>
                    <a:stretch>
                      <a:fillRect/>
                    </a:stretch>
                  </pic:blipFill>
                  <pic:spPr bwMode="auto">
                    <a:xfrm>
                      <a:off x="0" y="0"/>
                      <a:ext cx="2651044" cy="2372880"/>
                    </a:xfrm>
                    <a:prstGeom prst="rect">
                      <a:avLst/>
                    </a:prstGeom>
                    <a:noFill/>
                    <a:ln w="9525">
                      <a:noFill/>
                      <a:miter lim="800000"/>
                      <a:headEnd/>
                      <a:tailEnd/>
                    </a:ln>
                  </pic:spPr>
                </pic:pic>
              </a:graphicData>
            </a:graphic>
          </wp:inline>
        </w:drawing>
      </w:r>
      <w:r w:rsidR="000B5228">
        <w:rPr>
          <w:rFonts w:ascii="Times New Roman" w:hAnsi="Times New Roman" w:cs="Times New Roman"/>
          <w:sz w:val="24"/>
          <w:szCs w:val="24"/>
        </w:rPr>
        <w:t xml:space="preserve"> </w:t>
      </w:r>
      <w:r w:rsidR="00C0489B">
        <w:rPr>
          <w:noProof/>
        </w:rPr>
        <w:drawing>
          <wp:inline distT="0" distB="0" distL="0" distR="0">
            <wp:extent cx="2921859" cy="2370066"/>
            <wp:effectExtent l="19050" t="0" r="0" b="0"/>
            <wp:docPr id="9" name="Image 9" descr="Chrysoperla carnea : l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ysoperla carnea : larve"/>
                    <pic:cNvPicPr>
                      <a:picLocks noChangeAspect="1" noChangeArrowheads="1"/>
                    </pic:cNvPicPr>
                  </pic:nvPicPr>
                  <pic:blipFill>
                    <a:blip r:embed="rId12"/>
                    <a:srcRect b="16759"/>
                    <a:stretch>
                      <a:fillRect/>
                    </a:stretch>
                  </pic:blipFill>
                  <pic:spPr bwMode="auto">
                    <a:xfrm>
                      <a:off x="0" y="0"/>
                      <a:ext cx="2926921" cy="2374172"/>
                    </a:xfrm>
                    <a:prstGeom prst="rect">
                      <a:avLst/>
                    </a:prstGeom>
                    <a:noFill/>
                    <a:ln w="9525">
                      <a:noFill/>
                      <a:miter lim="800000"/>
                      <a:headEnd/>
                      <a:tailEnd/>
                    </a:ln>
                  </pic:spPr>
                </pic:pic>
              </a:graphicData>
            </a:graphic>
          </wp:inline>
        </w:drawing>
      </w:r>
    </w:p>
    <w:p w:rsidR="00A2065E" w:rsidRPr="0003222B" w:rsidRDefault="00A2065E" w:rsidP="000B5228">
      <w:pPr>
        <w:spacing w:line="360" w:lineRule="auto"/>
        <w:jc w:val="center"/>
        <w:rPr>
          <w:rFonts w:asciiTheme="majorBidi" w:hAnsiTheme="majorBidi" w:cstheme="majorBidi"/>
          <w:b/>
          <w:bCs/>
          <w:sz w:val="24"/>
          <w:szCs w:val="24"/>
        </w:rPr>
      </w:pPr>
      <w:r w:rsidRPr="00404943">
        <w:rPr>
          <w:rFonts w:asciiTheme="majorBidi" w:hAnsiTheme="majorBidi" w:cstheme="majorBidi"/>
          <w:b/>
          <w:bCs/>
          <w:sz w:val="24"/>
          <w:szCs w:val="24"/>
        </w:rPr>
        <w:t xml:space="preserve">Figure </w:t>
      </w:r>
      <w:r>
        <w:rPr>
          <w:rFonts w:asciiTheme="majorBidi" w:hAnsiTheme="majorBidi" w:cstheme="majorBidi"/>
          <w:b/>
          <w:bCs/>
          <w:sz w:val="24"/>
          <w:szCs w:val="24"/>
        </w:rPr>
        <w:t>0</w:t>
      </w:r>
      <w:r w:rsidR="00C26800">
        <w:rPr>
          <w:rFonts w:asciiTheme="majorBidi" w:hAnsiTheme="majorBidi" w:cstheme="majorBidi"/>
          <w:b/>
          <w:bCs/>
          <w:sz w:val="24"/>
          <w:szCs w:val="24"/>
        </w:rPr>
        <w:t>3</w:t>
      </w:r>
      <w:r w:rsidRPr="00404943">
        <w:rPr>
          <w:rFonts w:asciiTheme="majorBidi" w:hAnsiTheme="majorBidi" w:cstheme="majorBidi"/>
          <w:b/>
          <w:bCs/>
          <w:sz w:val="24"/>
          <w:szCs w:val="24"/>
        </w:rPr>
        <w:t xml:space="preserve">: </w:t>
      </w:r>
      <w:r w:rsidR="003547AC" w:rsidRPr="00DB03D4">
        <w:rPr>
          <w:rFonts w:asciiTheme="majorBidi" w:hAnsiTheme="majorBidi" w:cstheme="majorBidi"/>
          <w:sz w:val="24"/>
          <w:szCs w:val="24"/>
        </w:rPr>
        <w:t xml:space="preserve">Adulte </w:t>
      </w:r>
      <w:r w:rsidR="000975B8">
        <w:rPr>
          <w:rFonts w:asciiTheme="majorBidi" w:hAnsiTheme="majorBidi" w:cstheme="majorBidi"/>
          <w:sz w:val="24"/>
          <w:szCs w:val="24"/>
        </w:rPr>
        <w:t xml:space="preserve">et larve prédatrice </w:t>
      </w:r>
      <w:r w:rsidR="003547AC" w:rsidRPr="00DB03D4">
        <w:rPr>
          <w:rFonts w:asciiTheme="majorBidi" w:hAnsiTheme="majorBidi" w:cstheme="majorBidi"/>
          <w:sz w:val="24"/>
          <w:szCs w:val="24"/>
        </w:rPr>
        <w:t xml:space="preserve">de </w:t>
      </w:r>
      <w:r w:rsidR="003547AC" w:rsidRPr="00DB03D4">
        <w:rPr>
          <w:rFonts w:ascii="Times New Roman" w:hAnsi="Times New Roman" w:cs="Times New Roman"/>
          <w:i/>
          <w:iCs/>
          <w:sz w:val="24"/>
          <w:szCs w:val="24"/>
        </w:rPr>
        <w:t>Chrysoperla carnea</w:t>
      </w:r>
      <w:r w:rsidR="003547AC">
        <w:rPr>
          <w:rFonts w:ascii="Times New Roman" w:hAnsi="Times New Roman" w:cs="Times New Roman"/>
          <w:b/>
          <w:bCs/>
          <w:i/>
          <w:iCs/>
          <w:sz w:val="24"/>
          <w:szCs w:val="24"/>
        </w:rPr>
        <w:t xml:space="preserve"> </w:t>
      </w:r>
      <w:r w:rsidRPr="009B0D7D">
        <w:rPr>
          <w:rFonts w:asciiTheme="majorBidi" w:hAnsiTheme="majorBidi" w:cstheme="majorBidi"/>
          <w:sz w:val="24"/>
          <w:szCs w:val="24"/>
        </w:rPr>
        <w:t>(</w:t>
      </w:r>
      <w:r w:rsidR="000B5228">
        <w:rPr>
          <w:rFonts w:asciiTheme="majorBidi" w:hAnsiTheme="majorBidi" w:cstheme="majorBidi"/>
          <w:sz w:val="24"/>
          <w:szCs w:val="24"/>
        </w:rPr>
        <w:t>Koppert</w:t>
      </w:r>
      <w:r w:rsidRPr="009B0D7D">
        <w:rPr>
          <w:rFonts w:asciiTheme="majorBidi" w:hAnsiTheme="majorBidi" w:cstheme="majorBidi"/>
          <w:sz w:val="24"/>
          <w:szCs w:val="24"/>
        </w:rPr>
        <w:t xml:space="preserve">, </w:t>
      </w:r>
      <w:r w:rsidR="00D46377">
        <w:rPr>
          <w:rFonts w:asciiTheme="majorBidi" w:hAnsiTheme="majorBidi" w:cstheme="majorBidi"/>
          <w:sz w:val="24"/>
          <w:szCs w:val="24"/>
        </w:rPr>
        <w:t>2015</w:t>
      </w:r>
      <w:r w:rsidR="00700869">
        <w:rPr>
          <w:rFonts w:asciiTheme="majorBidi" w:hAnsiTheme="majorBidi" w:cstheme="majorBidi"/>
          <w:sz w:val="24"/>
          <w:szCs w:val="24"/>
        </w:rPr>
        <w:t xml:space="preserve">, </w:t>
      </w:r>
      <w:r w:rsidR="00700869" w:rsidRPr="009C71DC">
        <w:rPr>
          <w:rFonts w:asciiTheme="majorBidi" w:hAnsiTheme="majorBidi" w:cstheme="majorBidi"/>
          <w:sz w:val="24"/>
          <w:szCs w:val="24"/>
        </w:rPr>
        <w:t>INRA, 2018</w:t>
      </w:r>
      <w:r w:rsidRPr="009B0D7D">
        <w:rPr>
          <w:rFonts w:asciiTheme="majorBidi" w:hAnsiTheme="majorBidi" w:cstheme="majorBidi"/>
          <w:sz w:val="24"/>
          <w:szCs w:val="24"/>
        </w:rPr>
        <w:t>)</w:t>
      </w:r>
    </w:p>
    <w:p w:rsidR="005521FF" w:rsidRPr="000641F7" w:rsidRDefault="00061BA7" w:rsidP="00733930">
      <w:pPr>
        <w:pBdr>
          <w:top w:val="single" w:sz="4" w:space="1" w:color="auto"/>
          <w:left w:val="single" w:sz="4" w:space="4" w:color="auto"/>
          <w:bottom w:val="single" w:sz="4" w:space="1" w:color="auto"/>
          <w:right w:val="single" w:sz="4" w:space="4" w:color="auto"/>
        </w:pBdr>
        <w:ind w:firstLine="708"/>
        <w:jc w:val="center"/>
        <w:rPr>
          <w:rFonts w:asciiTheme="majorBidi" w:hAnsiTheme="majorBidi" w:cstheme="majorBidi"/>
          <w:b/>
          <w:bCs/>
          <w:sz w:val="24"/>
          <w:szCs w:val="24"/>
        </w:rPr>
      </w:pPr>
      <w:r w:rsidRPr="000641F7">
        <w:rPr>
          <w:rFonts w:asciiTheme="majorBidi" w:hAnsiTheme="majorBidi" w:cstheme="majorBidi"/>
          <w:b/>
          <w:bCs/>
          <w:sz w:val="24"/>
          <w:szCs w:val="24"/>
        </w:rPr>
        <w:t>Travail à faire</w:t>
      </w:r>
    </w:p>
    <w:p w:rsidR="00B840A3" w:rsidRPr="00B840A3" w:rsidRDefault="008C24BF" w:rsidP="00A11D3F">
      <w:pPr>
        <w:jc w:val="both"/>
        <w:rPr>
          <w:rFonts w:asciiTheme="majorBidi" w:hAnsiTheme="majorBidi" w:cstheme="majorBidi"/>
          <w:b/>
          <w:bCs/>
          <w:color w:val="00B0F0"/>
          <w:sz w:val="24"/>
          <w:szCs w:val="24"/>
        </w:rPr>
      </w:pPr>
      <w:r w:rsidRPr="00AF3446">
        <w:rPr>
          <w:rFonts w:asciiTheme="majorBidi" w:hAnsiTheme="majorBidi" w:cstheme="majorBidi"/>
          <w:b/>
          <w:bCs/>
          <w:color w:val="FF0000"/>
          <w:sz w:val="24"/>
          <w:szCs w:val="24"/>
          <w:highlight w:val="black"/>
          <w:u w:val="single"/>
        </w:rPr>
        <w:t>Important :</w:t>
      </w:r>
      <w:r>
        <w:rPr>
          <w:rFonts w:asciiTheme="majorBidi" w:hAnsiTheme="majorBidi" w:cstheme="majorBidi"/>
          <w:b/>
          <w:bCs/>
          <w:color w:val="00B0F0"/>
          <w:sz w:val="24"/>
          <w:szCs w:val="24"/>
        </w:rPr>
        <w:t xml:space="preserve"> </w:t>
      </w:r>
      <w:r w:rsidR="00A11D3F">
        <w:rPr>
          <w:rFonts w:asciiTheme="majorBidi" w:hAnsiTheme="majorBidi" w:cstheme="majorBidi"/>
          <w:b/>
          <w:bCs/>
          <w:color w:val="00B0F0"/>
          <w:sz w:val="24"/>
          <w:szCs w:val="24"/>
        </w:rPr>
        <w:t>l</w:t>
      </w:r>
      <w:r w:rsidR="00B840A3" w:rsidRPr="00B840A3">
        <w:rPr>
          <w:rFonts w:asciiTheme="majorBidi" w:hAnsiTheme="majorBidi" w:cstheme="majorBidi"/>
          <w:b/>
          <w:bCs/>
          <w:color w:val="00B0F0"/>
          <w:sz w:val="24"/>
          <w:szCs w:val="24"/>
        </w:rPr>
        <w:t xml:space="preserve">es espèces </w:t>
      </w:r>
      <w:r w:rsidR="00EE1E4B">
        <w:rPr>
          <w:rFonts w:asciiTheme="majorBidi" w:hAnsiTheme="majorBidi" w:cstheme="majorBidi"/>
          <w:b/>
          <w:bCs/>
          <w:color w:val="00B0F0"/>
          <w:sz w:val="24"/>
          <w:szCs w:val="24"/>
        </w:rPr>
        <w:t xml:space="preserve">de prédateurs </w:t>
      </w:r>
      <w:r w:rsidR="00B840A3" w:rsidRPr="00B840A3">
        <w:rPr>
          <w:rFonts w:asciiTheme="majorBidi" w:hAnsiTheme="majorBidi" w:cstheme="majorBidi"/>
          <w:b/>
          <w:bCs/>
          <w:color w:val="00B0F0"/>
          <w:sz w:val="24"/>
          <w:szCs w:val="24"/>
        </w:rPr>
        <w:t>de p</w:t>
      </w:r>
      <w:r w:rsidR="00A11D3F">
        <w:rPr>
          <w:rFonts w:asciiTheme="majorBidi" w:hAnsiTheme="majorBidi" w:cstheme="majorBidi"/>
          <w:b/>
          <w:bCs/>
          <w:color w:val="00B0F0"/>
          <w:sz w:val="24"/>
          <w:szCs w:val="24"/>
        </w:rPr>
        <w:t>ucerons à identifier dans ce TP</w:t>
      </w:r>
      <w:r w:rsidR="00B840A3" w:rsidRPr="00B840A3">
        <w:rPr>
          <w:rFonts w:asciiTheme="majorBidi" w:hAnsiTheme="majorBidi" w:cstheme="majorBidi"/>
          <w:b/>
          <w:bCs/>
          <w:color w:val="00B0F0"/>
          <w:sz w:val="24"/>
          <w:szCs w:val="24"/>
        </w:rPr>
        <w:t xml:space="preserve"> sont</w:t>
      </w:r>
      <w:r w:rsidR="00A11D3F">
        <w:rPr>
          <w:rFonts w:asciiTheme="majorBidi" w:hAnsiTheme="majorBidi" w:cstheme="majorBidi"/>
          <w:b/>
          <w:bCs/>
          <w:color w:val="00B0F0"/>
          <w:sz w:val="24"/>
          <w:szCs w:val="24"/>
        </w:rPr>
        <w:t>,</w:t>
      </w:r>
      <w:r w:rsidR="00B840A3" w:rsidRPr="00B840A3">
        <w:rPr>
          <w:rFonts w:asciiTheme="majorBidi" w:hAnsiTheme="majorBidi" w:cstheme="majorBidi"/>
          <w:b/>
          <w:bCs/>
          <w:color w:val="00B0F0"/>
          <w:sz w:val="24"/>
          <w:szCs w:val="24"/>
        </w:rPr>
        <w:t xml:space="preserve"> en principe, toutes observées </w:t>
      </w:r>
      <w:r w:rsidR="00A11D3F">
        <w:rPr>
          <w:rFonts w:asciiTheme="majorBidi" w:hAnsiTheme="majorBidi" w:cstheme="majorBidi"/>
          <w:b/>
          <w:bCs/>
          <w:color w:val="00B0F0"/>
          <w:sz w:val="24"/>
          <w:szCs w:val="24"/>
        </w:rPr>
        <w:t>dans le</w:t>
      </w:r>
      <w:r w:rsidR="00B840A3" w:rsidRPr="00B840A3">
        <w:rPr>
          <w:rFonts w:asciiTheme="majorBidi" w:hAnsiTheme="majorBidi" w:cstheme="majorBidi"/>
          <w:b/>
          <w:bCs/>
          <w:color w:val="00B0F0"/>
          <w:sz w:val="24"/>
          <w:szCs w:val="24"/>
        </w:rPr>
        <w:t xml:space="preserve"> laboratoire sous loupe binoculaire</w:t>
      </w:r>
      <w:r w:rsidR="00A11D3F">
        <w:rPr>
          <w:rFonts w:asciiTheme="majorBidi" w:hAnsiTheme="majorBidi" w:cstheme="majorBidi"/>
          <w:b/>
          <w:bCs/>
          <w:color w:val="00B0F0"/>
          <w:sz w:val="24"/>
          <w:szCs w:val="24"/>
        </w:rPr>
        <w:t>. Et l’identification se réalise sur place en utilisant les clés d’identification.</w:t>
      </w:r>
      <w:r w:rsidR="00B840A3" w:rsidRPr="00B840A3">
        <w:rPr>
          <w:rFonts w:asciiTheme="majorBidi" w:hAnsiTheme="majorBidi" w:cstheme="majorBidi"/>
          <w:b/>
          <w:bCs/>
          <w:color w:val="00B0F0"/>
          <w:sz w:val="24"/>
          <w:szCs w:val="24"/>
        </w:rPr>
        <w:t xml:space="preserve"> </w:t>
      </w:r>
    </w:p>
    <w:p w:rsidR="00044D16" w:rsidRDefault="00044D16" w:rsidP="00277C68">
      <w:pPr>
        <w:pStyle w:val="Paragraphedeliste"/>
        <w:numPr>
          <w:ilvl w:val="0"/>
          <w:numId w:val="20"/>
        </w:numPr>
        <w:shd w:val="clear" w:color="auto" w:fill="FFFFFF"/>
        <w:spacing w:after="0"/>
        <w:rPr>
          <w:rFonts w:asciiTheme="majorBidi" w:hAnsiTheme="majorBidi" w:cstheme="majorBidi"/>
          <w:sz w:val="24"/>
          <w:szCs w:val="24"/>
        </w:rPr>
      </w:pPr>
      <w:r w:rsidRPr="00044D16">
        <w:rPr>
          <w:rFonts w:asciiTheme="majorBidi" w:hAnsiTheme="majorBidi" w:cstheme="majorBidi"/>
          <w:sz w:val="24"/>
          <w:szCs w:val="24"/>
        </w:rPr>
        <w:t>Observation des prédateurs</w:t>
      </w:r>
    </w:p>
    <w:p w:rsidR="00E67978" w:rsidRDefault="00044D16" w:rsidP="00277C68">
      <w:pPr>
        <w:pStyle w:val="Paragraphedeliste"/>
        <w:numPr>
          <w:ilvl w:val="0"/>
          <w:numId w:val="20"/>
        </w:numPr>
        <w:shd w:val="clear" w:color="auto" w:fill="FFFFFF"/>
        <w:spacing w:after="0"/>
        <w:rPr>
          <w:rFonts w:asciiTheme="majorBidi" w:hAnsiTheme="majorBidi" w:cstheme="majorBidi"/>
          <w:sz w:val="24"/>
          <w:szCs w:val="24"/>
        </w:rPr>
      </w:pPr>
      <w:r w:rsidRPr="00044D16">
        <w:rPr>
          <w:rFonts w:asciiTheme="majorBidi" w:hAnsiTheme="majorBidi" w:cstheme="majorBidi"/>
          <w:sz w:val="24"/>
          <w:szCs w:val="24"/>
        </w:rPr>
        <w:t>Utilisation des clés d’identification des espèces</w:t>
      </w:r>
      <w:r w:rsidR="00016A7B">
        <w:rPr>
          <w:rFonts w:asciiTheme="majorBidi" w:hAnsiTheme="majorBidi" w:cstheme="majorBidi"/>
          <w:sz w:val="24"/>
          <w:szCs w:val="24"/>
        </w:rPr>
        <w:t>.</w:t>
      </w:r>
    </w:p>
    <w:p w:rsidR="009171A7" w:rsidRDefault="009171A7" w:rsidP="00277C68">
      <w:pPr>
        <w:pStyle w:val="Paragraphedeliste"/>
        <w:numPr>
          <w:ilvl w:val="0"/>
          <w:numId w:val="20"/>
        </w:numPr>
        <w:shd w:val="clear" w:color="auto" w:fill="FFFFFF"/>
        <w:spacing w:after="0"/>
        <w:rPr>
          <w:rFonts w:asciiTheme="majorBidi" w:hAnsiTheme="majorBidi" w:cstheme="majorBidi"/>
          <w:sz w:val="24"/>
          <w:szCs w:val="24"/>
        </w:rPr>
      </w:pPr>
      <w:r>
        <w:rPr>
          <w:rFonts w:asciiTheme="majorBidi" w:hAnsiTheme="majorBidi" w:cstheme="majorBidi"/>
          <w:sz w:val="24"/>
          <w:szCs w:val="24"/>
        </w:rPr>
        <w:t>Schématisez les observations.</w:t>
      </w:r>
    </w:p>
    <w:p w:rsidR="00BD19D6" w:rsidRDefault="00BD19D6" w:rsidP="00277C68">
      <w:pPr>
        <w:pStyle w:val="Paragraphedeliste"/>
        <w:numPr>
          <w:ilvl w:val="0"/>
          <w:numId w:val="20"/>
        </w:numPr>
        <w:shd w:val="clear" w:color="auto" w:fill="FFFFFF"/>
        <w:spacing w:after="0"/>
        <w:rPr>
          <w:rFonts w:asciiTheme="majorBidi" w:hAnsiTheme="majorBidi" w:cstheme="majorBidi"/>
          <w:sz w:val="24"/>
          <w:szCs w:val="24"/>
        </w:rPr>
      </w:pPr>
      <w:r>
        <w:rPr>
          <w:rFonts w:asciiTheme="majorBidi" w:hAnsiTheme="majorBidi" w:cstheme="majorBidi"/>
          <w:sz w:val="24"/>
          <w:szCs w:val="24"/>
        </w:rPr>
        <w:t>Commentez les schémas.</w:t>
      </w:r>
    </w:p>
    <w:p w:rsidR="00B01545" w:rsidRDefault="00B01545" w:rsidP="00B01545">
      <w:pPr>
        <w:pStyle w:val="Paragraphedeliste"/>
        <w:shd w:val="clear" w:color="auto" w:fill="FFFFFF"/>
        <w:spacing w:after="0"/>
        <w:ind w:left="1428"/>
        <w:rPr>
          <w:rFonts w:asciiTheme="majorBidi" w:hAnsiTheme="majorBidi" w:cstheme="majorBidi"/>
          <w:sz w:val="24"/>
          <w:szCs w:val="24"/>
        </w:rPr>
      </w:pPr>
    </w:p>
    <w:p w:rsidR="00016A7B" w:rsidRPr="00016A7B" w:rsidRDefault="00016A7B" w:rsidP="00016A7B">
      <w:pPr>
        <w:rPr>
          <w:rFonts w:asciiTheme="majorBidi" w:hAnsiTheme="majorBidi" w:cstheme="majorBidi"/>
          <w:sz w:val="24"/>
          <w:szCs w:val="24"/>
        </w:rPr>
      </w:pPr>
      <w:r w:rsidRPr="00016A7B">
        <w:rPr>
          <w:rFonts w:asciiTheme="majorBidi" w:hAnsiTheme="majorBidi" w:cstheme="majorBidi"/>
          <w:sz w:val="24"/>
          <w:szCs w:val="24"/>
        </w:rPr>
        <w:t>Vous pouvez toujours consulter le site de l’Encyclopidie des pucerons sur :</w:t>
      </w:r>
      <w:r>
        <w:t xml:space="preserve"> </w:t>
      </w:r>
      <w:hyperlink r:id="rId13" w:history="1">
        <w:r w:rsidRPr="00A30DFB">
          <w:rPr>
            <w:rStyle w:val="Lienhypertexte"/>
          </w:rPr>
          <w:t>https://www6.inrae.fr/encyclopedie-pucerons/</w:t>
        </w:r>
      </w:hyperlink>
    </w:p>
    <w:p w:rsidR="00016A7B" w:rsidRDefault="00016A7B" w:rsidP="00016A7B">
      <w:pPr>
        <w:shd w:val="clear" w:color="auto" w:fill="FFFFFF"/>
        <w:spacing w:after="0"/>
        <w:rPr>
          <w:rFonts w:asciiTheme="majorBidi" w:hAnsiTheme="majorBidi" w:cstheme="majorBidi"/>
          <w:sz w:val="24"/>
          <w:szCs w:val="24"/>
        </w:rPr>
      </w:pPr>
    </w:p>
    <w:p w:rsidR="00F12CCB" w:rsidRDefault="00F12CCB" w:rsidP="00016A7B">
      <w:pPr>
        <w:shd w:val="clear" w:color="auto" w:fill="FFFFFF"/>
        <w:spacing w:after="0"/>
        <w:rPr>
          <w:rFonts w:asciiTheme="majorBidi" w:hAnsiTheme="majorBidi" w:cstheme="majorBidi"/>
          <w:sz w:val="24"/>
          <w:szCs w:val="24"/>
        </w:rPr>
      </w:pPr>
    </w:p>
    <w:p w:rsidR="00F12CCB" w:rsidRDefault="00F12CCB" w:rsidP="00016A7B">
      <w:pPr>
        <w:shd w:val="clear" w:color="auto" w:fill="FFFFFF"/>
        <w:spacing w:after="0"/>
        <w:rPr>
          <w:rFonts w:asciiTheme="majorBidi" w:hAnsiTheme="majorBidi" w:cstheme="majorBidi"/>
          <w:sz w:val="24"/>
          <w:szCs w:val="24"/>
        </w:rPr>
      </w:pPr>
    </w:p>
    <w:p w:rsidR="00F12CCB" w:rsidRPr="00016A7B" w:rsidRDefault="00F12CCB" w:rsidP="00016A7B">
      <w:pPr>
        <w:shd w:val="clear" w:color="auto" w:fill="FFFFFF"/>
        <w:spacing w:after="0"/>
        <w:rPr>
          <w:rFonts w:asciiTheme="majorBidi" w:hAnsiTheme="majorBidi" w:cstheme="majorBidi"/>
          <w:sz w:val="24"/>
          <w:szCs w:val="24"/>
        </w:rPr>
      </w:pPr>
    </w:p>
    <w:p w:rsidR="00044D16" w:rsidRPr="00044D16" w:rsidRDefault="00044D16" w:rsidP="00044D16">
      <w:pPr>
        <w:shd w:val="clear" w:color="auto" w:fill="FFFFFF"/>
        <w:spacing w:after="0"/>
        <w:rPr>
          <w:rFonts w:asciiTheme="majorBidi" w:hAnsiTheme="majorBidi" w:cstheme="majorBidi"/>
          <w:sz w:val="24"/>
          <w:szCs w:val="24"/>
        </w:rPr>
      </w:pPr>
    </w:p>
    <w:p w:rsidR="00CF5C73" w:rsidRDefault="00CF5C73" w:rsidP="00044D16">
      <w:pPr>
        <w:rPr>
          <w:rFonts w:asciiTheme="majorBidi" w:hAnsiTheme="majorBidi" w:cstheme="majorBidi"/>
          <w:sz w:val="24"/>
          <w:szCs w:val="24"/>
        </w:rPr>
      </w:pPr>
      <w:r w:rsidRPr="00044D16">
        <w:rPr>
          <w:rFonts w:asciiTheme="majorBidi" w:hAnsiTheme="majorBidi" w:cstheme="majorBidi"/>
          <w:b/>
          <w:bCs/>
          <w:sz w:val="24"/>
          <w:szCs w:val="24"/>
        </w:rPr>
        <w:t>Références utilisées :</w:t>
      </w:r>
      <w:r w:rsidRPr="00044D16">
        <w:rPr>
          <w:rFonts w:asciiTheme="majorBidi" w:hAnsiTheme="majorBidi" w:cstheme="majorBidi"/>
          <w:sz w:val="24"/>
          <w:szCs w:val="24"/>
        </w:rPr>
        <w:t xml:space="preserve"> </w:t>
      </w:r>
    </w:p>
    <w:p w:rsidR="00277C68" w:rsidRPr="00277C68" w:rsidRDefault="00277C68" w:rsidP="00C9260C">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hAnsiTheme="majorBidi" w:cstheme="majorBidi"/>
          <w:sz w:val="24"/>
          <w:szCs w:val="24"/>
          <w:lang w:val="en-US"/>
        </w:rPr>
      </w:pPr>
      <w:r w:rsidRPr="00BD19D6">
        <w:rPr>
          <w:rFonts w:asciiTheme="majorBidi" w:eastAsia="Times New Roman" w:hAnsiTheme="majorBidi" w:cstheme="majorBidi"/>
          <w:sz w:val="24"/>
          <w:szCs w:val="24"/>
        </w:rPr>
        <w:t xml:space="preserve">Azevedo A.G.C., Steinwender B.M., Eilenberg J. &amp; Sigsgaard L., 2017: Interactions among the Predatory Midge </w:t>
      </w:r>
      <w:r w:rsidRPr="00BD19D6">
        <w:rPr>
          <w:rFonts w:asciiTheme="majorBidi" w:eastAsia="Times New Roman" w:hAnsiTheme="majorBidi" w:cstheme="majorBidi"/>
          <w:i/>
          <w:iCs/>
          <w:sz w:val="24"/>
          <w:szCs w:val="24"/>
        </w:rPr>
        <w:t>Aphidoletes aphidimyza</w:t>
      </w:r>
      <w:r w:rsidRPr="00BD19D6">
        <w:rPr>
          <w:rFonts w:asciiTheme="majorBidi" w:eastAsia="Times New Roman" w:hAnsiTheme="majorBidi" w:cstheme="majorBidi"/>
          <w:sz w:val="24"/>
          <w:szCs w:val="24"/>
        </w:rPr>
        <w:t xml:space="preserve"> (Diptera: Cecidomyiidae), the Fungal Pathogen </w:t>
      </w:r>
      <w:r w:rsidRPr="00BD19D6">
        <w:rPr>
          <w:rFonts w:asciiTheme="majorBidi" w:eastAsia="Times New Roman" w:hAnsiTheme="majorBidi" w:cstheme="majorBidi"/>
          <w:i/>
          <w:iCs/>
          <w:sz w:val="24"/>
          <w:szCs w:val="24"/>
        </w:rPr>
        <w:t>Metarhizium brunneum</w:t>
      </w:r>
      <w:r w:rsidRPr="00BD19D6">
        <w:rPr>
          <w:rFonts w:asciiTheme="majorBidi" w:eastAsia="Times New Roman" w:hAnsiTheme="majorBidi" w:cstheme="majorBidi"/>
          <w:sz w:val="24"/>
          <w:szCs w:val="24"/>
        </w:rPr>
        <w:t xml:space="preserve"> (Ascomycota: Hypocreales), and Maize-Infesting Aphids in Greenhouse Mesocosms. </w:t>
      </w:r>
      <w:r w:rsidRPr="00822863">
        <w:rPr>
          <w:rFonts w:asciiTheme="majorBidi" w:eastAsia="Times New Roman" w:hAnsiTheme="majorBidi" w:cstheme="majorBidi"/>
          <w:sz w:val="24"/>
          <w:szCs w:val="24"/>
          <w:lang w:val="en-US"/>
        </w:rPr>
        <w:t>Insects 2017, 8, 44: 12p.</w:t>
      </w:r>
    </w:p>
    <w:p w:rsidR="00277C68" w:rsidRPr="00252757" w:rsidRDefault="00277C68" w:rsidP="00C9260C">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hAnsiTheme="majorBidi" w:cstheme="majorBidi"/>
          <w:sz w:val="24"/>
          <w:szCs w:val="24"/>
          <w:lang w:val="en-US"/>
        </w:rPr>
      </w:pPr>
      <w:r w:rsidRPr="00671608">
        <w:rPr>
          <w:rFonts w:asciiTheme="majorBidi" w:eastAsia="Times New Roman" w:hAnsiTheme="majorBidi" w:cstheme="majorBidi"/>
          <w:sz w:val="24"/>
          <w:szCs w:val="24"/>
          <w:lang w:val="en-US"/>
        </w:rPr>
        <w:t xml:space="preserve">Bessin R., 2019: Green Lacewing. Cooperatvie Extension Service. University of </w:t>
      </w:r>
      <w:r w:rsidRPr="00950BBB">
        <w:rPr>
          <w:rFonts w:asciiTheme="majorBidi" w:eastAsia="Times New Roman" w:hAnsiTheme="majorBidi" w:cstheme="majorBidi"/>
          <w:sz w:val="24"/>
          <w:szCs w:val="24"/>
          <w:lang w:val="en-US"/>
        </w:rPr>
        <w:t>Kentucky College of Agriculture, Food and Enviren</w:t>
      </w:r>
      <w:r w:rsidRPr="00822863">
        <w:rPr>
          <w:rFonts w:asciiTheme="majorBidi" w:eastAsia="Times New Roman" w:hAnsiTheme="majorBidi" w:cstheme="majorBidi"/>
          <w:sz w:val="24"/>
          <w:szCs w:val="24"/>
          <w:lang w:val="en-US"/>
        </w:rPr>
        <w:t>ment, Lexington: 02p</w:t>
      </w:r>
    </w:p>
    <w:p w:rsidR="00277C68" w:rsidRPr="001B113B" w:rsidRDefault="00277C68" w:rsidP="00C9260C">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hAnsiTheme="majorBidi" w:cstheme="majorBidi"/>
          <w:sz w:val="24"/>
          <w:szCs w:val="24"/>
        </w:rPr>
      </w:pPr>
      <w:r w:rsidRPr="00BD19D6">
        <w:rPr>
          <w:rFonts w:asciiTheme="majorBidi" w:eastAsia="Times New Roman" w:hAnsiTheme="majorBidi" w:cstheme="majorBidi"/>
          <w:sz w:val="24"/>
          <w:szCs w:val="24"/>
          <w:lang w:val="en-US"/>
        </w:rPr>
        <w:t xml:space="preserve">Cabral S., Soares A.S., Moura R. &amp; Garcia P., 2006: Suitability of </w:t>
      </w:r>
      <w:r w:rsidRPr="00BD19D6">
        <w:rPr>
          <w:rFonts w:asciiTheme="majorBidi" w:eastAsia="Times New Roman" w:hAnsiTheme="majorBidi" w:cstheme="majorBidi"/>
          <w:i/>
          <w:iCs/>
          <w:sz w:val="24"/>
          <w:szCs w:val="24"/>
          <w:lang w:val="en-US"/>
        </w:rPr>
        <w:t>Aphis fabae</w:t>
      </w:r>
      <w:r w:rsidRPr="00BD19D6">
        <w:rPr>
          <w:rFonts w:asciiTheme="majorBidi" w:eastAsia="Times New Roman" w:hAnsiTheme="majorBidi" w:cstheme="majorBidi"/>
          <w:sz w:val="24"/>
          <w:szCs w:val="24"/>
          <w:lang w:val="en-US"/>
        </w:rPr>
        <w:t xml:space="preserve">, </w:t>
      </w:r>
      <w:r w:rsidRPr="00BD19D6">
        <w:rPr>
          <w:rFonts w:asciiTheme="majorBidi" w:eastAsia="Times New Roman" w:hAnsiTheme="majorBidi" w:cstheme="majorBidi"/>
          <w:i/>
          <w:iCs/>
          <w:sz w:val="24"/>
          <w:szCs w:val="24"/>
          <w:lang w:val="en-US"/>
        </w:rPr>
        <w:t>Myzus persicae</w:t>
      </w:r>
      <w:r w:rsidRPr="00BD19D6">
        <w:rPr>
          <w:rFonts w:asciiTheme="majorBidi" w:eastAsia="Times New Roman" w:hAnsiTheme="majorBidi" w:cstheme="majorBidi"/>
          <w:sz w:val="24"/>
          <w:szCs w:val="24"/>
          <w:lang w:val="en-US"/>
        </w:rPr>
        <w:t xml:space="preserve"> (Homoptera: Aphididae) and </w:t>
      </w:r>
      <w:r w:rsidRPr="00BD19D6">
        <w:rPr>
          <w:rFonts w:asciiTheme="majorBidi" w:eastAsia="Times New Roman" w:hAnsiTheme="majorBidi" w:cstheme="majorBidi"/>
          <w:i/>
          <w:iCs/>
          <w:sz w:val="24"/>
          <w:szCs w:val="24"/>
          <w:lang w:val="en-US"/>
        </w:rPr>
        <w:t>Aleyrodes proletella</w:t>
      </w:r>
      <w:r w:rsidRPr="00BD19D6">
        <w:rPr>
          <w:rFonts w:asciiTheme="majorBidi" w:eastAsia="Times New Roman" w:hAnsiTheme="majorBidi" w:cstheme="majorBidi"/>
          <w:sz w:val="24"/>
          <w:szCs w:val="24"/>
          <w:lang w:val="en-US"/>
        </w:rPr>
        <w:t xml:space="preserve"> (Homoptera: Aleyrodidae) as prey for </w:t>
      </w:r>
      <w:r w:rsidRPr="00BD19D6">
        <w:rPr>
          <w:rFonts w:asciiTheme="majorBidi" w:eastAsia="Times New Roman" w:hAnsiTheme="majorBidi" w:cstheme="majorBidi"/>
          <w:i/>
          <w:iCs/>
          <w:sz w:val="24"/>
          <w:szCs w:val="24"/>
          <w:lang w:val="en-US"/>
        </w:rPr>
        <w:t>Coccinella undecimpunctata</w:t>
      </w:r>
      <w:r w:rsidRPr="00BD19D6">
        <w:rPr>
          <w:rFonts w:asciiTheme="majorBidi" w:eastAsia="Times New Roman" w:hAnsiTheme="majorBidi" w:cstheme="majorBidi"/>
          <w:sz w:val="24"/>
          <w:szCs w:val="24"/>
          <w:lang w:val="en-US"/>
        </w:rPr>
        <w:t xml:space="preserve"> (Coleoptera: Coccinellidae). </w:t>
      </w:r>
      <w:r w:rsidRPr="00252757">
        <w:rPr>
          <w:rFonts w:asciiTheme="majorBidi" w:eastAsia="Times New Roman" w:hAnsiTheme="majorBidi" w:cstheme="majorBidi"/>
          <w:sz w:val="24"/>
          <w:szCs w:val="24"/>
        </w:rPr>
        <w:t>Biological Control 39: pp434-440.</w:t>
      </w:r>
    </w:p>
    <w:p w:rsidR="00277C68" w:rsidRPr="00252757" w:rsidRDefault="00277C68" w:rsidP="001B113B">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hAnsiTheme="majorBidi" w:cstheme="majorBidi"/>
          <w:sz w:val="24"/>
          <w:szCs w:val="24"/>
        </w:rPr>
      </w:pPr>
      <w:r w:rsidRPr="00822863">
        <w:rPr>
          <w:rFonts w:asciiTheme="majorBidi" w:eastAsia="Times New Roman" w:hAnsiTheme="majorBidi" w:cstheme="majorBidi"/>
          <w:sz w:val="24"/>
          <w:szCs w:val="24"/>
          <w:lang w:val="en-US"/>
        </w:rPr>
        <w:t xml:space="preserve">Fantinou A.A., Perdikis D.Ch., Labropoulos P.D. &amp; Maselou D.A., 2009: Preference and consumption of </w:t>
      </w:r>
      <w:r w:rsidRPr="00822863">
        <w:rPr>
          <w:rFonts w:asciiTheme="majorBidi" w:eastAsia="Times New Roman" w:hAnsiTheme="majorBidi" w:cstheme="majorBidi"/>
          <w:i/>
          <w:iCs/>
          <w:sz w:val="24"/>
          <w:szCs w:val="24"/>
          <w:lang w:val="en-US"/>
        </w:rPr>
        <w:t>Macrolophus pygmaeus</w:t>
      </w:r>
      <w:r w:rsidRPr="00822863">
        <w:rPr>
          <w:rFonts w:asciiTheme="majorBidi" w:eastAsia="Times New Roman" w:hAnsiTheme="majorBidi" w:cstheme="majorBidi"/>
          <w:sz w:val="24"/>
          <w:szCs w:val="24"/>
          <w:lang w:val="en-US"/>
        </w:rPr>
        <w:t xml:space="preserve"> preying on mixed instar assemblages of </w:t>
      </w:r>
      <w:r w:rsidRPr="00822863">
        <w:rPr>
          <w:rFonts w:asciiTheme="majorBidi" w:eastAsia="Times New Roman" w:hAnsiTheme="majorBidi" w:cstheme="majorBidi"/>
          <w:i/>
          <w:iCs/>
          <w:sz w:val="24"/>
          <w:szCs w:val="24"/>
          <w:lang w:val="en-US"/>
        </w:rPr>
        <w:t>Myzus persicae</w:t>
      </w:r>
      <w:r w:rsidRPr="00822863">
        <w:rPr>
          <w:rFonts w:asciiTheme="majorBidi" w:eastAsia="Times New Roman" w:hAnsiTheme="majorBidi" w:cstheme="majorBidi"/>
          <w:sz w:val="24"/>
          <w:szCs w:val="24"/>
          <w:lang w:val="en-US"/>
        </w:rPr>
        <w:t>. Biological Control 51 (2009): pp76–80</w:t>
      </w:r>
      <w:r>
        <w:rPr>
          <w:rFonts w:asciiTheme="majorBidi" w:eastAsia="Times New Roman" w:hAnsiTheme="majorBidi" w:cstheme="majorBidi"/>
          <w:sz w:val="24"/>
          <w:szCs w:val="24"/>
          <w:lang w:val="en-US"/>
        </w:rPr>
        <w:t>.</w:t>
      </w:r>
    </w:p>
    <w:p w:rsidR="00277C68" w:rsidRPr="00E97DDE" w:rsidRDefault="00277C68" w:rsidP="00044D16">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eastAsia="Times New Roman" w:hAnsiTheme="majorBidi" w:cstheme="majorBidi"/>
          <w:sz w:val="24"/>
          <w:szCs w:val="24"/>
          <w:lang w:val="en-US"/>
        </w:rPr>
      </w:pPr>
      <w:r w:rsidRPr="00E97DDE">
        <w:rPr>
          <w:rFonts w:asciiTheme="majorBidi" w:eastAsia="Times New Roman" w:hAnsiTheme="majorBidi" w:cstheme="majorBidi"/>
          <w:sz w:val="24"/>
          <w:szCs w:val="24"/>
          <w:lang w:val="en-US"/>
        </w:rPr>
        <w:t>Koul O. &amp; Dhaliwal G.S., 2003: Predators and parasitoids: an introduction. Predators and parasitoids, vol 3. Ed. Opender Koul and G.S. Dhaliwal: 15p.</w:t>
      </w:r>
    </w:p>
    <w:p w:rsidR="00277C68" w:rsidRPr="00E97DDE" w:rsidRDefault="00277C68" w:rsidP="00044D16">
      <w:pPr>
        <w:pStyle w:val="Paragraphedeliste"/>
        <w:numPr>
          <w:ilvl w:val="0"/>
          <w:numId w:val="18"/>
        </w:numPr>
        <w:tabs>
          <w:tab w:val="left" w:pos="-284"/>
          <w:tab w:val="left" w:pos="426"/>
        </w:tabs>
        <w:autoSpaceDE w:val="0"/>
        <w:autoSpaceDN w:val="0"/>
        <w:adjustRightInd w:val="0"/>
        <w:spacing w:after="0" w:line="240" w:lineRule="auto"/>
        <w:ind w:right="42"/>
        <w:jc w:val="both"/>
        <w:rPr>
          <w:rFonts w:asciiTheme="majorBidi" w:eastAsia="Times New Roman" w:hAnsiTheme="majorBidi" w:cstheme="majorBidi"/>
          <w:sz w:val="24"/>
          <w:szCs w:val="24"/>
          <w:lang w:val="en-US"/>
        </w:rPr>
      </w:pPr>
      <w:r w:rsidRPr="00E97DDE">
        <w:rPr>
          <w:rFonts w:asciiTheme="majorBidi" w:hAnsiTheme="majorBidi" w:cstheme="majorBidi"/>
          <w:sz w:val="24"/>
          <w:szCs w:val="24"/>
          <w:lang w:val="en-US"/>
        </w:rPr>
        <w:t xml:space="preserve">Volkl W. et </w:t>
      </w:r>
      <w:r w:rsidRPr="00E97DDE">
        <w:rPr>
          <w:rFonts w:asciiTheme="majorBidi" w:hAnsiTheme="majorBidi" w:cstheme="majorBidi"/>
          <w:i/>
          <w:iCs/>
          <w:sz w:val="24"/>
          <w:szCs w:val="24"/>
          <w:lang w:val="en-US"/>
        </w:rPr>
        <w:t>al</w:t>
      </w:r>
      <w:r w:rsidRPr="00E97DDE">
        <w:rPr>
          <w:rFonts w:asciiTheme="majorBidi" w:hAnsiTheme="majorBidi" w:cstheme="majorBidi"/>
          <w:sz w:val="24"/>
          <w:szCs w:val="24"/>
          <w:lang w:val="en-US"/>
        </w:rPr>
        <w:t>.,. 2007: Predators, Parasitoids and Pathogens. Aphids as Crop Pests.</w:t>
      </w:r>
      <w:r w:rsidRPr="00E97DDE">
        <w:rPr>
          <w:rFonts w:asciiTheme="majorBidi" w:hAnsiTheme="majorBidi" w:cstheme="majorBidi"/>
          <w:i/>
          <w:iCs/>
          <w:sz w:val="24"/>
          <w:szCs w:val="24"/>
          <w:lang w:val="en-US"/>
        </w:rPr>
        <w:t xml:space="preserve"> </w:t>
      </w:r>
      <w:r w:rsidRPr="00E97DDE">
        <w:rPr>
          <w:rFonts w:asciiTheme="majorBidi" w:hAnsiTheme="majorBidi" w:cstheme="majorBidi"/>
          <w:sz w:val="24"/>
          <w:szCs w:val="24"/>
          <w:lang w:val="en-US"/>
        </w:rPr>
        <w:t>Ed. H. van Emden and R. Harrington: pp187-233.</w:t>
      </w:r>
    </w:p>
    <w:p w:rsidR="004C7063" w:rsidRPr="00BD19D6" w:rsidRDefault="004C7063" w:rsidP="00044D16">
      <w:pPr>
        <w:rPr>
          <w:rFonts w:asciiTheme="majorBidi" w:hAnsiTheme="majorBidi" w:cstheme="majorBidi"/>
          <w:sz w:val="24"/>
          <w:szCs w:val="24"/>
          <w:lang w:val="en-US"/>
        </w:rPr>
      </w:pPr>
    </w:p>
    <w:sectPr w:rsidR="004C7063" w:rsidRPr="00BD19D6" w:rsidSect="008E354F">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BB0" w:rsidRDefault="006D1BB0" w:rsidP="00632B20">
      <w:pPr>
        <w:spacing w:after="0" w:line="240" w:lineRule="auto"/>
      </w:pPr>
      <w:r>
        <w:separator/>
      </w:r>
    </w:p>
  </w:endnote>
  <w:endnote w:type="continuationSeparator" w:id="1">
    <w:p w:rsidR="006D1BB0" w:rsidRDefault="006D1BB0" w:rsidP="00632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BB0" w:rsidRDefault="006D1BB0" w:rsidP="00632B20">
      <w:pPr>
        <w:spacing w:after="0" w:line="240" w:lineRule="auto"/>
      </w:pPr>
      <w:r>
        <w:separator/>
      </w:r>
    </w:p>
  </w:footnote>
  <w:footnote w:type="continuationSeparator" w:id="1">
    <w:p w:rsidR="006D1BB0" w:rsidRDefault="006D1BB0" w:rsidP="00632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F" w:rsidRDefault="0023751F" w:rsidP="001C7018">
    <w:pPr>
      <w:spacing w:after="0" w:line="360" w:lineRule="auto"/>
      <w:jc w:val="center"/>
      <w:rPr>
        <w:rFonts w:ascii="Times New Roman" w:hAnsi="Times New Roman" w:cs="Times New Roman"/>
        <w:b/>
        <w:bCs/>
        <w:sz w:val="18"/>
        <w:szCs w:val="18"/>
      </w:rPr>
    </w:pPr>
    <w:r>
      <w:rPr>
        <w:rFonts w:ascii="Times New Roman" w:hAnsi="Times New Roman" w:cs="Times New Roman"/>
        <w:b/>
        <w:bCs/>
        <w:noProof/>
        <w:sz w:val="18"/>
        <w:szCs w:val="18"/>
      </w:rPr>
      <w:drawing>
        <wp:anchor distT="0" distB="0" distL="114300" distR="114300" simplePos="0" relativeHeight="251659264" behindDoc="1" locked="0" layoutInCell="1" allowOverlap="1">
          <wp:simplePos x="0" y="0"/>
          <wp:positionH relativeFrom="column">
            <wp:posOffset>2889885</wp:posOffset>
          </wp:positionH>
          <wp:positionV relativeFrom="paragraph">
            <wp:posOffset>135255</wp:posOffset>
          </wp:positionV>
          <wp:extent cx="697865" cy="633730"/>
          <wp:effectExtent l="19050" t="0" r="6985" b="0"/>
          <wp:wrapTight wrapText="bothSides">
            <wp:wrapPolygon edited="0">
              <wp:start x="-590" y="0"/>
              <wp:lineTo x="-590" y="20778"/>
              <wp:lineTo x="21816" y="20778"/>
              <wp:lineTo x="21816" y="0"/>
              <wp:lineTo x="-59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7865" cy="633730"/>
                  </a:xfrm>
                  <a:prstGeom prst="rect">
                    <a:avLst/>
                  </a:prstGeom>
                  <a:noFill/>
                  <a:ln w="9525">
                    <a:noFill/>
                    <a:miter lim="800000"/>
                    <a:headEnd/>
                    <a:tailEnd/>
                  </a:ln>
                </pic:spPr>
              </pic:pic>
            </a:graphicData>
          </a:graphic>
        </wp:anchor>
      </w:drawing>
    </w:r>
    <w:r w:rsidR="004064DA" w:rsidRPr="008E354F">
      <w:rPr>
        <w:rFonts w:ascii="Times New Roman" w:hAnsi="Times New Roman" w:cs="Times New Roman"/>
        <w:b/>
        <w:bCs/>
        <w:sz w:val="18"/>
        <w:szCs w:val="18"/>
      </w:rPr>
      <w:t xml:space="preserve">Université  ZIANE Achour </w:t>
    </w:r>
    <w:r w:rsidR="001C7018">
      <w:rPr>
        <w:rFonts w:ascii="Times New Roman" w:hAnsi="Times New Roman" w:cs="Times New Roman"/>
        <w:b/>
        <w:bCs/>
        <w:sz w:val="18"/>
        <w:szCs w:val="18"/>
      </w:rPr>
      <w:t>-</w:t>
    </w:r>
    <w:r w:rsidR="004064DA" w:rsidRPr="008E354F">
      <w:rPr>
        <w:rFonts w:ascii="Times New Roman" w:hAnsi="Times New Roman" w:cs="Times New Roman"/>
        <w:b/>
        <w:bCs/>
        <w:sz w:val="18"/>
        <w:szCs w:val="18"/>
      </w:rPr>
      <w:t xml:space="preserve"> Djelfa</w:t>
    </w:r>
    <w:r>
      <w:rPr>
        <w:rFonts w:ascii="Times New Roman" w:hAnsi="Times New Roman" w:cs="Times New Roman"/>
        <w:b/>
        <w:bCs/>
        <w:sz w:val="18"/>
        <w:szCs w:val="18"/>
      </w:rPr>
      <w:t xml:space="preserve">- </w:t>
    </w:r>
    <w:r w:rsidRPr="008E354F">
      <w:rPr>
        <w:rFonts w:ascii="Times New Roman" w:hAnsi="Times New Roman" w:cs="Times New Roman"/>
        <w:b/>
        <w:bCs/>
        <w:sz w:val="18"/>
        <w:szCs w:val="18"/>
      </w:rPr>
      <w:t>Faculté des Sciences de la Nature et de la Vie</w:t>
    </w:r>
    <w:r>
      <w:rPr>
        <w:rFonts w:ascii="Times New Roman" w:hAnsi="Times New Roman" w:cs="Times New Roman"/>
        <w:b/>
        <w:bCs/>
        <w:sz w:val="18"/>
        <w:szCs w:val="18"/>
      </w:rPr>
      <w:t xml:space="preserve">- </w:t>
    </w:r>
    <w:r w:rsidRPr="008E354F">
      <w:rPr>
        <w:rFonts w:ascii="Times New Roman" w:hAnsi="Times New Roman" w:cs="Times New Roman"/>
        <w:b/>
        <w:bCs/>
        <w:sz w:val="18"/>
        <w:szCs w:val="18"/>
      </w:rPr>
      <w:t xml:space="preserve">Département des Sciences </w:t>
    </w:r>
    <w:r>
      <w:rPr>
        <w:rFonts w:ascii="Times New Roman" w:hAnsi="Times New Roman" w:cs="Times New Roman"/>
        <w:b/>
        <w:bCs/>
        <w:sz w:val="18"/>
        <w:szCs w:val="18"/>
      </w:rPr>
      <w:t>Biologiques</w:t>
    </w:r>
  </w:p>
  <w:p w:rsidR="0023751F" w:rsidRPr="008E354F" w:rsidRDefault="0023751F" w:rsidP="0023751F">
    <w:pPr>
      <w:spacing w:after="0" w:line="360" w:lineRule="auto"/>
      <w:jc w:val="center"/>
      <w:rPr>
        <w:rFonts w:ascii="Times New Roman" w:hAnsi="Times New Roman" w:cs="Times New Roman"/>
        <w:b/>
        <w:bCs/>
        <w:sz w:val="18"/>
        <w:szCs w:val="18"/>
      </w:rPr>
    </w:pPr>
  </w:p>
  <w:p w:rsidR="004064DA" w:rsidRDefault="004064DA">
    <w:pPr>
      <w:pStyle w:val="En-tte"/>
    </w:pPr>
  </w:p>
  <w:p w:rsidR="0023751F" w:rsidRDefault="0023751F">
    <w:pPr>
      <w:pStyle w:val="En-tte"/>
      <w:pBdr>
        <w:bottom w:val="sing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134"/>
    <w:multiLevelType w:val="hybridMultilevel"/>
    <w:tmpl w:val="0D222764"/>
    <w:lvl w:ilvl="0" w:tplc="DA30F4D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E04F6"/>
    <w:multiLevelType w:val="hybridMultilevel"/>
    <w:tmpl w:val="E10E7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F21EC"/>
    <w:multiLevelType w:val="hybridMultilevel"/>
    <w:tmpl w:val="483CB954"/>
    <w:lvl w:ilvl="0" w:tplc="AAEE11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A15176"/>
    <w:multiLevelType w:val="hybridMultilevel"/>
    <w:tmpl w:val="59D46D28"/>
    <w:lvl w:ilvl="0" w:tplc="F754136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CA558F"/>
    <w:multiLevelType w:val="hybridMultilevel"/>
    <w:tmpl w:val="09D214BE"/>
    <w:lvl w:ilvl="0" w:tplc="AB94FC62">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CCC186F"/>
    <w:multiLevelType w:val="hybridMultilevel"/>
    <w:tmpl w:val="2EB4306E"/>
    <w:lvl w:ilvl="0" w:tplc="652E2A3E">
      <w:start w:val="1"/>
      <w:numFmt w:val="low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5B66E81"/>
    <w:multiLevelType w:val="hybridMultilevel"/>
    <w:tmpl w:val="E10E7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485787"/>
    <w:multiLevelType w:val="hybridMultilevel"/>
    <w:tmpl w:val="322412A6"/>
    <w:lvl w:ilvl="0" w:tplc="040C000F">
      <w:start w:val="1"/>
      <w:numFmt w:val="decimal"/>
      <w:lvlText w:val="%1."/>
      <w:lvlJc w:val="left"/>
      <w:pPr>
        <w:ind w:left="1428" w:hanging="360"/>
      </w:pPr>
      <w:rPr>
        <w:rFonts w:hint="default"/>
        <w:b/>
        <w:bCs/>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CC3623E"/>
    <w:multiLevelType w:val="hybridMultilevel"/>
    <w:tmpl w:val="6EE4AD16"/>
    <w:lvl w:ilvl="0" w:tplc="040C000F">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DB1C8E"/>
    <w:multiLevelType w:val="hybridMultilevel"/>
    <w:tmpl w:val="F85A534A"/>
    <w:lvl w:ilvl="0" w:tplc="D4D48132">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E840E46"/>
    <w:multiLevelType w:val="hybridMultilevel"/>
    <w:tmpl w:val="FCE0D9A0"/>
    <w:lvl w:ilvl="0" w:tplc="DA30F4D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A522B"/>
    <w:multiLevelType w:val="hybridMultilevel"/>
    <w:tmpl w:val="0F60246A"/>
    <w:lvl w:ilvl="0" w:tplc="DA30F4D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0854CC"/>
    <w:multiLevelType w:val="hybridMultilevel"/>
    <w:tmpl w:val="C13EF112"/>
    <w:lvl w:ilvl="0" w:tplc="DA30F4D4">
      <w:numFmt w:val="bullet"/>
      <w:lvlText w:val="-"/>
      <w:lvlJc w:val="left"/>
      <w:pPr>
        <w:ind w:left="1428" w:hanging="360"/>
      </w:pPr>
      <w:rPr>
        <w:rFonts w:ascii="Times New Roman" w:eastAsiaTheme="minorEastAsia"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10F0374"/>
    <w:multiLevelType w:val="hybridMultilevel"/>
    <w:tmpl w:val="3462F158"/>
    <w:lvl w:ilvl="0" w:tplc="652E2A3E">
      <w:start w:val="1"/>
      <w:numFmt w:val="lowerLetter"/>
      <w:lvlText w:val="%1."/>
      <w:lvlJc w:val="left"/>
      <w:pPr>
        <w:ind w:left="1428" w:hanging="360"/>
      </w:pPr>
      <w:rPr>
        <w:rFonts w:hint="default"/>
        <w:b/>
        <w:bCs/>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A815B75"/>
    <w:multiLevelType w:val="hybridMultilevel"/>
    <w:tmpl w:val="53D21354"/>
    <w:lvl w:ilvl="0" w:tplc="574E9CB4">
      <w:numFmt w:val="bullet"/>
      <w:lvlText w:val="-"/>
      <w:lvlJc w:val="left"/>
      <w:pPr>
        <w:ind w:left="6855" w:hanging="360"/>
      </w:pPr>
      <w:rPr>
        <w:rFonts w:ascii="Times New Roman" w:eastAsiaTheme="minorEastAsia" w:hAnsi="Times New Roman" w:cs="Times New Roman" w:hint="default"/>
      </w:rPr>
    </w:lvl>
    <w:lvl w:ilvl="1" w:tplc="040C0003" w:tentative="1">
      <w:start w:val="1"/>
      <w:numFmt w:val="bullet"/>
      <w:lvlText w:val="o"/>
      <w:lvlJc w:val="left"/>
      <w:pPr>
        <w:ind w:left="7575" w:hanging="360"/>
      </w:pPr>
      <w:rPr>
        <w:rFonts w:ascii="Courier New" w:hAnsi="Courier New" w:cs="Courier New" w:hint="default"/>
      </w:rPr>
    </w:lvl>
    <w:lvl w:ilvl="2" w:tplc="040C0005" w:tentative="1">
      <w:start w:val="1"/>
      <w:numFmt w:val="bullet"/>
      <w:lvlText w:val=""/>
      <w:lvlJc w:val="left"/>
      <w:pPr>
        <w:ind w:left="8295" w:hanging="360"/>
      </w:pPr>
      <w:rPr>
        <w:rFonts w:ascii="Wingdings" w:hAnsi="Wingdings" w:hint="default"/>
      </w:rPr>
    </w:lvl>
    <w:lvl w:ilvl="3" w:tplc="040C0001" w:tentative="1">
      <w:start w:val="1"/>
      <w:numFmt w:val="bullet"/>
      <w:lvlText w:val=""/>
      <w:lvlJc w:val="left"/>
      <w:pPr>
        <w:ind w:left="9015" w:hanging="360"/>
      </w:pPr>
      <w:rPr>
        <w:rFonts w:ascii="Symbol" w:hAnsi="Symbol" w:hint="default"/>
      </w:rPr>
    </w:lvl>
    <w:lvl w:ilvl="4" w:tplc="040C0003" w:tentative="1">
      <w:start w:val="1"/>
      <w:numFmt w:val="bullet"/>
      <w:lvlText w:val="o"/>
      <w:lvlJc w:val="left"/>
      <w:pPr>
        <w:ind w:left="9735" w:hanging="360"/>
      </w:pPr>
      <w:rPr>
        <w:rFonts w:ascii="Courier New" w:hAnsi="Courier New" w:cs="Courier New" w:hint="default"/>
      </w:rPr>
    </w:lvl>
    <w:lvl w:ilvl="5" w:tplc="040C0005" w:tentative="1">
      <w:start w:val="1"/>
      <w:numFmt w:val="bullet"/>
      <w:lvlText w:val=""/>
      <w:lvlJc w:val="left"/>
      <w:pPr>
        <w:ind w:left="10455" w:hanging="360"/>
      </w:pPr>
      <w:rPr>
        <w:rFonts w:ascii="Wingdings" w:hAnsi="Wingdings" w:hint="default"/>
      </w:rPr>
    </w:lvl>
    <w:lvl w:ilvl="6" w:tplc="040C0001" w:tentative="1">
      <w:start w:val="1"/>
      <w:numFmt w:val="bullet"/>
      <w:lvlText w:val=""/>
      <w:lvlJc w:val="left"/>
      <w:pPr>
        <w:ind w:left="11175" w:hanging="360"/>
      </w:pPr>
      <w:rPr>
        <w:rFonts w:ascii="Symbol" w:hAnsi="Symbol" w:hint="default"/>
      </w:rPr>
    </w:lvl>
    <w:lvl w:ilvl="7" w:tplc="040C0003" w:tentative="1">
      <w:start w:val="1"/>
      <w:numFmt w:val="bullet"/>
      <w:lvlText w:val="o"/>
      <w:lvlJc w:val="left"/>
      <w:pPr>
        <w:ind w:left="11895" w:hanging="360"/>
      </w:pPr>
      <w:rPr>
        <w:rFonts w:ascii="Courier New" w:hAnsi="Courier New" w:cs="Courier New" w:hint="default"/>
      </w:rPr>
    </w:lvl>
    <w:lvl w:ilvl="8" w:tplc="040C0005" w:tentative="1">
      <w:start w:val="1"/>
      <w:numFmt w:val="bullet"/>
      <w:lvlText w:val=""/>
      <w:lvlJc w:val="left"/>
      <w:pPr>
        <w:ind w:left="12615" w:hanging="360"/>
      </w:pPr>
      <w:rPr>
        <w:rFonts w:ascii="Wingdings" w:hAnsi="Wingdings" w:hint="default"/>
      </w:rPr>
    </w:lvl>
  </w:abstractNum>
  <w:abstractNum w:abstractNumId="15">
    <w:nsid w:val="60D3372B"/>
    <w:multiLevelType w:val="hybridMultilevel"/>
    <w:tmpl w:val="4E5461E8"/>
    <w:lvl w:ilvl="0" w:tplc="67CC886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F1612A"/>
    <w:multiLevelType w:val="multilevel"/>
    <w:tmpl w:val="C8501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447DDF"/>
    <w:multiLevelType w:val="hybridMultilevel"/>
    <w:tmpl w:val="B7863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6103CD"/>
    <w:multiLevelType w:val="hybridMultilevel"/>
    <w:tmpl w:val="E10E7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C40CE4"/>
    <w:multiLevelType w:val="hybridMultilevel"/>
    <w:tmpl w:val="E07C89E6"/>
    <w:lvl w:ilvl="0" w:tplc="C62C0090">
      <w:start w:val="2"/>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0"/>
  </w:num>
  <w:num w:numId="5">
    <w:abstractNumId w:val="11"/>
  </w:num>
  <w:num w:numId="6">
    <w:abstractNumId w:val="15"/>
  </w:num>
  <w:num w:numId="7">
    <w:abstractNumId w:val="3"/>
  </w:num>
  <w:num w:numId="8">
    <w:abstractNumId w:val="12"/>
  </w:num>
  <w:num w:numId="9">
    <w:abstractNumId w:val="8"/>
  </w:num>
  <w:num w:numId="10">
    <w:abstractNumId w:val="19"/>
  </w:num>
  <w:num w:numId="11">
    <w:abstractNumId w:val="18"/>
  </w:num>
  <w:num w:numId="12">
    <w:abstractNumId w:val="1"/>
  </w:num>
  <w:num w:numId="13">
    <w:abstractNumId w:val="6"/>
  </w:num>
  <w:num w:numId="14">
    <w:abstractNumId w:val="9"/>
  </w:num>
  <w:num w:numId="15">
    <w:abstractNumId w:val="4"/>
  </w:num>
  <w:num w:numId="16">
    <w:abstractNumId w:val="16"/>
  </w:num>
  <w:num w:numId="17">
    <w:abstractNumId w:val="5"/>
  </w:num>
  <w:num w:numId="18">
    <w:abstractNumId w:val="17"/>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0F3D"/>
    <w:rsid w:val="00003744"/>
    <w:rsid w:val="00016A7B"/>
    <w:rsid w:val="0002521E"/>
    <w:rsid w:val="00031F1F"/>
    <w:rsid w:val="00037DA3"/>
    <w:rsid w:val="00044D16"/>
    <w:rsid w:val="000456B5"/>
    <w:rsid w:val="00045D98"/>
    <w:rsid w:val="000507CE"/>
    <w:rsid w:val="00054C46"/>
    <w:rsid w:val="00061BA7"/>
    <w:rsid w:val="000641F7"/>
    <w:rsid w:val="0006636A"/>
    <w:rsid w:val="0007144C"/>
    <w:rsid w:val="00092892"/>
    <w:rsid w:val="000975B8"/>
    <w:rsid w:val="000A1623"/>
    <w:rsid w:val="000B5228"/>
    <w:rsid w:val="000C7B3E"/>
    <w:rsid w:val="000D5716"/>
    <w:rsid w:val="00112981"/>
    <w:rsid w:val="00122B99"/>
    <w:rsid w:val="00126D3F"/>
    <w:rsid w:val="00142C8C"/>
    <w:rsid w:val="00155204"/>
    <w:rsid w:val="0016527C"/>
    <w:rsid w:val="00191B9C"/>
    <w:rsid w:val="00192FFB"/>
    <w:rsid w:val="00193468"/>
    <w:rsid w:val="001A5F56"/>
    <w:rsid w:val="001A5FBD"/>
    <w:rsid w:val="001B113B"/>
    <w:rsid w:val="001C7018"/>
    <w:rsid w:val="001E2612"/>
    <w:rsid w:val="001E2773"/>
    <w:rsid w:val="001F29B7"/>
    <w:rsid w:val="001F6EFF"/>
    <w:rsid w:val="00203FD3"/>
    <w:rsid w:val="0023751F"/>
    <w:rsid w:val="00252757"/>
    <w:rsid w:val="00257A46"/>
    <w:rsid w:val="00266FED"/>
    <w:rsid w:val="00270DF1"/>
    <w:rsid w:val="00277C68"/>
    <w:rsid w:val="00285580"/>
    <w:rsid w:val="00287772"/>
    <w:rsid w:val="002B0A04"/>
    <w:rsid w:val="002E4093"/>
    <w:rsid w:val="002F4DD3"/>
    <w:rsid w:val="002F6BE3"/>
    <w:rsid w:val="003204A0"/>
    <w:rsid w:val="00324163"/>
    <w:rsid w:val="003300A6"/>
    <w:rsid w:val="003315D4"/>
    <w:rsid w:val="00341771"/>
    <w:rsid w:val="00347518"/>
    <w:rsid w:val="00353A9C"/>
    <w:rsid w:val="003547AC"/>
    <w:rsid w:val="003552BE"/>
    <w:rsid w:val="00357C4A"/>
    <w:rsid w:val="00362A4B"/>
    <w:rsid w:val="00376810"/>
    <w:rsid w:val="003A0BE9"/>
    <w:rsid w:val="003A467C"/>
    <w:rsid w:val="003B282D"/>
    <w:rsid w:val="003B4F0E"/>
    <w:rsid w:val="003E7B49"/>
    <w:rsid w:val="003F0F3D"/>
    <w:rsid w:val="003F154E"/>
    <w:rsid w:val="004064DA"/>
    <w:rsid w:val="004074B6"/>
    <w:rsid w:val="004123B0"/>
    <w:rsid w:val="004138AF"/>
    <w:rsid w:val="004248DE"/>
    <w:rsid w:val="00443834"/>
    <w:rsid w:val="00446AF1"/>
    <w:rsid w:val="00452E28"/>
    <w:rsid w:val="00454BBE"/>
    <w:rsid w:val="00482BA6"/>
    <w:rsid w:val="00490000"/>
    <w:rsid w:val="004B64F4"/>
    <w:rsid w:val="004C41D3"/>
    <w:rsid w:val="004C7063"/>
    <w:rsid w:val="004C7DE5"/>
    <w:rsid w:val="004D117D"/>
    <w:rsid w:val="004D272C"/>
    <w:rsid w:val="00500511"/>
    <w:rsid w:val="00506853"/>
    <w:rsid w:val="00506D7C"/>
    <w:rsid w:val="00510187"/>
    <w:rsid w:val="00514A9A"/>
    <w:rsid w:val="005521FF"/>
    <w:rsid w:val="005545EE"/>
    <w:rsid w:val="00556F64"/>
    <w:rsid w:val="005579C3"/>
    <w:rsid w:val="005726EC"/>
    <w:rsid w:val="005B05AE"/>
    <w:rsid w:val="005B2A8A"/>
    <w:rsid w:val="005E12D3"/>
    <w:rsid w:val="005E67CA"/>
    <w:rsid w:val="005F17ED"/>
    <w:rsid w:val="00603F96"/>
    <w:rsid w:val="00607F41"/>
    <w:rsid w:val="00613F88"/>
    <w:rsid w:val="006163C0"/>
    <w:rsid w:val="00621E2E"/>
    <w:rsid w:val="00632B20"/>
    <w:rsid w:val="00640C40"/>
    <w:rsid w:val="00650006"/>
    <w:rsid w:val="0066765A"/>
    <w:rsid w:val="0068235C"/>
    <w:rsid w:val="00683088"/>
    <w:rsid w:val="0069390E"/>
    <w:rsid w:val="006A7634"/>
    <w:rsid w:val="006C277D"/>
    <w:rsid w:val="006C2FBE"/>
    <w:rsid w:val="006C74BB"/>
    <w:rsid w:val="006D1BB0"/>
    <w:rsid w:val="006D5093"/>
    <w:rsid w:val="006E4F21"/>
    <w:rsid w:val="00700869"/>
    <w:rsid w:val="0070449F"/>
    <w:rsid w:val="00711745"/>
    <w:rsid w:val="007122B5"/>
    <w:rsid w:val="00713420"/>
    <w:rsid w:val="007275D3"/>
    <w:rsid w:val="00733930"/>
    <w:rsid w:val="00746130"/>
    <w:rsid w:val="00756CC3"/>
    <w:rsid w:val="00757166"/>
    <w:rsid w:val="00781A02"/>
    <w:rsid w:val="007879CF"/>
    <w:rsid w:val="00793996"/>
    <w:rsid w:val="00797959"/>
    <w:rsid w:val="007E4E46"/>
    <w:rsid w:val="007E66DC"/>
    <w:rsid w:val="00800CFF"/>
    <w:rsid w:val="00820F72"/>
    <w:rsid w:val="00822078"/>
    <w:rsid w:val="00846662"/>
    <w:rsid w:val="00873628"/>
    <w:rsid w:val="008B3464"/>
    <w:rsid w:val="008C24BF"/>
    <w:rsid w:val="008C27B5"/>
    <w:rsid w:val="008C2A96"/>
    <w:rsid w:val="008D21AB"/>
    <w:rsid w:val="008E354F"/>
    <w:rsid w:val="008E57F6"/>
    <w:rsid w:val="009064C0"/>
    <w:rsid w:val="009171A7"/>
    <w:rsid w:val="00917493"/>
    <w:rsid w:val="00931A20"/>
    <w:rsid w:val="00955B8B"/>
    <w:rsid w:val="00964720"/>
    <w:rsid w:val="00973A02"/>
    <w:rsid w:val="009B0D7D"/>
    <w:rsid w:val="009C1ABE"/>
    <w:rsid w:val="009C71DC"/>
    <w:rsid w:val="009C7C1B"/>
    <w:rsid w:val="009D5DE4"/>
    <w:rsid w:val="009E1D1C"/>
    <w:rsid w:val="00A11D3F"/>
    <w:rsid w:val="00A13B23"/>
    <w:rsid w:val="00A2065E"/>
    <w:rsid w:val="00A30DFB"/>
    <w:rsid w:val="00A31844"/>
    <w:rsid w:val="00A46D86"/>
    <w:rsid w:val="00A5394A"/>
    <w:rsid w:val="00A53E0C"/>
    <w:rsid w:val="00A61A7D"/>
    <w:rsid w:val="00A6473D"/>
    <w:rsid w:val="00A96B0B"/>
    <w:rsid w:val="00AA0043"/>
    <w:rsid w:val="00AB1CC2"/>
    <w:rsid w:val="00AB3041"/>
    <w:rsid w:val="00AF3446"/>
    <w:rsid w:val="00B01545"/>
    <w:rsid w:val="00B070CF"/>
    <w:rsid w:val="00B101A4"/>
    <w:rsid w:val="00B175BE"/>
    <w:rsid w:val="00B22661"/>
    <w:rsid w:val="00B302E2"/>
    <w:rsid w:val="00B6583E"/>
    <w:rsid w:val="00B840A3"/>
    <w:rsid w:val="00B9139C"/>
    <w:rsid w:val="00BA5B16"/>
    <w:rsid w:val="00BB0AF3"/>
    <w:rsid w:val="00BB28C9"/>
    <w:rsid w:val="00BC11EB"/>
    <w:rsid w:val="00BD19D6"/>
    <w:rsid w:val="00BF0D02"/>
    <w:rsid w:val="00C0489B"/>
    <w:rsid w:val="00C13B9B"/>
    <w:rsid w:val="00C21B9C"/>
    <w:rsid w:val="00C23031"/>
    <w:rsid w:val="00C24343"/>
    <w:rsid w:val="00C26800"/>
    <w:rsid w:val="00C3060E"/>
    <w:rsid w:val="00C44B5F"/>
    <w:rsid w:val="00C51BA0"/>
    <w:rsid w:val="00C64F85"/>
    <w:rsid w:val="00C72366"/>
    <w:rsid w:val="00C91D7A"/>
    <w:rsid w:val="00C9260C"/>
    <w:rsid w:val="00CC2A8B"/>
    <w:rsid w:val="00CC516C"/>
    <w:rsid w:val="00CD15C1"/>
    <w:rsid w:val="00CD2013"/>
    <w:rsid w:val="00CD545F"/>
    <w:rsid w:val="00CE75CC"/>
    <w:rsid w:val="00CF5C73"/>
    <w:rsid w:val="00D16F15"/>
    <w:rsid w:val="00D277AD"/>
    <w:rsid w:val="00D311AB"/>
    <w:rsid w:val="00D46377"/>
    <w:rsid w:val="00D55D85"/>
    <w:rsid w:val="00D56BAF"/>
    <w:rsid w:val="00D5704C"/>
    <w:rsid w:val="00D64CEF"/>
    <w:rsid w:val="00D96B7B"/>
    <w:rsid w:val="00DA33ED"/>
    <w:rsid w:val="00DB03D4"/>
    <w:rsid w:val="00DC299C"/>
    <w:rsid w:val="00DE5836"/>
    <w:rsid w:val="00DF046E"/>
    <w:rsid w:val="00DF091D"/>
    <w:rsid w:val="00DF6697"/>
    <w:rsid w:val="00E10592"/>
    <w:rsid w:val="00E220A5"/>
    <w:rsid w:val="00E23DE8"/>
    <w:rsid w:val="00E301F7"/>
    <w:rsid w:val="00E366B7"/>
    <w:rsid w:val="00E36FC1"/>
    <w:rsid w:val="00E414A9"/>
    <w:rsid w:val="00E474EC"/>
    <w:rsid w:val="00E5356B"/>
    <w:rsid w:val="00E615CB"/>
    <w:rsid w:val="00E616DE"/>
    <w:rsid w:val="00E67978"/>
    <w:rsid w:val="00E97C7D"/>
    <w:rsid w:val="00E97DDE"/>
    <w:rsid w:val="00EA49D0"/>
    <w:rsid w:val="00EC16CF"/>
    <w:rsid w:val="00ED6C17"/>
    <w:rsid w:val="00EE1E4B"/>
    <w:rsid w:val="00EE4EEC"/>
    <w:rsid w:val="00EE59C6"/>
    <w:rsid w:val="00EE7C2C"/>
    <w:rsid w:val="00EF5CC1"/>
    <w:rsid w:val="00F12CCB"/>
    <w:rsid w:val="00F205D7"/>
    <w:rsid w:val="00F217B6"/>
    <w:rsid w:val="00F303C0"/>
    <w:rsid w:val="00F306D2"/>
    <w:rsid w:val="00F34169"/>
    <w:rsid w:val="00F37CB2"/>
    <w:rsid w:val="00F53074"/>
    <w:rsid w:val="00F762CA"/>
    <w:rsid w:val="00F76C41"/>
    <w:rsid w:val="00F97DFA"/>
    <w:rsid w:val="00FB080F"/>
    <w:rsid w:val="00FE29A9"/>
    <w:rsid w:val="00FF23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DC"/>
  </w:style>
  <w:style w:type="paragraph" w:styleId="Titre1">
    <w:name w:val="heading 1"/>
    <w:basedOn w:val="Normal"/>
    <w:link w:val="Titre1Car"/>
    <w:uiPriority w:val="9"/>
    <w:qFormat/>
    <w:rsid w:val="00341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7">
    <w:name w:val="heading 7"/>
    <w:basedOn w:val="Normal"/>
    <w:next w:val="Normal"/>
    <w:link w:val="Titre7Car"/>
    <w:uiPriority w:val="9"/>
    <w:semiHidden/>
    <w:unhideWhenUsed/>
    <w:qFormat/>
    <w:rsid w:val="009174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0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F3D"/>
    <w:rPr>
      <w:rFonts w:ascii="Tahoma" w:hAnsi="Tahoma" w:cs="Tahoma"/>
      <w:sz w:val="16"/>
      <w:szCs w:val="16"/>
    </w:rPr>
  </w:style>
  <w:style w:type="paragraph" w:styleId="En-tte">
    <w:name w:val="header"/>
    <w:basedOn w:val="Normal"/>
    <w:link w:val="En-tteCar"/>
    <w:uiPriority w:val="99"/>
    <w:unhideWhenUsed/>
    <w:rsid w:val="00632B20"/>
    <w:pPr>
      <w:tabs>
        <w:tab w:val="center" w:pos="4153"/>
        <w:tab w:val="right" w:pos="8306"/>
      </w:tabs>
      <w:spacing w:after="0" w:line="240" w:lineRule="auto"/>
    </w:pPr>
  </w:style>
  <w:style w:type="character" w:customStyle="1" w:styleId="En-tteCar">
    <w:name w:val="En-tête Car"/>
    <w:basedOn w:val="Policepardfaut"/>
    <w:link w:val="En-tte"/>
    <w:uiPriority w:val="99"/>
    <w:rsid w:val="00632B20"/>
  </w:style>
  <w:style w:type="paragraph" w:styleId="Pieddepage">
    <w:name w:val="footer"/>
    <w:basedOn w:val="Normal"/>
    <w:link w:val="PieddepageCar"/>
    <w:uiPriority w:val="99"/>
    <w:semiHidden/>
    <w:unhideWhenUsed/>
    <w:rsid w:val="00632B2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32B20"/>
  </w:style>
  <w:style w:type="paragraph" w:styleId="Paragraphedeliste">
    <w:name w:val="List Paragraph"/>
    <w:basedOn w:val="Normal"/>
    <w:uiPriority w:val="34"/>
    <w:qFormat/>
    <w:rsid w:val="00711745"/>
    <w:pPr>
      <w:ind w:left="720"/>
      <w:contextualSpacing/>
    </w:pPr>
  </w:style>
  <w:style w:type="character" w:styleId="Lienhypertexte">
    <w:name w:val="Hyperlink"/>
    <w:basedOn w:val="Policepardfaut"/>
    <w:uiPriority w:val="99"/>
    <w:semiHidden/>
    <w:unhideWhenUsed/>
    <w:rsid w:val="00955B8B"/>
    <w:rPr>
      <w:color w:val="0000FF"/>
      <w:u w:val="single"/>
    </w:rPr>
  </w:style>
  <w:style w:type="character" w:customStyle="1" w:styleId="apple-converted-space">
    <w:name w:val="apple-converted-space"/>
    <w:basedOn w:val="Policepardfaut"/>
    <w:rsid w:val="00A61A7D"/>
  </w:style>
  <w:style w:type="character" w:styleId="Accentuation">
    <w:name w:val="Emphasis"/>
    <w:basedOn w:val="Policepardfaut"/>
    <w:uiPriority w:val="20"/>
    <w:qFormat/>
    <w:rsid w:val="00A61A7D"/>
    <w:rPr>
      <w:i/>
      <w:iCs/>
    </w:rPr>
  </w:style>
  <w:style w:type="character" w:customStyle="1" w:styleId="Titre1Car">
    <w:name w:val="Titre 1 Car"/>
    <w:basedOn w:val="Policepardfaut"/>
    <w:link w:val="Titre1"/>
    <w:uiPriority w:val="9"/>
    <w:rsid w:val="00341771"/>
    <w:rPr>
      <w:rFonts w:ascii="Times New Roman" w:eastAsia="Times New Roman" w:hAnsi="Times New Roman" w:cs="Times New Roman"/>
      <w:b/>
      <w:bCs/>
      <w:kern w:val="36"/>
      <w:sz w:val="48"/>
      <w:szCs w:val="48"/>
    </w:rPr>
  </w:style>
  <w:style w:type="character" w:customStyle="1" w:styleId="Titre7Car">
    <w:name w:val="Titre 7 Car"/>
    <w:basedOn w:val="Policepardfaut"/>
    <w:link w:val="Titre7"/>
    <w:uiPriority w:val="9"/>
    <w:semiHidden/>
    <w:rsid w:val="00917493"/>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22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6.inrae.fr/encyclopedie-pucer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Raouf</dc:creator>
  <cp:keywords/>
  <dc:description/>
  <cp:lastModifiedBy>Raouf</cp:lastModifiedBy>
  <cp:revision>187</cp:revision>
  <dcterms:created xsi:type="dcterms:W3CDTF">2020-04-25T10:54:00Z</dcterms:created>
  <dcterms:modified xsi:type="dcterms:W3CDTF">2020-04-25T14:38:00Z</dcterms:modified>
</cp:coreProperties>
</file>