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49" w:rsidRPr="00F60349" w:rsidRDefault="00F60349" w:rsidP="00F60349">
      <w:pPr>
        <w:jc w:val="center"/>
        <w:rPr>
          <w:rFonts w:ascii="Trebuchet MS" w:hAnsi="Trebuchet MS" w:cs="Arial"/>
          <w:b/>
          <w:bCs/>
          <w:sz w:val="24"/>
          <w:szCs w:val="24"/>
        </w:rPr>
      </w:pPr>
      <w:r w:rsidRPr="00F60349">
        <w:rPr>
          <w:rFonts w:asciiTheme="majorBidi" w:hAnsiTheme="majorBidi" w:cstheme="majorBidi"/>
          <w:b/>
          <w:bCs/>
          <w:sz w:val="24"/>
          <w:szCs w:val="24"/>
        </w:rPr>
        <w:t>Chapitre 05 : Dosage des protéines</w:t>
      </w:r>
    </w:p>
    <w:p w:rsidR="002F2C48" w:rsidRPr="00F60349" w:rsidRDefault="009D7899" w:rsidP="009D7899">
      <w:p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Introduction </w:t>
      </w:r>
    </w:p>
    <w:p w:rsidR="00F60349" w:rsidRDefault="00F60349" w:rsidP="002F2C48">
      <w:pPr>
        <w:spacing w:after="0" w:line="240" w:lineRule="auto"/>
        <w:rPr>
          <w:rFonts w:asciiTheme="majorBidi" w:hAnsiTheme="majorBidi" w:cstheme="majorBidi"/>
          <w:b/>
          <w:bCs/>
        </w:rPr>
      </w:pPr>
    </w:p>
    <w:p w:rsidR="009D7899" w:rsidRPr="00771E69" w:rsidRDefault="009D7899" w:rsidP="00771E69">
      <w:pPr>
        <w:spacing w:after="0" w:line="240" w:lineRule="auto"/>
        <w:jc w:val="both"/>
        <w:rPr>
          <w:rFonts w:asciiTheme="majorBidi" w:hAnsiTheme="majorBidi" w:cstheme="majorBidi"/>
          <w:b/>
          <w:bCs/>
          <w:sz w:val="24"/>
          <w:szCs w:val="24"/>
        </w:rPr>
      </w:pPr>
    </w:p>
    <w:p w:rsidR="00491C0B" w:rsidRDefault="00491C0B" w:rsidP="00491C0B">
      <w:pPr>
        <w:spacing w:after="0"/>
        <w:jc w:val="both"/>
        <w:rPr>
          <w:rFonts w:asciiTheme="majorBidi" w:hAnsiTheme="majorBidi" w:cstheme="majorBidi"/>
          <w:sz w:val="24"/>
          <w:szCs w:val="24"/>
        </w:rPr>
      </w:pPr>
      <w:r w:rsidRPr="00491C0B">
        <w:rPr>
          <w:rFonts w:asciiTheme="majorBidi" w:hAnsiTheme="majorBidi" w:cstheme="majorBidi"/>
          <w:sz w:val="24"/>
          <w:szCs w:val="24"/>
        </w:rPr>
        <w:t>Constituants fondamentaux des organismes vivants, les protéines sont des polymères formés d</w:t>
      </w:r>
      <w:r>
        <w:rPr>
          <w:rFonts w:asciiTheme="majorBidi" w:hAnsiTheme="majorBidi" w:cstheme="majorBidi"/>
          <w:sz w:val="24"/>
          <w:szCs w:val="24"/>
        </w:rPr>
        <w:t>e l’enchaînement d’acides ami</w:t>
      </w:r>
      <w:r w:rsidRPr="00491C0B">
        <w:rPr>
          <w:rFonts w:asciiTheme="majorBidi" w:hAnsiTheme="majorBidi" w:cstheme="majorBidi"/>
          <w:sz w:val="24"/>
          <w:szCs w:val="24"/>
        </w:rPr>
        <w:t xml:space="preserve">nés (20 au total, tous de série L) liés par des liaisons covalentes : les liaisons peptidiques. </w:t>
      </w:r>
    </w:p>
    <w:p w:rsidR="00491C0B" w:rsidRDefault="00491C0B" w:rsidP="00491C0B">
      <w:p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Ces protéines sont des molécules de haut poids moléculaire, la plupart sont comprises entre 25 000 D et 150 000 D, certaines possèdent des poids moléculaires plus bas ou beaucoup plus élevés. </w:t>
      </w:r>
    </w:p>
    <w:p w:rsidR="00491C0B" w:rsidRPr="00491C0B" w:rsidRDefault="00491C0B" w:rsidP="00491C0B">
      <w:pPr>
        <w:pStyle w:val="Paragraphedeliste"/>
        <w:numPr>
          <w:ilvl w:val="0"/>
          <w:numId w:val="12"/>
        </w:num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Ces protéines jouent un rôle essentiel dans la cohésion des structures morphologiques et dans le fonctionnement cellulaire. On citera pour mémoire, quelques grands groupes de protéines : Les enzymes (catalyseurs biologiques, responsables de la plupart des réactions chimiques de la cellule). </w:t>
      </w:r>
    </w:p>
    <w:p w:rsidR="00491C0B" w:rsidRPr="00491C0B" w:rsidRDefault="00491C0B" w:rsidP="00491C0B">
      <w:pPr>
        <w:pStyle w:val="Paragraphedeliste"/>
        <w:numPr>
          <w:ilvl w:val="0"/>
          <w:numId w:val="12"/>
        </w:num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Les anticorps (responsables de la défense des organismes supérieurs, ils forment, dans le sang, des complexes avec les corps étrangers). </w:t>
      </w:r>
    </w:p>
    <w:p w:rsidR="00491C0B" w:rsidRPr="00491C0B" w:rsidRDefault="00491C0B" w:rsidP="00491C0B">
      <w:pPr>
        <w:pStyle w:val="Paragraphedeliste"/>
        <w:numPr>
          <w:ilvl w:val="0"/>
          <w:numId w:val="12"/>
        </w:num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Les protéines de stockage. </w:t>
      </w:r>
    </w:p>
    <w:p w:rsidR="00491C0B" w:rsidRPr="00491C0B" w:rsidRDefault="00491C0B" w:rsidP="00491C0B">
      <w:pPr>
        <w:pStyle w:val="Paragraphedeliste"/>
        <w:numPr>
          <w:ilvl w:val="0"/>
          <w:numId w:val="12"/>
        </w:num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Les protéines de transport. </w:t>
      </w:r>
    </w:p>
    <w:p w:rsidR="00491C0B" w:rsidRPr="00491C0B" w:rsidRDefault="00491C0B" w:rsidP="00491C0B">
      <w:pPr>
        <w:pStyle w:val="Paragraphedeliste"/>
        <w:numPr>
          <w:ilvl w:val="0"/>
          <w:numId w:val="12"/>
        </w:num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Les hormones (certaines hormones sont de nature protéiques). </w:t>
      </w:r>
    </w:p>
    <w:p w:rsidR="00491C0B" w:rsidRPr="00491C0B" w:rsidRDefault="00491C0B" w:rsidP="00491C0B">
      <w:pPr>
        <w:pStyle w:val="Paragraphedeliste"/>
        <w:numPr>
          <w:ilvl w:val="0"/>
          <w:numId w:val="12"/>
        </w:num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Les histones (liées à l’ADN, elles participent au contrôle de l’expression génétiques). </w:t>
      </w:r>
    </w:p>
    <w:p w:rsidR="00491C0B" w:rsidRPr="00491C0B" w:rsidRDefault="00491C0B" w:rsidP="00491C0B">
      <w:pPr>
        <w:pStyle w:val="Paragraphedeliste"/>
        <w:numPr>
          <w:ilvl w:val="0"/>
          <w:numId w:val="12"/>
        </w:num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Les protéines de structure et de soutien. </w:t>
      </w:r>
    </w:p>
    <w:p w:rsidR="00491C0B" w:rsidRDefault="00491C0B" w:rsidP="00491C0B">
      <w:p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En fonction de leur composition, on distingue : </w:t>
      </w:r>
    </w:p>
    <w:p w:rsidR="00491C0B" w:rsidRPr="00491C0B" w:rsidRDefault="00491C0B" w:rsidP="00491C0B">
      <w:pPr>
        <w:pStyle w:val="Paragraphedeliste"/>
        <w:numPr>
          <w:ilvl w:val="0"/>
          <w:numId w:val="13"/>
        </w:numPr>
        <w:spacing w:after="0"/>
        <w:jc w:val="both"/>
        <w:rPr>
          <w:rFonts w:asciiTheme="majorBidi" w:hAnsiTheme="majorBidi" w:cstheme="majorBidi"/>
          <w:sz w:val="24"/>
          <w:szCs w:val="24"/>
        </w:rPr>
      </w:pPr>
      <w:r w:rsidRPr="00491C0B">
        <w:rPr>
          <w:rFonts w:asciiTheme="majorBidi" w:hAnsiTheme="majorBidi" w:cstheme="majorBidi"/>
          <w:sz w:val="24"/>
          <w:szCs w:val="24"/>
          <w:u w:val="single"/>
        </w:rPr>
        <w:t>Les holoprotéines :</w:t>
      </w:r>
      <w:r w:rsidRPr="00491C0B">
        <w:rPr>
          <w:rFonts w:asciiTheme="majorBidi" w:hAnsiTheme="majorBidi" w:cstheme="majorBidi"/>
          <w:sz w:val="24"/>
          <w:szCs w:val="24"/>
        </w:rPr>
        <w:t xml:space="preserve"> contenant uniquement des acides aminés. </w:t>
      </w:r>
    </w:p>
    <w:p w:rsidR="00491C0B" w:rsidRPr="00491C0B" w:rsidRDefault="00491C0B" w:rsidP="00491C0B">
      <w:pPr>
        <w:pStyle w:val="Paragraphedeliste"/>
        <w:numPr>
          <w:ilvl w:val="0"/>
          <w:numId w:val="13"/>
        </w:numPr>
        <w:spacing w:after="0"/>
        <w:jc w:val="both"/>
        <w:rPr>
          <w:rFonts w:asciiTheme="majorBidi" w:hAnsiTheme="majorBidi" w:cstheme="majorBidi"/>
          <w:sz w:val="24"/>
          <w:szCs w:val="24"/>
        </w:rPr>
      </w:pPr>
      <w:r w:rsidRPr="00491C0B">
        <w:rPr>
          <w:rFonts w:asciiTheme="majorBidi" w:hAnsiTheme="majorBidi" w:cstheme="majorBidi"/>
          <w:sz w:val="24"/>
          <w:szCs w:val="24"/>
          <w:u w:val="single"/>
        </w:rPr>
        <w:t>Les hétéroprotéines :</w:t>
      </w:r>
      <w:r w:rsidRPr="00491C0B">
        <w:rPr>
          <w:rFonts w:asciiTheme="majorBidi" w:hAnsiTheme="majorBidi" w:cstheme="majorBidi"/>
          <w:sz w:val="24"/>
          <w:szCs w:val="24"/>
        </w:rPr>
        <w:t xml:space="preserve"> formées d’une chaîne polypeptidique associée à un groupement prosthétique, (composé non protéique : lipide, acide nucléique, glucide </w:t>
      </w:r>
      <w:proofErr w:type="spellStart"/>
      <w:r w:rsidRPr="00491C0B">
        <w:rPr>
          <w:rFonts w:asciiTheme="majorBidi" w:hAnsiTheme="majorBidi" w:cstheme="majorBidi"/>
          <w:sz w:val="24"/>
          <w:szCs w:val="24"/>
        </w:rPr>
        <w:t>ect</w:t>
      </w:r>
      <w:proofErr w:type="spellEnd"/>
      <w:r w:rsidRPr="00491C0B">
        <w:rPr>
          <w:rFonts w:asciiTheme="majorBidi" w:hAnsiTheme="majorBidi" w:cstheme="majorBidi"/>
          <w:sz w:val="24"/>
          <w:szCs w:val="24"/>
        </w:rPr>
        <w:t xml:space="preserve">…). </w:t>
      </w:r>
    </w:p>
    <w:p w:rsidR="00491C0B" w:rsidRDefault="00491C0B" w:rsidP="00491C0B">
      <w:pPr>
        <w:spacing w:after="0"/>
        <w:jc w:val="both"/>
        <w:rPr>
          <w:rFonts w:asciiTheme="majorBidi" w:hAnsiTheme="majorBidi" w:cstheme="majorBidi"/>
          <w:sz w:val="24"/>
          <w:szCs w:val="24"/>
        </w:rPr>
      </w:pPr>
      <w:r w:rsidRPr="00491C0B">
        <w:rPr>
          <w:rFonts w:asciiTheme="majorBidi" w:hAnsiTheme="majorBidi" w:cstheme="majorBidi"/>
          <w:sz w:val="24"/>
          <w:szCs w:val="24"/>
        </w:rPr>
        <w:t>Suivant leur structure on distingue :</w:t>
      </w:r>
    </w:p>
    <w:p w:rsidR="00491C0B" w:rsidRPr="00491C0B" w:rsidRDefault="00491C0B" w:rsidP="00491C0B">
      <w:pPr>
        <w:pStyle w:val="Paragraphedeliste"/>
        <w:numPr>
          <w:ilvl w:val="0"/>
          <w:numId w:val="14"/>
        </w:numPr>
        <w:spacing w:after="0"/>
        <w:jc w:val="both"/>
        <w:rPr>
          <w:rFonts w:asciiTheme="majorBidi" w:hAnsiTheme="majorBidi" w:cstheme="majorBidi"/>
          <w:sz w:val="24"/>
          <w:szCs w:val="24"/>
        </w:rPr>
      </w:pPr>
      <w:r w:rsidRPr="00491C0B">
        <w:rPr>
          <w:rFonts w:asciiTheme="majorBidi" w:hAnsiTheme="majorBidi" w:cstheme="majorBidi"/>
          <w:sz w:val="24"/>
          <w:szCs w:val="24"/>
        </w:rPr>
        <w:t xml:space="preserve">Les protéines fibreuses : de forme allongée, peu solubles, très résistantes, elles entrent dans la composition des tissus de soutien. </w:t>
      </w:r>
    </w:p>
    <w:p w:rsidR="009D7899" w:rsidRPr="00491C0B" w:rsidRDefault="00491C0B" w:rsidP="00491C0B">
      <w:pPr>
        <w:pStyle w:val="Paragraphedeliste"/>
        <w:numPr>
          <w:ilvl w:val="0"/>
          <w:numId w:val="14"/>
        </w:numPr>
        <w:spacing w:after="0"/>
        <w:jc w:val="both"/>
        <w:rPr>
          <w:rFonts w:asciiTheme="majorBidi" w:hAnsiTheme="majorBidi" w:cstheme="majorBidi"/>
          <w:b/>
          <w:bCs/>
          <w:sz w:val="24"/>
          <w:szCs w:val="24"/>
        </w:rPr>
      </w:pPr>
      <w:r w:rsidRPr="00491C0B">
        <w:rPr>
          <w:rFonts w:asciiTheme="majorBidi" w:hAnsiTheme="majorBidi" w:cstheme="majorBidi"/>
          <w:sz w:val="24"/>
          <w:szCs w:val="24"/>
        </w:rPr>
        <w:t>Les protéines globulaires : de forme compacte, solubles, elles jouent un rôle dynamique dans la cellule.</w:t>
      </w:r>
    </w:p>
    <w:p w:rsidR="00491C0B" w:rsidRDefault="00491C0B" w:rsidP="00491C0B">
      <w:pPr>
        <w:pStyle w:val="Paragraphedeliste"/>
        <w:numPr>
          <w:ilvl w:val="0"/>
          <w:numId w:val="14"/>
        </w:numPr>
        <w:spacing w:after="0"/>
        <w:jc w:val="both"/>
        <w:rPr>
          <w:rFonts w:asciiTheme="majorBidi" w:hAnsiTheme="majorBidi" w:cstheme="majorBidi"/>
          <w:sz w:val="24"/>
          <w:szCs w:val="24"/>
        </w:rPr>
      </w:pPr>
      <w:r w:rsidRPr="00491C0B">
        <w:rPr>
          <w:rFonts w:asciiTheme="majorBidi" w:hAnsiTheme="majorBidi" w:cstheme="majorBidi"/>
          <w:sz w:val="24"/>
          <w:szCs w:val="24"/>
        </w:rPr>
        <w:t>Une protéine peut être formée d’une seule chaîne polypeptidique (monomère) ou de plusieurs chaines polypeptidiques (polymère : dimère, trimère, tétramère,…).</w:t>
      </w:r>
    </w:p>
    <w:p w:rsidR="00F3760D" w:rsidRPr="00491C0B" w:rsidRDefault="00F3760D" w:rsidP="00F3760D">
      <w:pPr>
        <w:pStyle w:val="Paragraphedeliste"/>
        <w:spacing w:after="0"/>
        <w:jc w:val="both"/>
        <w:rPr>
          <w:rFonts w:asciiTheme="majorBidi" w:hAnsiTheme="majorBidi" w:cstheme="majorBidi"/>
          <w:sz w:val="24"/>
          <w:szCs w:val="24"/>
        </w:rPr>
      </w:pPr>
    </w:p>
    <w:p w:rsidR="00B555EA" w:rsidRPr="00206E5C" w:rsidRDefault="002F2C48" w:rsidP="002F2C48">
      <w:pPr>
        <w:pStyle w:val="Paragraphedeliste"/>
        <w:numPr>
          <w:ilvl w:val="0"/>
          <w:numId w:val="2"/>
        </w:numPr>
        <w:spacing w:before="240" w:after="0"/>
        <w:rPr>
          <w:rFonts w:asciiTheme="majorBidi" w:eastAsia="Times New Roman" w:hAnsiTheme="majorBidi" w:cstheme="majorBidi"/>
          <w:b/>
          <w:bCs/>
          <w:sz w:val="24"/>
          <w:szCs w:val="24"/>
          <w:lang w:eastAsia="fr-FR"/>
        </w:rPr>
      </w:pPr>
      <w:r w:rsidRPr="00206E5C">
        <w:rPr>
          <w:rFonts w:asciiTheme="majorBidi" w:hAnsiTheme="majorBidi" w:cstheme="majorBidi"/>
          <w:b/>
          <w:bCs/>
          <w:sz w:val="24"/>
          <w:szCs w:val="24"/>
        </w:rPr>
        <w:t>Dosage des protéines par détermination de l’azote organique total (</w:t>
      </w:r>
      <w:r w:rsidR="00B555EA" w:rsidRPr="00206E5C">
        <w:rPr>
          <w:rFonts w:asciiTheme="majorBidi" w:hAnsiTheme="majorBidi" w:cstheme="majorBidi"/>
          <w:b/>
          <w:bCs/>
          <w:sz w:val="24"/>
          <w:szCs w:val="24"/>
        </w:rPr>
        <w:t xml:space="preserve">Méthode de </w:t>
      </w:r>
      <w:proofErr w:type="spellStart"/>
      <w:r w:rsidR="00B555EA" w:rsidRPr="00206E5C">
        <w:rPr>
          <w:rFonts w:asciiTheme="majorBidi" w:hAnsiTheme="majorBidi" w:cstheme="majorBidi"/>
          <w:b/>
          <w:bCs/>
          <w:sz w:val="24"/>
          <w:szCs w:val="24"/>
        </w:rPr>
        <w:t>Kejdahl</w:t>
      </w:r>
      <w:proofErr w:type="spellEnd"/>
      <w:r w:rsidR="00B555EA" w:rsidRPr="00206E5C">
        <w:rPr>
          <w:rFonts w:asciiTheme="majorBidi" w:hAnsiTheme="majorBidi" w:cstheme="majorBidi"/>
          <w:b/>
          <w:bCs/>
          <w:sz w:val="24"/>
          <w:szCs w:val="24"/>
        </w:rPr>
        <w:t>)</w:t>
      </w:r>
    </w:p>
    <w:p w:rsidR="002F2C48" w:rsidRPr="00206E5C" w:rsidRDefault="002F2C48" w:rsidP="002F2C48">
      <w:pPr>
        <w:jc w:val="both"/>
        <w:rPr>
          <w:rFonts w:asciiTheme="majorBidi" w:hAnsiTheme="majorBidi" w:cstheme="majorBidi"/>
          <w:sz w:val="24"/>
          <w:szCs w:val="24"/>
          <w:shd w:val="clear" w:color="auto" w:fill="FFFFFF"/>
        </w:rPr>
      </w:pPr>
      <w:r w:rsidRPr="00206E5C">
        <w:rPr>
          <w:rFonts w:asciiTheme="majorBidi" w:hAnsiTheme="majorBidi" w:cstheme="majorBidi"/>
          <w:sz w:val="24"/>
          <w:szCs w:val="24"/>
          <w:shd w:val="clear" w:color="auto" w:fill="FFFFFF"/>
        </w:rPr>
        <w:t xml:space="preserve">La méthode </w:t>
      </w:r>
      <w:proofErr w:type="spellStart"/>
      <w:r w:rsidRPr="00206E5C">
        <w:rPr>
          <w:rFonts w:asciiTheme="majorBidi" w:hAnsiTheme="majorBidi" w:cstheme="majorBidi"/>
          <w:sz w:val="24"/>
          <w:szCs w:val="24"/>
          <w:shd w:val="clear" w:color="auto" w:fill="FFFFFF"/>
        </w:rPr>
        <w:t>Kjeldahl</w:t>
      </w:r>
      <w:proofErr w:type="spellEnd"/>
      <w:r w:rsidRPr="00206E5C">
        <w:rPr>
          <w:rFonts w:asciiTheme="majorBidi" w:hAnsiTheme="majorBidi" w:cstheme="majorBidi"/>
          <w:sz w:val="24"/>
          <w:szCs w:val="24"/>
          <w:shd w:val="clear" w:color="auto" w:fill="FFFFFF"/>
        </w:rPr>
        <w:t xml:space="preserve"> est la méthode de référence pour la détermination des protéines dans les aliments. La détermination des protéines par la méthode </w:t>
      </w:r>
      <w:proofErr w:type="spellStart"/>
      <w:r w:rsidRPr="00206E5C">
        <w:rPr>
          <w:rFonts w:asciiTheme="majorBidi" w:hAnsiTheme="majorBidi" w:cstheme="majorBidi"/>
          <w:sz w:val="24"/>
          <w:szCs w:val="24"/>
          <w:shd w:val="clear" w:color="auto" w:fill="FFFFFF"/>
        </w:rPr>
        <w:t>Kjeldahl</w:t>
      </w:r>
      <w:proofErr w:type="spellEnd"/>
      <w:r w:rsidRPr="00206E5C">
        <w:rPr>
          <w:rFonts w:asciiTheme="majorBidi" w:hAnsiTheme="majorBidi" w:cstheme="majorBidi"/>
          <w:sz w:val="24"/>
          <w:szCs w:val="24"/>
          <w:shd w:val="clear" w:color="auto" w:fill="FFFFFF"/>
        </w:rPr>
        <w:t xml:space="preserve"> s’effectue en trois étapes: </w:t>
      </w:r>
    </w:p>
    <w:p w:rsidR="00206E5C" w:rsidRDefault="002F2C48" w:rsidP="00206E5C">
      <w:pPr>
        <w:spacing w:after="0"/>
        <w:jc w:val="both"/>
        <w:rPr>
          <w:rFonts w:asciiTheme="majorBidi" w:hAnsiTheme="majorBidi" w:cstheme="majorBidi"/>
          <w:sz w:val="24"/>
          <w:szCs w:val="24"/>
          <w:shd w:val="clear" w:color="auto" w:fill="FFFFFF"/>
        </w:rPr>
      </w:pPr>
      <w:r w:rsidRPr="002F2C48">
        <w:rPr>
          <w:rFonts w:asciiTheme="majorBidi" w:hAnsiTheme="majorBidi" w:cstheme="majorBidi"/>
          <w:b/>
          <w:bCs/>
          <w:sz w:val="24"/>
          <w:szCs w:val="24"/>
          <w:shd w:val="clear" w:color="auto" w:fill="FFFFFF"/>
        </w:rPr>
        <w:t>Étape 1:</w:t>
      </w:r>
      <w:r w:rsidRPr="002F2C48">
        <w:rPr>
          <w:rFonts w:asciiTheme="majorBidi" w:hAnsiTheme="majorBidi" w:cstheme="majorBidi"/>
          <w:sz w:val="24"/>
          <w:szCs w:val="24"/>
          <w:shd w:val="clear" w:color="auto" w:fill="FFFFFF"/>
        </w:rPr>
        <w:t xml:space="preserve"> Digestion ou minéralisation de l’échantillon</w:t>
      </w:r>
    </w:p>
    <w:p w:rsidR="002F2C48" w:rsidRPr="002F2C48" w:rsidRDefault="002F2C48" w:rsidP="00206E5C">
      <w:pPr>
        <w:spacing w:after="0"/>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Pendant l’étape de la digestion, l’azote protéique est transformé en azote ammoniacal par oxydation de la matière organique dans l’acide sulfurique concentré à haute température, en présence d’un catalyseur et d’un sel: </w:t>
      </w:r>
    </w:p>
    <w:p w:rsidR="002F2C48" w:rsidRPr="00206E5C" w:rsidRDefault="002F2C48" w:rsidP="00206E5C">
      <w:pPr>
        <w:pStyle w:val="Paragraphedeliste"/>
        <w:numPr>
          <w:ilvl w:val="0"/>
          <w:numId w:val="4"/>
        </w:numPr>
        <w:jc w:val="both"/>
        <w:rPr>
          <w:rFonts w:asciiTheme="majorBidi" w:hAnsiTheme="majorBidi" w:cstheme="majorBidi"/>
          <w:sz w:val="24"/>
          <w:szCs w:val="24"/>
          <w:shd w:val="clear" w:color="auto" w:fill="FFFFFF"/>
        </w:rPr>
      </w:pPr>
      <w:r w:rsidRPr="00206E5C">
        <w:rPr>
          <w:rFonts w:asciiTheme="majorBidi" w:hAnsiTheme="majorBidi" w:cstheme="majorBidi"/>
          <w:sz w:val="24"/>
          <w:szCs w:val="24"/>
          <w:shd w:val="clear" w:color="auto" w:fill="FFFFFF"/>
        </w:rPr>
        <w:t>l’acide sulfurique concentré a pour but d’oxyder la matière organique et de transformer l’azote protéique en ammoniac NH</w:t>
      </w:r>
      <w:r w:rsidRPr="00206E5C">
        <w:rPr>
          <w:rFonts w:asciiTheme="majorBidi" w:hAnsiTheme="majorBidi" w:cstheme="majorBidi"/>
          <w:sz w:val="24"/>
          <w:szCs w:val="24"/>
          <w:shd w:val="clear" w:color="auto" w:fill="FFFFFF"/>
          <w:vertAlign w:val="subscript"/>
        </w:rPr>
        <w:t>3</w:t>
      </w:r>
      <w:r w:rsidRPr="00206E5C">
        <w:rPr>
          <w:rFonts w:asciiTheme="majorBidi" w:hAnsiTheme="majorBidi" w:cstheme="majorBidi"/>
          <w:sz w:val="24"/>
          <w:szCs w:val="24"/>
          <w:shd w:val="clear" w:color="auto" w:fill="FFFFFF"/>
        </w:rPr>
        <w:t xml:space="preserve">. Il sert également à piéger </w:t>
      </w:r>
      <w:r w:rsidRPr="00206E5C">
        <w:rPr>
          <w:rFonts w:asciiTheme="majorBidi" w:hAnsiTheme="majorBidi" w:cstheme="majorBidi"/>
          <w:sz w:val="24"/>
          <w:szCs w:val="24"/>
          <w:shd w:val="clear" w:color="auto" w:fill="FFFFFF"/>
        </w:rPr>
        <w:lastRenderedPageBreak/>
        <w:t xml:space="preserve">l’ammoniac gazeux sous la forme de sulfate d’ammonium, par action de la base avec l’acide: </w:t>
      </w:r>
    </w:p>
    <w:p w:rsidR="002F2C48" w:rsidRPr="00206E5C" w:rsidRDefault="002F2C48" w:rsidP="00206E5C">
      <w:pPr>
        <w:pStyle w:val="Paragraphedeliste"/>
        <w:numPr>
          <w:ilvl w:val="0"/>
          <w:numId w:val="4"/>
        </w:numPr>
        <w:jc w:val="both"/>
        <w:rPr>
          <w:rFonts w:asciiTheme="majorBidi" w:hAnsiTheme="majorBidi" w:cstheme="majorBidi"/>
          <w:sz w:val="24"/>
          <w:szCs w:val="24"/>
          <w:shd w:val="clear" w:color="auto" w:fill="FFFFFF"/>
        </w:rPr>
      </w:pPr>
      <w:r w:rsidRPr="00206E5C">
        <w:rPr>
          <w:rFonts w:asciiTheme="majorBidi" w:hAnsiTheme="majorBidi" w:cstheme="majorBidi"/>
          <w:sz w:val="24"/>
          <w:szCs w:val="24"/>
          <w:shd w:val="clear" w:color="auto" w:fill="FFFFFF"/>
        </w:rPr>
        <w:t>l’addition du sel K</w:t>
      </w:r>
      <w:r w:rsidRPr="00206E5C">
        <w:rPr>
          <w:rFonts w:asciiTheme="majorBidi" w:hAnsiTheme="majorBidi" w:cstheme="majorBidi"/>
          <w:sz w:val="24"/>
          <w:szCs w:val="24"/>
          <w:shd w:val="clear" w:color="auto" w:fill="FFFFFF"/>
          <w:vertAlign w:val="subscript"/>
        </w:rPr>
        <w:t>2</w:t>
      </w:r>
      <w:r w:rsidRPr="00206E5C">
        <w:rPr>
          <w:rFonts w:asciiTheme="majorBidi" w:hAnsiTheme="majorBidi" w:cstheme="majorBidi"/>
          <w:sz w:val="24"/>
          <w:szCs w:val="24"/>
          <w:shd w:val="clear" w:color="auto" w:fill="FFFFFF"/>
        </w:rPr>
        <w:t>SO</w:t>
      </w:r>
      <w:r w:rsidRPr="00206E5C">
        <w:rPr>
          <w:rFonts w:asciiTheme="majorBidi" w:hAnsiTheme="majorBidi" w:cstheme="majorBidi"/>
          <w:sz w:val="24"/>
          <w:szCs w:val="24"/>
          <w:shd w:val="clear" w:color="auto" w:fill="FFFFFF"/>
          <w:vertAlign w:val="subscript"/>
        </w:rPr>
        <w:t>4</w:t>
      </w:r>
      <w:r w:rsidRPr="00206E5C">
        <w:rPr>
          <w:rFonts w:asciiTheme="majorBidi" w:hAnsiTheme="majorBidi" w:cstheme="majorBidi"/>
          <w:sz w:val="24"/>
          <w:szCs w:val="24"/>
          <w:shd w:val="clear" w:color="auto" w:fill="FFFFFF"/>
        </w:rPr>
        <w:t xml:space="preserve"> a pour but d’élever le point d’ébullition de la solution pour accélérer la réaction de minéralisation de la matière organique. </w:t>
      </w:r>
    </w:p>
    <w:p w:rsidR="002F2C48" w:rsidRPr="00206E5C" w:rsidRDefault="002F2C48" w:rsidP="00206E5C">
      <w:pPr>
        <w:pStyle w:val="Paragraphedeliste"/>
        <w:numPr>
          <w:ilvl w:val="0"/>
          <w:numId w:val="4"/>
        </w:numPr>
        <w:jc w:val="both"/>
        <w:rPr>
          <w:rFonts w:asciiTheme="majorBidi" w:hAnsiTheme="majorBidi" w:cstheme="majorBidi"/>
          <w:sz w:val="24"/>
          <w:szCs w:val="24"/>
          <w:shd w:val="clear" w:color="auto" w:fill="FFFFFF"/>
        </w:rPr>
      </w:pPr>
      <w:r w:rsidRPr="00206E5C">
        <w:rPr>
          <w:rFonts w:asciiTheme="majorBidi" w:hAnsiTheme="majorBidi" w:cstheme="majorBidi"/>
          <w:sz w:val="24"/>
          <w:szCs w:val="24"/>
          <w:shd w:val="clear" w:color="auto" w:fill="FFFFFF"/>
        </w:rPr>
        <w:t>le catalyseur utilisé peut être Hg (</w:t>
      </w:r>
      <w:proofErr w:type="spellStart"/>
      <w:r w:rsidRPr="00206E5C">
        <w:rPr>
          <w:rFonts w:asciiTheme="majorBidi" w:hAnsiTheme="majorBidi" w:cstheme="majorBidi"/>
          <w:sz w:val="24"/>
          <w:szCs w:val="24"/>
          <w:shd w:val="clear" w:color="auto" w:fill="FFFFFF"/>
        </w:rPr>
        <w:t>HgO</w:t>
      </w:r>
      <w:proofErr w:type="spellEnd"/>
      <w:r w:rsidRPr="00206E5C">
        <w:rPr>
          <w:rFonts w:asciiTheme="majorBidi" w:hAnsiTheme="majorBidi" w:cstheme="majorBidi"/>
          <w:sz w:val="24"/>
          <w:szCs w:val="24"/>
          <w:shd w:val="clear" w:color="auto" w:fill="FFFFFF"/>
        </w:rPr>
        <w:t>), Cu (CuSO</w:t>
      </w:r>
      <w:r w:rsidRPr="00206E5C">
        <w:rPr>
          <w:rFonts w:asciiTheme="majorBidi" w:hAnsiTheme="majorBidi" w:cstheme="majorBidi"/>
          <w:sz w:val="24"/>
          <w:szCs w:val="24"/>
          <w:shd w:val="clear" w:color="auto" w:fill="FFFFFF"/>
          <w:vertAlign w:val="subscript"/>
        </w:rPr>
        <w:t>4</w:t>
      </w:r>
      <w:r w:rsidRPr="00206E5C">
        <w:rPr>
          <w:rFonts w:asciiTheme="majorBidi" w:hAnsiTheme="majorBidi" w:cstheme="majorBidi"/>
          <w:sz w:val="24"/>
          <w:szCs w:val="24"/>
          <w:shd w:val="clear" w:color="auto" w:fill="FFFFFF"/>
        </w:rPr>
        <w:t xml:space="preserve">) ou Se. </w:t>
      </w:r>
    </w:p>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b/>
          <w:bCs/>
          <w:sz w:val="24"/>
          <w:szCs w:val="24"/>
          <w:shd w:val="clear" w:color="auto" w:fill="FFFFFF"/>
        </w:rPr>
        <w:t>Étape 2:</w:t>
      </w:r>
      <w:r w:rsidRPr="002F2C48">
        <w:rPr>
          <w:rFonts w:asciiTheme="majorBidi" w:hAnsiTheme="majorBidi" w:cstheme="majorBidi"/>
          <w:sz w:val="24"/>
          <w:szCs w:val="24"/>
          <w:shd w:val="clear" w:color="auto" w:fill="FFFFFF"/>
        </w:rPr>
        <w:t xml:space="preserve"> Distillation de l’ammoniac </w:t>
      </w:r>
    </w:p>
    <w:p w:rsidR="002F2C48" w:rsidRPr="00206E5C" w:rsidRDefault="002F2C48" w:rsidP="00206E5C">
      <w:pPr>
        <w:jc w:val="both"/>
        <w:rPr>
          <w:rFonts w:asciiTheme="majorBidi" w:hAnsiTheme="majorBidi" w:cstheme="majorBidi"/>
          <w:sz w:val="24"/>
          <w:szCs w:val="24"/>
          <w:shd w:val="clear" w:color="auto" w:fill="FFFFFF"/>
        </w:rPr>
      </w:pPr>
      <w:r w:rsidRPr="00206E5C">
        <w:rPr>
          <w:rFonts w:asciiTheme="majorBidi" w:hAnsiTheme="majorBidi" w:cstheme="majorBidi"/>
          <w:sz w:val="24"/>
          <w:szCs w:val="24"/>
          <w:shd w:val="clear" w:color="auto" w:fill="FFFFFF"/>
        </w:rPr>
        <w:t>Avant de distiller l’ammoniac à la vapeur d’eau, on doit libérer l’ammoniac sous la forme du sel (NH</w:t>
      </w:r>
      <w:r w:rsidRPr="00F60349">
        <w:rPr>
          <w:rFonts w:asciiTheme="majorBidi" w:hAnsiTheme="majorBidi" w:cstheme="majorBidi"/>
          <w:sz w:val="24"/>
          <w:szCs w:val="24"/>
          <w:shd w:val="clear" w:color="auto" w:fill="FFFFFF"/>
          <w:vertAlign w:val="subscript"/>
        </w:rPr>
        <w:t>4</w:t>
      </w:r>
      <w:r w:rsidRPr="00206E5C">
        <w:rPr>
          <w:rFonts w:asciiTheme="majorBidi" w:hAnsiTheme="majorBidi" w:cstheme="majorBidi"/>
          <w:sz w:val="24"/>
          <w:szCs w:val="24"/>
          <w:shd w:val="clear" w:color="auto" w:fill="FFFFFF"/>
        </w:rPr>
        <w:t>)</w:t>
      </w:r>
      <w:r w:rsidRPr="00F60349">
        <w:rPr>
          <w:rFonts w:asciiTheme="majorBidi" w:hAnsiTheme="majorBidi" w:cstheme="majorBidi"/>
          <w:sz w:val="24"/>
          <w:szCs w:val="24"/>
          <w:shd w:val="clear" w:color="auto" w:fill="FFFFFF"/>
          <w:vertAlign w:val="subscript"/>
        </w:rPr>
        <w:t>2</w:t>
      </w:r>
      <w:r w:rsidRPr="00206E5C">
        <w:rPr>
          <w:rFonts w:asciiTheme="majorBidi" w:hAnsiTheme="majorBidi" w:cstheme="majorBidi"/>
          <w:sz w:val="24"/>
          <w:szCs w:val="24"/>
          <w:shd w:val="clear" w:color="auto" w:fill="FFFFFF"/>
        </w:rPr>
        <w:t>SO</w:t>
      </w:r>
      <w:r w:rsidRPr="00F60349">
        <w:rPr>
          <w:rFonts w:asciiTheme="majorBidi" w:hAnsiTheme="majorBidi" w:cstheme="majorBidi"/>
          <w:sz w:val="24"/>
          <w:szCs w:val="24"/>
          <w:shd w:val="clear" w:color="auto" w:fill="FFFFFF"/>
          <w:vertAlign w:val="subscript"/>
        </w:rPr>
        <w:t>4</w:t>
      </w:r>
      <w:r w:rsidRPr="00206E5C">
        <w:rPr>
          <w:rFonts w:asciiTheme="majorBidi" w:hAnsiTheme="majorBidi" w:cstheme="majorBidi"/>
          <w:sz w:val="24"/>
          <w:szCs w:val="24"/>
          <w:shd w:val="clear" w:color="auto" w:fill="FFFFFF"/>
        </w:rPr>
        <w:t xml:space="preserve"> par l’addition d’une solution concentrée de </w:t>
      </w:r>
      <w:proofErr w:type="spellStart"/>
      <w:r w:rsidRPr="00206E5C">
        <w:rPr>
          <w:rFonts w:asciiTheme="majorBidi" w:hAnsiTheme="majorBidi" w:cstheme="majorBidi"/>
          <w:sz w:val="24"/>
          <w:szCs w:val="24"/>
          <w:shd w:val="clear" w:color="auto" w:fill="FFFFFF"/>
        </w:rPr>
        <w:t>NaOH</w:t>
      </w:r>
      <w:proofErr w:type="spellEnd"/>
      <w:r w:rsidRPr="00206E5C">
        <w:rPr>
          <w:rFonts w:asciiTheme="majorBidi" w:hAnsiTheme="majorBidi" w:cstheme="majorBidi"/>
          <w:sz w:val="24"/>
          <w:szCs w:val="24"/>
          <w:shd w:val="clear" w:color="auto" w:fill="FFFFFF"/>
        </w:rPr>
        <w:t xml:space="preserve"> en excès:</w:t>
      </w:r>
    </w:p>
    <w:p w:rsidR="002F2C48" w:rsidRPr="002F2C48" w:rsidRDefault="00F60349" w:rsidP="00206E5C">
      <w:pPr>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L’ammoniac est ensuite distillé</w:t>
      </w:r>
      <w:r w:rsidR="002F2C48" w:rsidRPr="002F2C48">
        <w:rPr>
          <w:rFonts w:asciiTheme="majorBidi" w:hAnsiTheme="majorBidi" w:cstheme="majorBidi"/>
          <w:sz w:val="24"/>
          <w:szCs w:val="24"/>
          <w:shd w:val="clear" w:color="auto" w:fill="FFFFFF"/>
        </w:rPr>
        <w:t xml:space="preserve"> par la vapeur d’eau et piégée dans une solution d’acide borique. L’ammoniac réagit avec l’acide borique pour former des sels borates d’ammonium: </w:t>
      </w:r>
    </w:p>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b/>
          <w:bCs/>
          <w:sz w:val="24"/>
          <w:szCs w:val="24"/>
          <w:shd w:val="clear" w:color="auto" w:fill="FFFFFF"/>
        </w:rPr>
        <w:t>Étape 3:</w:t>
      </w:r>
      <w:r w:rsidRPr="002F2C48">
        <w:rPr>
          <w:rFonts w:asciiTheme="majorBidi" w:hAnsiTheme="majorBidi" w:cstheme="majorBidi"/>
          <w:sz w:val="24"/>
          <w:szCs w:val="24"/>
          <w:shd w:val="clear" w:color="auto" w:fill="FFFFFF"/>
        </w:rPr>
        <w:t xml:space="preserve"> Titrage de l’ammoniac </w:t>
      </w:r>
    </w:p>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L’ammoniac sous la forme de borates d’ammonium est titré directement à l’aide d’une solution standardisée d’acide, tel </w:t>
      </w:r>
      <w:proofErr w:type="spellStart"/>
      <w:r w:rsidRPr="002F2C48">
        <w:rPr>
          <w:rFonts w:asciiTheme="majorBidi" w:hAnsiTheme="majorBidi" w:cstheme="majorBidi"/>
          <w:sz w:val="24"/>
          <w:szCs w:val="24"/>
          <w:shd w:val="clear" w:color="auto" w:fill="FFFFFF"/>
        </w:rPr>
        <w:t>HCl</w:t>
      </w:r>
      <w:proofErr w:type="spellEnd"/>
      <w:r w:rsidRPr="002F2C48">
        <w:rPr>
          <w:rFonts w:asciiTheme="majorBidi" w:hAnsiTheme="majorBidi" w:cstheme="majorBidi"/>
          <w:sz w:val="24"/>
          <w:szCs w:val="24"/>
          <w:shd w:val="clear" w:color="auto" w:fill="FFFFFF"/>
        </w:rPr>
        <w:t xml:space="preserve"> ou H</w:t>
      </w:r>
      <w:r w:rsidRPr="002F2C48">
        <w:rPr>
          <w:rFonts w:asciiTheme="majorBidi" w:hAnsiTheme="majorBidi" w:cstheme="majorBidi"/>
          <w:sz w:val="24"/>
          <w:szCs w:val="24"/>
          <w:shd w:val="clear" w:color="auto" w:fill="FFFFFF"/>
          <w:vertAlign w:val="subscript"/>
        </w:rPr>
        <w:t>2</w:t>
      </w:r>
      <w:r w:rsidRPr="002F2C48">
        <w:rPr>
          <w:rFonts w:asciiTheme="majorBidi" w:hAnsiTheme="majorBidi" w:cstheme="majorBidi"/>
          <w:sz w:val="24"/>
          <w:szCs w:val="24"/>
          <w:shd w:val="clear" w:color="auto" w:fill="FFFFFF"/>
        </w:rPr>
        <w:t>SO</w:t>
      </w:r>
      <w:r w:rsidRPr="002F2C48">
        <w:rPr>
          <w:rFonts w:asciiTheme="majorBidi" w:hAnsiTheme="majorBidi" w:cstheme="majorBidi"/>
          <w:sz w:val="24"/>
          <w:szCs w:val="24"/>
          <w:shd w:val="clear" w:color="auto" w:fill="FFFFFF"/>
          <w:vertAlign w:val="subscript"/>
        </w:rPr>
        <w:t>4</w:t>
      </w:r>
      <w:r w:rsidRPr="002F2C48">
        <w:rPr>
          <w:rFonts w:asciiTheme="majorBidi" w:hAnsiTheme="majorBidi" w:cstheme="majorBidi"/>
          <w:sz w:val="24"/>
          <w:szCs w:val="24"/>
          <w:shd w:val="clear" w:color="auto" w:fill="FFFFFF"/>
        </w:rPr>
        <w:t xml:space="preserve">, et d’un indicateur: </w:t>
      </w:r>
    </w:p>
    <w:p w:rsidR="002F2C48" w:rsidRPr="002F2C48" w:rsidRDefault="002F2C48" w:rsidP="00F60349">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On fait un blanc en mettant tous les réactifs sauf l’échan</w:t>
      </w:r>
      <w:r w:rsidR="00F60349">
        <w:rPr>
          <w:rFonts w:asciiTheme="majorBidi" w:hAnsiTheme="majorBidi" w:cstheme="majorBidi"/>
          <w:sz w:val="24"/>
          <w:szCs w:val="24"/>
          <w:shd w:val="clear" w:color="auto" w:fill="FFFFFF"/>
        </w:rPr>
        <w:t>tillon, pour soustraire l’ammo</w:t>
      </w:r>
      <w:r w:rsidRPr="002F2C48">
        <w:rPr>
          <w:rFonts w:asciiTheme="majorBidi" w:hAnsiTheme="majorBidi" w:cstheme="majorBidi"/>
          <w:sz w:val="24"/>
          <w:szCs w:val="24"/>
          <w:shd w:val="clear" w:color="auto" w:fill="FFFFFF"/>
        </w:rPr>
        <w:t xml:space="preserve">niac contenu dans les réactifs de l’ammoniac contenu dans l’échantillon. </w:t>
      </w:r>
    </w:p>
    <w:p w:rsidR="009D7899" w:rsidRPr="00206E5C" w:rsidRDefault="002F2C48" w:rsidP="009D7899">
      <w:pPr>
        <w:jc w:val="both"/>
        <w:rPr>
          <w:rFonts w:asciiTheme="majorBidi" w:hAnsiTheme="majorBidi" w:cstheme="majorBidi"/>
          <w:sz w:val="24"/>
          <w:szCs w:val="24"/>
          <w:shd w:val="clear" w:color="auto" w:fill="FFFFFF"/>
        </w:rPr>
      </w:pPr>
      <w:r w:rsidRPr="002F2C48">
        <w:rPr>
          <w:rFonts w:asciiTheme="majorBidi" w:hAnsiTheme="majorBidi" w:cstheme="majorBidi"/>
          <w:b/>
          <w:bCs/>
          <w:sz w:val="24"/>
          <w:szCs w:val="24"/>
          <w:shd w:val="clear" w:color="auto" w:fill="FFFFFF"/>
        </w:rPr>
        <w:t>Le % de protéines dans l’échantillon est obtenu en multipliant le % d’azote par un facteur F dépendant du type d’aliment analysé</w:t>
      </w:r>
      <w:r w:rsidRPr="002F2C48">
        <w:rPr>
          <w:rFonts w:asciiTheme="majorBidi" w:hAnsiTheme="majorBidi" w:cstheme="majorBidi"/>
          <w:sz w:val="24"/>
          <w:szCs w:val="24"/>
          <w:shd w:val="clear" w:color="auto" w:fill="FFFFFF"/>
        </w:rPr>
        <w:t>.</w:t>
      </w:r>
    </w:p>
    <w:p w:rsidR="002F2C48" w:rsidRPr="00206E5C" w:rsidRDefault="002F2C48" w:rsidP="00206E5C">
      <w:pPr>
        <w:jc w:val="both"/>
        <w:rPr>
          <w:rFonts w:asciiTheme="majorBidi" w:hAnsiTheme="majorBidi" w:cstheme="majorBidi"/>
          <w:sz w:val="24"/>
          <w:szCs w:val="24"/>
          <w:shd w:val="clear" w:color="auto" w:fill="FFFFFF"/>
        </w:rPr>
      </w:pPr>
      <w:r w:rsidRPr="00206E5C">
        <w:rPr>
          <w:rFonts w:asciiTheme="majorBidi" w:hAnsiTheme="majorBidi" w:cstheme="majorBidi"/>
          <w:sz w:val="24"/>
          <w:szCs w:val="24"/>
          <w:shd w:val="clear" w:color="auto" w:fill="FFFFFF"/>
        </w:rPr>
        <w:t xml:space="preserve">Le tableau suivant montre les principaux facteurs utilisés avec la méthode </w:t>
      </w:r>
      <w:proofErr w:type="spellStart"/>
      <w:r w:rsidRPr="00206E5C">
        <w:rPr>
          <w:rFonts w:asciiTheme="majorBidi" w:hAnsiTheme="majorBidi" w:cstheme="majorBidi"/>
          <w:sz w:val="24"/>
          <w:szCs w:val="24"/>
          <w:shd w:val="clear" w:color="auto" w:fill="FFFFFF"/>
        </w:rPr>
        <w:t>Kjeldahl</w:t>
      </w:r>
      <w:proofErr w:type="spellEnd"/>
      <w:r w:rsidRPr="00206E5C">
        <w:rPr>
          <w:rFonts w:asciiTheme="majorBidi" w:hAnsiTheme="majorBidi" w:cstheme="majorBidi"/>
          <w:sz w:val="24"/>
          <w:szCs w:val="24"/>
          <w:shd w:val="clear" w:color="auto" w:fill="FFFFFF"/>
        </w:rPr>
        <w:t>.</w:t>
      </w:r>
    </w:p>
    <w:tbl>
      <w:tblPr>
        <w:tblW w:w="0" w:type="auto"/>
        <w:jc w:val="center"/>
        <w:tblInd w:w="180" w:type="dxa"/>
        <w:tblBorders>
          <w:top w:val="nil"/>
          <w:left w:val="nil"/>
          <w:bottom w:val="nil"/>
          <w:right w:val="nil"/>
        </w:tblBorders>
        <w:tblLayout w:type="fixed"/>
        <w:tblLook w:val="0000"/>
      </w:tblPr>
      <w:tblGrid>
        <w:gridCol w:w="5151"/>
        <w:gridCol w:w="1981"/>
      </w:tblGrid>
      <w:tr w:rsidR="002F2C48" w:rsidRPr="002F2C48" w:rsidTr="002F2C48">
        <w:trPr>
          <w:trHeight w:val="159"/>
          <w:jc w:val="center"/>
        </w:trPr>
        <w:tc>
          <w:tcPr>
            <w:tcW w:w="5151" w:type="dxa"/>
            <w:tcBorders>
              <w:top w:val="single" w:sz="12" w:space="0" w:color="000000"/>
              <w:left w:val="single" w:sz="12" w:space="0" w:color="000000"/>
              <w:bottom w:val="single" w:sz="6" w:space="0" w:color="000000"/>
              <w:right w:val="single" w:sz="6" w:space="0" w:color="000000"/>
            </w:tcBorders>
          </w:tcPr>
          <w:p w:rsidR="002F2C48" w:rsidRPr="002F2C48" w:rsidRDefault="002F2C48" w:rsidP="00850AC9">
            <w:pPr>
              <w:jc w:val="both"/>
              <w:rPr>
                <w:rFonts w:asciiTheme="majorBidi" w:hAnsiTheme="majorBidi" w:cstheme="majorBidi"/>
                <w:b/>
                <w:bCs/>
                <w:sz w:val="24"/>
                <w:szCs w:val="24"/>
                <w:shd w:val="clear" w:color="auto" w:fill="FFFFFF"/>
              </w:rPr>
            </w:pPr>
            <w:r w:rsidRPr="002F2C48">
              <w:rPr>
                <w:rFonts w:asciiTheme="majorBidi" w:hAnsiTheme="majorBidi" w:cstheme="majorBidi"/>
                <w:b/>
                <w:bCs/>
                <w:sz w:val="24"/>
                <w:szCs w:val="24"/>
                <w:shd w:val="clear" w:color="auto" w:fill="FFFFFF"/>
              </w:rPr>
              <w:t xml:space="preserve"> Aliment </w:t>
            </w:r>
          </w:p>
        </w:tc>
        <w:tc>
          <w:tcPr>
            <w:tcW w:w="1981" w:type="dxa"/>
            <w:tcBorders>
              <w:top w:val="single" w:sz="12" w:space="0" w:color="000000"/>
              <w:left w:val="single" w:sz="6" w:space="0" w:color="000000"/>
              <w:bottom w:val="single" w:sz="6" w:space="0" w:color="000000"/>
              <w:right w:val="single" w:sz="12" w:space="0" w:color="000000"/>
            </w:tcBorders>
          </w:tcPr>
          <w:p w:rsidR="002F2C48" w:rsidRPr="002F2C48" w:rsidRDefault="002F2C48" w:rsidP="00206E5C">
            <w:pPr>
              <w:jc w:val="both"/>
              <w:rPr>
                <w:rFonts w:asciiTheme="majorBidi" w:hAnsiTheme="majorBidi" w:cstheme="majorBidi"/>
                <w:b/>
                <w:bCs/>
                <w:sz w:val="24"/>
                <w:szCs w:val="24"/>
                <w:shd w:val="clear" w:color="auto" w:fill="FFFFFF"/>
              </w:rPr>
            </w:pPr>
            <w:r w:rsidRPr="002F2C48">
              <w:rPr>
                <w:rFonts w:asciiTheme="majorBidi" w:hAnsiTheme="majorBidi" w:cstheme="majorBidi"/>
                <w:b/>
                <w:bCs/>
                <w:sz w:val="24"/>
                <w:szCs w:val="24"/>
                <w:shd w:val="clear" w:color="auto" w:fill="FFFFFF"/>
              </w:rPr>
              <w:t xml:space="preserve">Facteur </w:t>
            </w:r>
          </w:p>
        </w:tc>
      </w:tr>
      <w:tr w:rsidR="002F2C48" w:rsidRPr="002F2C48" w:rsidTr="002F2C48">
        <w:trPr>
          <w:trHeight w:val="159"/>
          <w:jc w:val="center"/>
        </w:trPr>
        <w:tc>
          <w:tcPr>
            <w:tcW w:w="5151" w:type="dxa"/>
            <w:tcBorders>
              <w:top w:val="single" w:sz="6" w:space="0" w:color="000000"/>
              <w:left w:val="single" w:sz="12" w:space="0" w:color="000000"/>
              <w:bottom w:val="single" w:sz="6" w:space="0" w:color="000000"/>
              <w:right w:val="single" w:sz="6"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farine de blé </w:t>
            </w:r>
          </w:p>
        </w:tc>
        <w:tc>
          <w:tcPr>
            <w:tcW w:w="1981" w:type="dxa"/>
            <w:tcBorders>
              <w:top w:val="single" w:sz="6" w:space="0" w:color="000000"/>
              <w:left w:val="single" w:sz="6" w:space="0" w:color="000000"/>
              <w:bottom w:val="single" w:sz="6" w:space="0" w:color="000000"/>
              <w:right w:val="single" w:sz="12"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5,70 </w:t>
            </w:r>
          </w:p>
        </w:tc>
      </w:tr>
      <w:tr w:rsidR="002F2C48" w:rsidRPr="002F2C48" w:rsidTr="002F2C48">
        <w:trPr>
          <w:trHeight w:val="159"/>
          <w:jc w:val="center"/>
        </w:trPr>
        <w:tc>
          <w:tcPr>
            <w:tcW w:w="5151" w:type="dxa"/>
            <w:tcBorders>
              <w:top w:val="single" w:sz="6" w:space="0" w:color="000000"/>
              <w:left w:val="single" w:sz="12" w:space="0" w:color="000000"/>
              <w:bottom w:val="single" w:sz="6" w:space="0" w:color="000000"/>
              <w:right w:val="single" w:sz="6"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pain </w:t>
            </w:r>
          </w:p>
        </w:tc>
        <w:tc>
          <w:tcPr>
            <w:tcW w:w="1981" w:type="dxa"/>
            <w:tcBorders>
              <w:top w:val="single" w:sz="6" w:space="0" w:color="000000"/>
              <w:left w:val="single" w:sz="6" w:space="0" w:color="000000"/>
              <w:bottom w:val="single" w:sz="6" w:space="0" w:color="000000"/>
              <w:right w:val="single" w:sz="12"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5,70 </w:t>
            </w:r>
          </w:p>
        </w:tc>
      </w:tr>
      <w:tr w:rsidR="002F2C48" w:rsidRPr="002F2C48" w:rsidTr="002F2C48">
        <w:trPr>
          <w:trHeight w:val="297"/>
          <w:jc w:val="center"/>
        </w:trPr>
        <w:tc>
          <w:tcPr>
            <w:tcW w:w="5151" w:type="dxa"/>
            <w:tcBorders>
              <w:top w:val="single" w:sz="6" w:space="0" w:color="000000"/>
              <w:left w:val="single" w:sz="12" w:space="0" w:color="000000"/>
              <w:bottom w:val="single" w:sz="6" w:space="0" w:color="000000"/>
              <w:right w:val="single" w:sz="6"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produits laitiers </w:t>
            </w:r>
          </w:p>
        </w:tc>
        <w:tc>
          <w:tcPr>
            <w:tcW w:w="1981" w:type="dxa"/>
            <w:tcBorders>
              <w:top w:val="single" w:sz="6" w:space="0" w:color="000000"/>
              <w:left w:val="single" w:sz="6" w:space="0" w:color="000000"/>
              <w:bottom w:val="single" w:sz="6" w:space="0" w:color="000000"/>
              <w:right w:val="single" w:sz="12"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6,38 </w:t>
            </w:r>
          </w:p>
        </w:tc>
      </w:tr>
      <w:tr w:rsidR="002F2C48" w:rsidRPr="002F2C48" w:rsidTr="002F2C48">
        <w:trPr>
          <w:trHeight w:val="159"/>
          <w:jc w:val="center"/>
        </w:trPr>
        <w:tc>
          <w:tcPr>
            <w:tcW w:w="5151" w:type="dxa"/>
            <w:tcBorders>
              <w:top w:val="single" w:sz="6" w:space="0" w:color="000000"/>
              <w:left w:val="single" w:sz="12" w:space="0" w:color="000000"/>
              <w:bottom w:val="single" w:sz="6" w:space="0" w:color="000000"/>
              <w:right w:val="single" w:sz="6"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amandes </w:t>
            </w:r>
          </w:p>
        </w:tc>
        <w:tc>
          <w:tcPr>
            <w:tcW w:w="1981" w:type="dxa"/>
            <w:tcBorders>
              <w:top w:val="single" w:sz="6" w:space="0" w:color="000000"/>
              <w:left w:val="single" w:sz="6" w:space="0" w:color="000000"/>
              <w:bottom w:val="single" w:sz="6" w:space="0" w:color="000000"/>
              <w:right w:val="single" w:sz="12"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5,18 </w:t>
            </w:r>
          </w:p>
        </w:tc>
      </w:tr>
      <w:tr w:rsidR="002F2C48" w:rsidRPr="002F2C48" w:rsidTr="002F2C48">
        <w:trPr>
          <w:trHeight w:val="159"/>
          <w:jc w:val="center"/>
        </w:trPr>
        <w:tc>
          <w:tcPr>
            <w:tcW w:w="5151" w:type="dxa"/>
            <w:tcBorders>
              <w:top w:val="single" w:sz="6" w:space="0" w:color="000000"/>
              <w:left w:val="single" w:sz="12" w:space="0" w:color="000000"/>
              <w:bottom w:val="single" w:sz="6" w:space="0" w:color="000000"/>
              <w:right w:val="single" w:sz="6"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arachides </w:t>
            </w:r>
          </w:p>
        </w:tc>
        <w:tc>
          <w:tcPr>
            <w:tcW w:w="1981" w:type="dxa"/>
            <w:tcBorders>
              <w:top w:val="single" w:sz="6" w:space="0" w:color="000000"/>
              <w:left w:val="single" w:sz="6" w:space="0" w:color="000000"/>
              <w:bottom w:val="single" w:sz="6" w:space="0" w:color="000000"/>
              <w:right w:val="single" w:sz="12"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5,46 </w:t>
            </w:r>
          </w:p>
        </w:tc>
      </w:tr>
      <w:tr w:rsidR="002F2C48" w:rsidRPr="002F2C48" w:rsidTr="002F2C48">
        <w:trPr>
          <w:trHeight w:val="159"/>
          <w:jc w:val="center"/>
        </w:trPr>
        <w:tc>
          <w:tcPr>
            <w:tcW w:w="5151" w:type="dxa"/>
            <w:tcBorders>
              <w:top w:val="single" w:sz="6" w:space="0" w:color="000000"/>
              <w:left w:val="single" w:sz="12" w:space="0" w:color="000000"/>
              <w:bottom w:val="single" w:sz="6" w:space="0" w:color="000000"/>
              <w:right w:val="single" w:sz="6"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noix du Brésil </w:t>
            </w:r>
          </w:p>
        </w:tc>
        <w:tc>
          <w:tcPr>
            <w:tcW w:w="1981" w:type="dxa"/>
            <w:tcBorders>
              <w:top w:val="single" w:sz="6" w:space="0" w:color="000000"/>
              <w:left w:val="single" w:sz="6" w:space="0" w:color="000000"/>
              <w:bottom w:val="single" w:sz="6" w:space="0" w:color="000000"/>
              <w:right w:val="single" w:sz="12"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5,46 </w:t>
            </w:r>
          </w:p>
        </w:tc>
      </w:tr>
      <w:tr w:rsidR="002F2C48" w:rsidRPr="002F2C48" w:rsidTr="002F2C48">
        <w:trPr>
          <w:trHeight w:val="159"/>
          <w:jc w:val="center"/>
        </w:trPr>
        <w:tc>
          <w:tcPr>
            <w:tcW w:w="5151" w:type="dxa"/>
            <w:tcBorders>
              <w:top w:val="single" w:sz="6" w:space="0" w:color="000000"/>
              <w:left w:val="single" w:sz="12" w:space="0" w:color="000000"/>
              <w:bottom w:val="single" w:sz="6" w:space="0" w:color="000000"/>
              <w:right w:val="single" w:sz="6"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autres noix </w:t>
            </w:r>
          </w:p>
        </w:tc>
        <w:tc>
          <w:tcPr>
            <w:tcW w:w="1981" w:type="dxa"/>
            <w:tcBorders>
              <w:top w:val="single" w:sz="6" w:space="0" w:color="000000"/>
              <w:left w:val="single" w:sz="6" w:space="0" w:color="000000"/>
              <w:bottom w:val="single" w:sz="6" w:space="0" w:color="000000"/>
              <w:right w:val="single" w:sz="12"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5,30 </w:t>
            </w:r>
          </w:p>
        </w:tc>
      </w:tr>
      <w:tr w:rsidR="002F2C48" w:rsidRPr="002F2C48" w:rsidTr="002F2C48">
        <w:trPr>
          <w:trHeight w:val="297"/>
          <w:jc w:val="center"/>
        </w:trPr>
        <w:tc>
          <w:tcPr>
            <w:tcW w:w="5151" w:type="dxa"/>
            <w:tcBorders>
              <w:top w:val="single" w:sz="6" w:space="0" w:color="000000"/>
              <w:left w:val="single" w:sz="12" w:space="0" w:color="000000"/>
              <w:bottom w:val="single" w:sz="12" w:space="0" w:color="000000"/>
              <w:right w:val="single" w:sz="6"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facteur général </w:t>
            </w:r>
          </w:p>
        </w:tc>
        <w:tc>
          <w:tcPr>
            <w:tcW w:w="1981" w:type="dxa"/>
            <w:tcBorders>
              <w:top w:val="single" w:sz="6" w:space="0" w:color="000000"/>
              <w:left w:val="single" w:sz="6" w:space="0" w:color="000000"/>
              <w:bottom w:val="single" w:sz="12" w:space="0" w:color="000000"/>
              <w:right w:val="single" w:sz="12" w:space="0" w:color="000000"/>
            </w:tcBorders>
          </w:tcPr>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6,25 </w:t>
            </w:r>
          </w:p>
        </w:tc>
      </w:tr>
    </w:tbl>
    <w:p w:rsidR="002F2C48" w:rsidRPr="00206E5C" w:rsidRDefault="002F2C48" w:rsidP="00206E5C">
      <w:pPr>
        <w:jc w:val="both"/>
        <w:rPr>
          <w:rFonts w:asciiTheme="majorBidi" w:hAnsiTheme="majorBidi" w:cstheme="majorBidi"/>
          <w:sz w:val="24"/>
          <w:szCs w:val="24"/>
          <w:shd w:val="clear" w:color="auto" w:fill="FFFFFF"/>
        </w:rPr>
      </w:pPr>
    </w:p>
    <w:p w:rsidR="002F2C48" w:rsidRPr="002F2C48" w:rsidRDefault="002F2C48" w:rsidP="00206E5C">
      <w:pPr>
        <w:jc w:val="both"/>
        <w:rPr>
          <w:rFonts w:asciiTheme="majorBidi" w:hAnsiTheme="majorBidi" w:cstheme="majorBidi"/>
          <w:sz w:val="24"/>
          <w:szCs w:val="24"/>
          <w:shd w:val="clear" w:color="auto" w:fill="FFFFFF"/>
        </w:rPr>
      </w:pPr>
      <w:r w:rsidRPr="002F2C48">
        <w:rPr>
          <w:rFonts w:asciiTheme="majorBidi" w:hAnsiTheme="majorBidi" w:cstheme="majorBidi"/>
          <w:sz w:val="24"/>
          <w:szCs w:val="24"/>
          <w:shd w:val="clear" w:color="auto" w:fill="FFFFFF"/>
        </w:rPr>
        <w:t xml:space="preserve">Pour les aliments dont on ne connaît pas la protéine principale ou qui sont préparés avec des ingrédients contenant plusieurs types de protéines, on utilise le facteur général de 6,25. </w:t>
      </w:r>
    </w:p>
    <w:p w:rsidR="002F2C48" w:rsidRPr="00850AC9" w:rsidRDefault="002F2C48" w:rsidP="00850AC9">
      <w:pPr>
        <w:pStyle w:val="Paragraphedeliste"/>
        <w:numPr>
          <w:ilvl w:val="0"/>
          <w:numId w:val="6"/>
        </w:numPr>
        <w:jc w:val="both"/>
        <w:rPr>
          <w:rFonts w:asciiTheme="majorBidi" w:hAnsiTheme="majorBidi" w:cstheme="majorBidi"/>
          <w:sz w:val="24"/>
          <w:szCs w:val="24"/>
          <w:shd w:val="clear" w:color="auto" w:fill="FFFFFF"/>
        </w:rPr>
      </w:pPr>
      <w:r w:rsidRPr="00850AC9">
        <w:rPr>
          <w:rFonts w:asciiTheme="majorBidi" w:hAnsiTheme="majorBidi" w:cstheme="majorBidi"/>
          <w:sz w:val="24"/>
          <w:szCs w:val="24"/>
          <w:shd w:val="clear" w:color="auto" w:fill="FFFFFF"/>
        </w:rPr>
        <w:lastRenderedPageBreak/>
        <w:t xml:space="preserve">La valeur du % d’azote obtenue par la méthode </w:t>
      </w:r>
      <w:proofErr w:type="spellStart"/>
      <w:r w:rsidRPr="00850AC9">
        <w:rPr>
          <w:rFonts w:asciiTheme="majorBidi" w:hAnsiTheme="majorBidi" w:cstheme="majorBidi"/>
          <w:sz w:val="24"/>
          <w:szCs w:val="24"/>
          <w:shd w:val="clear" w:color="auto" w:fill="FFFFFF"/>
        </w:rPr>
        <w:t>Kjeldahl</w:t>
      </w:r>
      <w:proofErr w:type="spellEnd"/>
      <w:r w:rsidRPr="00850AC9">
        <w:rPr>
          <w:rFonts w:asciiTheme="majorBidi" w:hAnsiTheme="majorBidi" w:cstheme="majorBidi"/>
          <w:sz w:val="24"/>
          <w:szCs w:val="24"/>
          <w:shd w:val="clear" w:color="auto" w:fill="FFFFFF"/>
        </w:rPr>
        <w:t xml:space="preserve"> n’est pas une valeur exacte du contenu d’azote protéique dans l’échantillon, car l’azote des acides aminés libres, des acides nucléiques, des sucres aminés, </w:t>
      </w:r>
      <w:proofErr w:type="spellStart"/>
      <w:r w:rsidRPr="00850AC9">
        <w:rPr>
          <w:rFonts w:asciiTheme="majorBidi" w:hAnsiTheme="majorBidi" w:cstheme="majorBidi"/>
          <w:sz w:val="24"/>
          <w:szCs w:val="24"/>
          <w:shd w:val="clear" w:color="auto" w:fill="FFFFFF"/>
        </w:rPr>
        <w:t>etc</w:t>
      </w:r>
      <w:proofErr w:type="spellEnd"/>
      <w:r w:rsidRPr="00850AC9">
        <w:rPr>
          <w:rFonts w:asciiTheme="majorBidi" w:hAnsiTheme="majorBidi" w:cstheme="majorBidi"/>
          <w:sz w:val="24"/>
          <w:szCs w:val="24"/>
          <w:shd w:val="clear" w:color="auto" w:fill="FFFFFF"/>
        </w:rPr>
        <w:t xml:space="preserve"> ..., y est inclus. </w:t>
      </w:r>
    </w:p>
    <w:p w:rsidR="002F2C48" w:rsidRPr="00850AC9" w:rsidRDefault="002F2C48" w:rsidP="00850AC9">
      <w:pPr>
        <w:pStyle w:val="Paragraphedeliste"/>
        <w:numPr>
          <w:ilvl w:val="0"/>
          <w:numId w:val="6"/>
        </w:numPr>
        <w:jc w:val="both"/>
        <w:rPr>
          <w:rFonts w:asciiTheme="majorBidi" w:hAnsiTheme="majorBidi" w:cstheme="majorBidi"/>
          <w:sz w:val="24"/>
          <w:szCs w:val="24"/>
          <w:shd w:val="clear" w:color="auto" w:fill="FFFFFF"/>
        </w:rPr>
      </w:pPr>
      <w:r w:rsidRPr="00850AC9">
        <w:rPr>
          <w:rFonts w:asciiTheme="majorBidi" w:hAnsiTheme="majorBidi" w:cstheme="majorBidi"/>
          <w:sz w:val="24"/>
          <w:szCs w:val="24"/>
          <w:shd w:val="clear" w:color="auto" w:fill="FFFFFF"/>
        </w:rPr>
        <w:t>La valeur du % de protéines n’est pas non plus une valeur exacte, car le facteur utilisé tient compte uniquement de la principale protéine contenue dans l’aliment.</w:t>
      </w:r>
    </w:p>
    <w:p w:rsidR="002F2C48" w:rsidRPr="00850AC9" w:rsidRDefault="002F2C48" w:rsidP="002F2C48">
      <w:pPr>
        <w:pStyle w:val="Paragraphedeliste"/>
        <w:numPr>
          <w:ilvl w:val="0"/>
          <w:numId w:val="6"/>
        </w:numPr>
        <w:spacing w:before="240" w:after="0"/>
        <w:jc w:val="both"/>
        <w:rPr>
          <w:rFonts w:asciiTheme="majorBidi" w:hAnsiTheme="majorBidi" w:cstheme="majorBidi"/>
        </w:rPr>
      </w:pPr>
      <w:r w:rsidRPr="00850AC9">
        <w:rPr>
          <w:rFonts w:asciiTheme="majorBidi" w:hAnsiTheme="majorBidi" w:cstheme="majorBidi"/>
          <w:sz w:val="24"/>
          <w:szCs w:val="24"/>
          <w:shd w:val="clear" w:color="auto" w:fill="FFFFFF"/>
        </w:rPr>
        <w:t xml:space="preserve">Lorsqu’on rapporte les résultats, on doit indiquer que les valeurs sont obtenues par la méthode </w:t>
      </w:r>
      <w:proofErr w:type="spellStart"/>
      <w:r w:rsidRPr="00850AC9">
        <w:rPr>
          <w:rFonts w:asciiTheme="majorBidi" w:hAnsiTheme="majorBidi" w:cstheme="majorBidi"/>
          <w:sz w:val="24"/>
          <w:szCs w:val="24"/>
          <w:shd w:val="clear" w:color="auto" w:fill="FFFFFF"/>
        </w:rPr>
        <w:t>Kjeldahl</w:t>
      </w:r>
      <w:proofErr w:type="spellEnd"/>
      <w:r w:rsidRPr="00850AC9">
        <w:rPr>
          <w:rFonts w:asciiTheme="majorBidi" w:hAnsiTheme="majorBidi" w:cstheme="majorBidi"/>
          <w:sz w:val="24"/>
          <w:szCs w:val="24"/>
          <w:shd w:val="clear" w:color="auto" w:fill="FFFFFF"/>
        </w:rPr>
        <w:t>, en mentionnant le facteur utilisé.</w:t>
      </w:r>
    </w:p>
    <w:p w:rsidR="00DC5F3B" w:rsidRPr="00B555EA" w:rsidRDefault="00DC5F3B" w:rsidP="00850AC9">
      <w:pPr>
        <w:pStyle w:val="NormalWeb"/>
        <w:numPr>
          <w:ilvl w:val="0"/>
          <w:numId w:val="2"/>
        </w:numPr>
        <w:spacing w:before="240" w:beforeAutospacing="0" w:after="0" w:afterAutospacing="0" w:line="276" w:lineRule="auto"/>
        <w:jc w:val="both"/>
        <w:rPr>
          <w:rFonts w:asciiTheme="majorBidi" w:hAnsiTheme="majorBidi" w:cstheme="majorBidi"/>
          <w:b/>
          <w:bCs/>
        </w:rPr>
      </w:pPr>
      <w:r w:rsidRPr="00B555EA">
        <w:rPr>
          <w:rFonts w:asciiTheme="majorBidi" w:hAnsiTheme="majorBidi" w:cstheme="majorBidi"/>
          <w:b/>
          <w:bCs/>
        </w:rPr>
        <w:t>Méthodes colorimétriques de dosage des protéines</w:t>
      </w:r>
    </w:p>
    <w:p w:rsidR="00DC5F3B" w:rsidRPr="008E4FE8" w:rsidRDefault="00DC5F3B" w:rsidP="00DC5F3B">
      <w:pPr>
        <w:jc w:val="both"/>
        <w:rPr>
          <w:rFonts w:asciiTheme="majorBidi" w:hAnsiTheme="majorBidi" w:cstheme="majorBidi"/>
          <w:sz w:val="24"/>
          <w:szCs w:val="24"/>
          <w:shd w:val="clear" w:color="auto" w:fill="FFFFFF"/>
        </w:rPr>
      </w:pPr>
      <w:r w:rsidRPr="008E4FE8">
        <w:rPr>
          <w:rFonts w:asciiTheme="majorBidi" w:hAnsiTheme="majorBidi" w:cstheme="majorBidi"/>
          <w:sz w:val="24"/>
          <w:szCs w:val="24"/>
          <w:shd w:val="clear" w:color="auto" w:fill="FFFFFF"/>
        </w:rPr>
        <w:t xml:space="preserve">Pour déterminer la concentration totale de protéines dans un mélange complexe par spectrophotométrie d’absorption, des méthodes colorimétriques sont souvent employées. Ces méthodes sont basées sur la réaction d’agents chromophores avec les liaisons peptidiques ou avec certains acides aminés des protéines. Cette réaction donne naissance à une coloration (dans le visible) dont l’intensité est directement proportionnelle à la concentration de la protéine. Les méthodes colorimétriques les plus utilisées pour doser les protéines sont celles de biuret, </w:t>
      </w:r>
      <w:proofErr w:type="spellStart"/>
      <w:r w:rsidRPr="008E4FE8">
        <w:rPr>
          <w:rFonts w:asciiTheme="majorBidi" w:hAnsiTheme="majorBidi" w:cstheme="majorBidi"/>
          <w:sz w:val="24"/>
          <w:szCs w:val="24"/>
          <w:shd w:val="clear" w:color="auto" w:fill="FFFFFF"/>
        </w:rPr>
        <w:t>lowry</w:t>
      </w:r>
      <w:proofErr w:type="spellEnd"/>
      <w:r w:rsidRPr="008E4FE8">
        <w:rPr>
          <w:rFonts w:asciiTheme="majorBidi" w:hAnsiTheme="majorBidi" w:cstheme="majorBidi"/>
          <w:sz w:val="24"/>
          <w:szCs w:val="24"/>
          <w:shd w:val="clear" w:color="auto" w:fill="FFFFFF"/>
        </w:rPr>
        <w:t xml:space="preserve"> et </w:t>
      </w:r>
      <w:proofErr w:type="spellStart"/>
      <w:r w:rsidRPr="008E4FE8">
        <w:rPr>
          <w:rFonts w:asciiTheme="majorBidi" w:hAnsiTheme="majorBidi" w:cstheme="majorBidi"/>
          <w:sz w:val="24"/>
          <w:szCs w:val="24"/>
          <w:shd w:val="clear" w:color="auto" w:fill="FFFFFF"/>
        </w:rPr>
        <w:t>bradford</w:t>
      </w:r>
      <w:proofErr w:type="spellEnd"/>
      <w:r w:rsidRPr="008E4FE8">
        <w:rPr>
          <w:rFonts w:asciiTheme="majorBidi" w:hAnsiTheme="majorBidi" w:cstheme="majorBidi"/>
          <w:sz w:val="24"/>
          <w:szCs w:val="24"/>
          <w:shd w:val="clear" w:color="auto" w:fill="FFFFFF"/>
        </w:rPr>
        <w:t>.</w:t>
      </w:r>
    </w:p>
    <w:p w:rsidR="00DC5F3B" w:rsidRPr="00B555EA" w:rsidRDefault="00DC5F3B" w:rsidP="00B555EA">
      <w:pPr>
        <w:pStyle w:val="Paragraphedeliste"/>
        <w:numPr>
          <w:ilvl w:val="1"/>
          <w:numId w:val="2"/>
        </w:numPr>
        <w:spacing w:after="0" w:line="240" w:lineRule="auto"/>
        <w:rPr>
          <w:rFonts w:asciiTheme="majorBidi" w:eastAsia="Times New Roman" w:hAnsiTheme="majorBidi" w:cstheme="majorBidi"/>
          <w:b/>
          <w:bCs/>
          <w:sz w:val="24"/>
          <w:szCs w:val="24"/>
          <w:lang w:eastAsia="fr-FR"/>
        </w:rPr>
      </w:pPr>
      <w:r w:rsidRPr="00B555EA">
        <w:rPr>
          <w:rFonts w:asciiTheme="majorBidi" w:eastAsia="Times New Roman" w:hAnsiTheme="majorBidi" w:cstheme="majorBidi"/>
          <w:b/>
          <w:bCs/>
          <w:sz w:val="24"/>
          <w:szCs w:val="24"/>
          <w:lang w:eastAsia="fr-FR"/>
        </w:rPr>
        <w:t>Méthode colorimétrique de dosage par la réaction de biuret</w:t>
      </w:r>
    </w:p>
    <w:p w:rsidR="00DC5F3B" w:rsidRPr="008E4FE8" w:rsidRDefault="00DC5F3B" w:rsidP="00DC5F3B">
      <w:pPr>
        <w:jc w:val="both"/>
        <w:rPr>
          <w:rFonts w:asciiTheme="majorBidi" w:hAnsiTheme="majorBidi" w:cstheme="majorBidi"/>
          <w:sz w:val="24"/>
          <w:szCs w:val="24"/>
          <w:shd w:val="clear" w:color="auto" w:fill="FFFFFF"/>
        </w:rPr>
      </w:pPr>
      <w:r w:rsidRPr="008E4FE8">
        <w:rPr>
          <w:rFonts w:asciiTheme="majorBidi" w:hAnsiTheme="majorBidi" w:cstheme="majorBidi"/>
          <w:sz w:val="24"/>
          <w:szCs w:val="24"/>
          <w:shd w:val="clear" w:color="auto" w:fill="FFFFFF"/>
        </w:rPr>
        <w:t>En milieu alcalin, les ions cuivriques se lient par coordination aux atomes d'azote des </w:t>
      </w:r>
      <w:r w:rsidRPr="008E4FE8">
        <w:rPr>
          <w:rFonts w:asciiTheme="majorBidi" w:hAnsiTheme="majorBidi" w:cstheme="majorBidi"/>
          <w:sz w:val="24"/>
          <w:szCs w:val="24"/>
          <w:bdr w:val="none" w:sz="0" w:space="0" w:color="auto" w:frame="1"/>
          <w:shd w:val="clear" w:color="auto" w:fill="FFFFFF"/>
        </w:rPr>
        <w:t>liaisons peptidiques</w:t>
      </w:r>
      <w:r w:rsidRPr="008E4FE8">
        <w:rPr>
          <w:rFonts w:asciiTheme="majorBidi" w:hAnsiTheme="majorBidi" w:cstheme="majorBidi"/>
          <w:sz w:val="24"/>
          <w:szCs w:val="24"/>
          <w:shd w:val="clear" w:color="auto" w:fill="FFFFFF"/>
        </w:rPr>
        <w:t xml:space="preserve"> des peptides et protéines. La couleur rose du complexe formé se superpose à la couleur bleue de la solution cuivrique. La coloration obtenue est violacée. Le dosage est réalisé en ajoutant le réactif de biuret, composé de cuivre (réactif de </w:t>
      </w:r>
      <w:proofErr w:type="spellStart"/>
      <w:r w:rsidRPr="008E4FE8">
        <w:rPr>
          <w:rFonts w:asciiTheme="majorBidi" w:hAnsiTheme="majorBidi" w:cstheme="majorBidi"/>
          <w:sz w:val="24"/>
          <w:szCs w:val="24"/>
          <w:shd w:val="clear" w:color="auto" w:fill="FFFFFF"/>
        </w:rPr>
        <w:t>gornall</w:t>
      </w:r>
      <w:proofErr w:type="spellEnd"/>
      <w:r w:rsidRPr="008E4FE8">
        <w:rPr>
          <w:rFonts w:asciiTheme="majorBidi" w:hAnsiTheme="majorBidi" w:cstheme="majorBidi"/>
          <w:sz w:val="24"/>
          <w:szCs w:val="24"/>
          <w:shd w:val="clear" w:color="auto" w:fill="FFFFFF"/>
        </w:rPr>
        <w:t xml:space="preserve">, composé de : sulfate de cuivre, qui donne la coloration bleu du réactif due aux ions cuivre ;  solution d'hydroxyde de sodium (soude), qui rend le milieu </w:t>
      </w:r>
      <w:proofErr w:type="spellStart"/>
      <w:r w:rsidRPr="008E4FE8">
        <w:rPr>
          <w:rFonts w:asciiTheme="majorBidi" w:hAnsiTheme="majorBidi" w:cstheme="majorBidi"/>
          <w:sz w:val="24"/>
          <w:szCs w:val="24"/>
          <w:shd w:val="clear" w:color="auto" w:fill="FFFFFF"/>
        </w:rPr>
        <w:t>basiqu</w:t>
      </w:r>
      <w:proofErr w:type="spellEnd"/>
      <w:r w:rsidRPr="008E4FE8">
        <w:rPr>
          <w:rFonts w:asciiTheme="majorBidi" w:hAnsiTheme="majorBidi" w:cstheme="majorBidi"/>
          <w:sz w:val="24"/>
          <w:szCs w:val="24"/>
          <w:shd w:val="clear" w:color="auto" w:fill="FFFFFF"/>
        </w:rPr>
        <w:t>; tartrate double de sodium et de potassium, qui chélate (piège) les ions cu</w:t>
      </w:r>
      <w:r w:rsidRPr="008E4FE8">
        <w:rPr>
          <w:rFonts w:asciiTheme="majorBidi" w:hAnsiTheme="majorBidi" w:cstheme="majorBidi"/>
          <w:sz w:val="24"/>
          <w:szCs w:val="24"/>
          <w:shd w:val="clear" w:color="auto" w:fill="FFFFFF"/>
          <w:vertAlign w:val="superscript"/>
        </w:rPr>
        <w:t>2+</w:t>
      </w:r>
      <w:r w:rsidRPr="008E4FE8">
        <w:rPr>
          <w:rFonts w:asciiTheme="majorBidi" w:hAnsiTheme="majorBidi" w:cstheme="majorBidi"/>
          <w:sz w:val="24"/>
          <w:szCs w:val="24"/>
          <w:shd w:val="clear" w:color="auto" w:fill="FFFFFF"/>
        </w:rPr>
        <w:t xml:space="preserve"> et évite leur précipitation en milieu basique sous forme d'hydroxyde de cuivre Cu(OH)</w:t>
      </w:r>
      <w:r w:rsidRPr="008E4FE8">
        <w:rPr>
          <w:rFonts w:asciiTheme="majorBidi" w:hAnsiTheme="majorBidi" w:cstheme="majorBidi"/>
          <w:sz w:val="24"/>
          <w:szCs w:val="24"/>
          <w:shd w:val="clear" w:color="auto" w:fill="FFFFFF"/>
          <w:vertAlign w:val="subscript"/>
        </w:rPr>
        <w:t>2</w:t>
      </w:r>
      <w:r w:rsidRPr="008E4FE8">
        <w:rPr>
          <w:rFonts w:asciiTheme="majorBidi" w:hAnsiTheme="majorBidi" w:cstheme="majorBidi"/>
          <w:sz w:val="24"/>
          <w:szCs w:val="24"/>
          <w:shd w:val="clear" w:color="auto" w:fill="FFFFFF"/>
        </w:rPr>
        <w:t xml:space="preserve"> insoluble et iodure de potassium, pour éviter la réduction des ions cuivriques avant le dosage. En milieu alcalin, les ions cuivriques se lient par coordination aux atomes d'azote des liaisons peptidiques des peptides et protéines.</w:t>
      </w:r>
    </w:p>
    <w:p w:rsidR="00DC5F3B" w:rsidRPr="008E4FE8" w:rsidRDefault="00DC5F3B" w:rsidP="00DC5F3B">
      <w:pPr>
        <w:jc w:val="center"/>
        <w:rPr>
          <w:rFonts w:asciiTheme="majorBidi" w:hAnsiTheme="majorBidi" w:cstheme="majorBidi"/>
          <w:sz w:val="24"/>
          <w:szCs w:val="24"/>
        </w:rPr>
      </w:pPr>
      <w:r w:rsidRPr="008E4FE8">
        <w:rPr>
          <w:rFonts w:asciiTheme="majorBidi" w:hAnsiTheme="majorBidi" w:cstheme="majorBidi"/>
          <w:noProof/>
          <w:sz w:val="24"/>
          <w:szCs w:val="24"/>
          <w:lang w:eastAsia="fr-FR"/>
        </w:rPr>
        <w:drawing>
          <wp:inline distT="0" distB="0" distL="0" distR="0">
            <wp:extent cx="1914525" cy="20669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14525" cy="2066925"/>
                    </a:xfrm>
                    <a:prstGeom prst="rect">
                      <a:avLst/>
                    </a:prstGeom>
                    <a:noFill/>
                    <a:ln w="9525">
                      <a:noFill/>
                      <a:miter lim="800000"/>
                      <a:headEnd/>
                      <a:tailEnd/>
                    </a:ln>
                  </pic:spPr>
                </pic:pic>
              </a:graphicData>
            </a:graphic>
          </wp:inline>
        </w:drawing>
      </w:r>
    </w:p>
    <w:p w:rsidR="00DC5F3B" w:rsidRPr="008E4FE8" w:rsidRDefault="00DC5F3B" w:rsidP="00DC5F3B">
      <w:pPr>
        <w:rPr>
          <w:rFonts w:asciiTheme="majorBidi" w:hAnsiTheme="majorBidi" w:cstheme="majorBidi"/>
          <w:sz w:val="24"/>
          <w:szCs w:val="24"/>
        </w:rPr>
      </w:pPr>
    </w:p>
    <w:p w:rsidR="00DC5F3B" w:rsidRPr="00793CEC" w:rsidRDefault="00DC5F3B" w:rsidP="00793CEC">
      <w:pPr>
        <w:pStyle w:val="NormalWeb"/>
        <w:shd w:val="clear" w:color="auto" w:fill="FFFFFF"/>
        <w:spacing w:before="0" w:beforeAutospacing="0" w:after="0" w:afterAutospacing="0" w:line="340" w:lineRule="atLeast"/>
        <w:jc w:val="both"/>
        <w:textAlignment w:val="baseline"/>
        <w:rPr>
          <w:rFonts w:asciiTheme="majorBidi" w:hAnsiTheme="majorBidi" w:cstheme="majorBidi"/>
        </w:rPr>
      </w:pPr>
      <w:r w:rsidRPr="00793CEC">
        <w:rPr>
          <w:rFonts w:asciiTheme="majorBidi" w:hAnsiTheme="majorBidi" w:cstheme="majorBidi"/>
        </w:rPr>
        <w:t>Ce complexe est d'autant plus </w:t>
      </w:r>
      <w:r w:rsidRPr="00793CEC">
        <w:rPr>
          <w:rFonts w:asciiTheme="majorBidi" w:hAnsiTheme="majorBidi" w:cstheme="majorBidi"/>
          <w:bdr w:val="none" w:sz="0" w:space="0" w:color="auto" w:frame="1"/>
        </w:rPr>
        <w:t>violet</w:t>
      </w:r>
      <w:r w:rsidRPr="00793CEC">
        <w:rPr>
          <w:rFonts w:asciiTheme="majorBidi" w:hAnsiTheme="majorBidi" w:cstheme="majorBidi"/>
        </w:rPr>
        <w:t> (ou mauve) que la concentration en protéines est élevée. La longueur d'onde d'absorption du complexe est </w:t>
      </w:r>
      <w:r w:rsidRPr="00793CEC">
        <w:rPr>
          <w:rFonts w:asciiTheme="majorBidi" w:hAnsiTheme="majorBidi" w:cstheme="majorBidi"/>
          <w:bdr w:val="none" w:sz="0" w:space="0" w:color="auto" w:frame="1"/>
        </w:rPr>
        <w:t>540 nm</w:t>
      </w:r>
      <w:r w:rsidRPr="00793CEC">
        <w:rPr>
          <w:rFonts w:asciiTheme="majorBidi" w:hAnsiTheme="majorBidi" w:cstheme="majorBidi"/>
        </w:rPr>
        <w:t>. Un temps d’attente d’environ 30 min est nécessaire pour le développement de la couleur.</w:t>
      </w:r>
    </w:p>
    <w:p w:rsidR="00B555EA" w:rsidRDefault="00DC5F3B" w:rsidP="00B555EA">
      <w:pPr>
        <w:pStyle w:val="NormalWeb"/>
        <w:shd w:val="clear" w:color="auto" w:fill="FFFFFF"/>
        <w:spacing w:before="0" w:beforeAutospacing="0" w:after="0" w:afterAutospacing="0" w:line="340" w:lineRule="atLeast"/>
        <w:jc w:val="both"/>
        <w:textAlignment w:val="baseline"/>
        <w:rPr>
          <w:rFonts w:asciiTheme="majorBidi" w:hAnsiTheme="majorBidi" w:cstheme="majorBidi"/>
        </w:rPr>
      </w:pPr>
      <w:r w:rsidRPr="00793CEC">
        <w:rPr>
          <w:rFonts w:asciiTheme="majorBidi" w:hAnsiTheme="majorBidi" w:cstheme="majorBidi"/>
        </w:rPr>
        <w:lastRenderedPageBreak/>
        <w:t>La méthode de biuret est utilisée pour des concentrations en protéines comprises entre </w:t>
      </w:r>
      <w:r w:rsidRPr="00793CEC">
        <w:rPr>
          <w:rFonts w:asciiTheme="majorBidi" w:hAnsiTheme="majorBidi" w:cstheme="majorBidi"/>
          <w:bdr w:val="none" w:sz="0" w:space="0" w:color="auto" w:frame="1"/>
        </w:rPr>
        <w:t>1 mg/ml et 20 mg/ml</w:t>
      </w:r>
      <w:r w:rsidRPr="00793CEC">
        <w:rPr>
          <w:rFonts w:asciiTheme="majorBidi" w:hAnsiTheme="majorBidi" w:cstheme="majorBidi"/>
        </w:rPr>
        <w:t>.</w:t>
      </w:r>
      <w:r w:rsidRPr="00793CEC">
        <w:rPr>
          <w:rFonts w:asciiTheme="majorBidi" w:hAnsiTheme="majorBidi" w:cstheme="majorBidi"/>
          <w:bdr w:val="none" w:sz="0" w:space="0" w:color="auto" w:frame="1"/>
        </w:rPr>
        <w:t> </w:t>
      </w:r>
      <w:r w:rsidRPr="00793CEC">
        <w:rPr>
          <w:rFonts w:asciiTheme="majorBidi" w:hAnsiTheme="majorBidi" w:cstheme="majorBidi"/>
        </w:rPr>
        <w:t>L’ammoniac et certaines amines peuvent interférer avec ce dosage ex : Tampon tris, sels d’</w:t>
      </w:r>
      <w:r w:rsidRPr="00793CEC">
        <w:rPr>
          <w:rFonts w:asciiTheme="majorBidi" w:hAnsiTheme="majorBidi" w:cstheme="majorBidi"/>
          <w:bdr w:val="none" w:sz="0" w:space="0" w:color="auto" w:frame="1"/>
        </w:rPr>
        <w:t>ammonium sulfate</w:t>
      </w:r>
      <w:r w:rsidRPr="00793CEC">
        <w:rPr>
          <w:rFonts w:asciiTheme="majorBidi" w:hAnsiTheme="majorBidi" w:cstheme="majorBidi"/>
        </w:rPr>
        <w:t>. Cette méthode n’est pas non plus utilisable pour le dosage des </w:t>
      </w:r>
      <w:r w:rsidRPr="00793CEC">
        <w:rPr>
          <w:rFonts w:asciiTheme="majorBidi" w:hAnsiTheme="majorBidi" w:cstheme="majorBidi"/>
          <w:bdr w:val="none" w:sz="0" w:space="0" w:color="auto" w:frame="1"/>
        </w:rPr>
        <w:t>glycoprotéines</w:t>
      </w:r>
      <w:r w:rsidRPr="00793CEC">
        <w:rPr>
          <w:rFonts w:asciiTheme="majorBidi" w:hAnsiTheme="majorBidi" w:cstheme="majorBidi"/>
        </w:rPr>
        <w:t>. Ceci rappelle la réac</w:t>
      </w:r>
      <w:r w:rsidR="00793CEC">
        <w:rPr>
          <w:rFonts w:asciiTheme="majorBidi" w:hAnsiTheme="majorBidi" w:cstheme="majorBidi"/>
        </w:rPr>
        <w:t xml:space="preserve">tion de la liqueur de </w:t>
      </w:r>
      <w:proofErr w:type="spellStart"/>
      <w:r w:rsidR="00793CEC">
        <w:rPr>
          <w:rFonts w:asciiTheme="majorBidi" w:hAnsiTheme="majorBidi" w:cstheme="majorBidi"/>
        </w:rPr>
        <w:t>fehling</w:t>
      </w:r>
      <w:proofErr w:type="spellEnd"/>
      <w:r w:rsidR="00793CEC">
        <w:rPr>
          <w:rFonts w:asciiTheme="majorBidi" w:hAnsiTheme="majorBidi" w:cstheme="majorBidi"/>
        </w:rPr>
        <w:t xml:space="preserve"> u</w:t>
      </w:r>
      <w:r w:rsidRPr="00793CEC">
        <w:rPr>
          <w:rFonts w:asciiTheme="majorBidi" w:hAnsiTheme="majorBidi" w:cstheme="majorBidi"/>
        </w:rPr>
        <w:t>tilisée dans l'identification des sucres réducteurs et qui, elle aussi, utilise le cuivre. C'est pour cela qu'on recommande une </w:t>
      </w:r>
      <w:r w:rsidRPr="00793CEC">
        <w:rPr>
          <w:rFonts w:asciiTheme="majorBidi" w:hAnsiTheme="majorBidi" w:cstheme="majorBidi"/>
          <w:bdr w:val="none" w:sz="0" w:space="0" w:color="auto" w:frame="1"/>
        </w:rPr>
        <w:t>déprotéinisation</w:t>
      </w:r>
      <w:r w:rsidRPr="00793CEC">
        <w:rPr>
          <w:rFonts w:asciiTheme="majorBidi" w:hAnsiTheme="majorBidi" w:cstheme="majorBidi"/>
        </w:rPr>
        <w:t> préalable à l'</w:t>
      </w:r>
      <w:r w:rsidRPr="00793CEC">
        <w:rPr>
          <w:rFonts w:asciiTheme="majorBidi" w:hAnsiTheme="majorBidi" w:cstheme="majorBidi"/>
          <w:bdr w:val="none" w:sz="0" w:space="0" w:color="auto" w:frame="1"/>
        </w:rPr>
        <w:t>identification des sucres réducteurs</w:t>
      </w:r>
      <w:r w:rsidRPr="00793CEC">
        <w:rPr>
          <w:rFonts w:asciiTheme="majorBidi" w:hAnsiTheme="majorBidi" w:cstheme="majorBidi"/>
        </w:rPr>
        <w:t> d'une solution</w:t>
      </w:r>
      <w:r w:rsidRPr="008E4FE8">
        <w:rPr>
          <w:rFonts w:asciiTheme="majorBidi" w:hAnsiTheme="majorBidi" w:cstheme="majorBidi"/>
        </w:rPr>
        <w:t>.</w:t>
      </w:r>
    </w:p>
    <w:p w:rsidR="00DC5F3B" w:rsidRPr="00B555EA" w:rsidRDefault="00B555EA" w:rsidP="00B555EA">
      <w:pPr>
        <w:pStyle w:val="NormalWeb"/>
        <w:shd w:val="clear" w:color="auto" w:fill="FFFFFF"/>
        <w:spacing w:before="0" w:beforeAutospacing="0" w:after="0" w:afterAutospacing="0" w:line="340" w:lineRule="atLeast"/>
        <w:ind w:firstLine="426"/>
        <w:jc w:val="both"/>
        <w:textAlignment w:val="baseline"/>
        <w:rPr>
          <w:rFonts w:asciiTheme="majorBidi" w:hAnsiTheme="majorBidi" w:cstheme="majorBidi"/>
        </w:rPr>
      </w:pPr>
      <w:r w:rsidRPr="00B555EA">
        <w:rPr>
          <w:rFonts w:asciiTheme="majorBidi" w:hAnsiTheme="majorBidi" w:cstheme="majorBidi"/>
          <w:b/>
          <w:bCs/>
        </w:rPr>
        <w:t>2.2.</w:t>
      </w:r>
      <w:r w:rsidR="00DC5F3B" w:rsidRPr="00DC5F3B">
        <w:rPr>
          <w:rFonts w:asciiTheme="majorBidi" w:hAnsiTheme="majorBidi" w:cstheme="majorBidi"/>
          <w:b/>
          <w:bCs/>
        </w:rPr>
        <w:t xml:space="preserve"> Méthode colorimétrique de dosage de </w:t>
      </w:r>
      <w:proofErr w:type="spellStart"/>
      <w:r w:rsidR="00DC5F3B" w:rsidRPr="00DC5F3B">
        <w:rPr>
          <w:rFonts w:asciiTheme="majorBidi" w:hAnsiTheme="majorBidi" w:cstheme="majorBidi"/>
          <w:b/>
          <w:bCs/>
        </w:rPr>
        <w:t>folin</w:t>
      </w:r>
      <w:proofErr w:type="spellEnd"/>
      <w:r w:rsidR="00DC5F3B" w:rsidRPr="00DC5F3B">
        <w:rPr>
          <w:rFonts w:asciiTheme="majorBidi" w:hAnsiTheme="majorBidi" w:cstheme="majorBidi"/>
          <w:b/>
          <w:bCs/>
        </w:rPr>
        <w:t>-</w:t>
      </w:r>
      <w:proofErr w:type="spellStart"/>
      <w:r w:rsidR="00DC5F3B" w:rsidRPr="00DC5F3B">
        <w:rPr>
          <w:rFonts w:asciiTheme="majorBidi" w:hAnsiTheme="majorBidi" w:cstheme="majorBidi"/>
          <w:b/>
          <w:bCs/>
        </w:rPr>
        <w:t>ciocalteu</w:t>
      </w:r>
      <w:proofErr w:type="spellEnd"/>
    </w:p>
    <w:p w:rsidR="00DC5F3B" w:rsidRPr="008E4FE8" w:rsidRDefault="00DC5F3B" w:rsidP="00DC5F3B">
      <w:pPr>
        <w:shd w:val="clear" w:color="auto" w:fill="FFFFFF"/>
        <w:spacing w:after="0" w:line="340" w:lineRule="atLeast"/>
        <w:jc w:val="both"/>
        <w:textAlignment w:val="baseline"/>
        <w:rPr>
          <w:rFonts w:asciiTheme="majorBidi" w:eastAsia="Times New Roman" w:hAnsiTheme="majorBidi" w:cstheme="majorBidi"/>
          <w:sz w:val="24"/>
          <w:szCs w:val="24"/>
          <w:lang w:eastAsia="fr-FR"/>
        </w:rPr>
      </w:pPr>
      <w:r w:rsidRPr="008E4FE8">
        <w:rPr>
          <w:rFonts w:asciiTheme="majorBidi" w:eastAsia="Times New Roman" w:hAnsiTheme="majorBidi" w:cstheme="majorBidi"/>
          <w:sz w:val="24"/>
          <w:szCs w:val="24"/>
          <w:lang w:eastAsia="fr-FR"/>
        </w:rPr>
        <w:t xml:space="preserve">Cette technique a été développée par </w:t>
      </w:r>
      <w:proofErr w:type="spellStart"/>
      <w:r w:rsidRPr="008E4FE8">
        <w:rPr>
          <w:rFonts w:asciiTheme="majorBidi" w:eastAsia="Times New Roman" w:hAnsiTheme="majorBidi" w:cstheme="majorBidi"/>
          <w:sz w:val="24"/>
          <w:szCs w:val="24"/>
          <w:lang w:eastAsia="fr-FR"/>
        </w:rPr>
        <w:t>folin</w:t>
      </w:r>
      <w:proofErr w:type="spellEnd"/>
      <w:r w:rsidRPr="008E4FE8">
        <w:rPr>
          <w:rFonts w:asciiTheme="majorBidi" w:eastAsia="Times New Roman" w:hAnsiTheme="majorBidi" w:cstheme="majorBidi"/>
          <w:sz w:val="24"/>
          <w:szCs w:val="24"/>
          <w:lang w:eastAsia="fr-FR"/>
        </w:rPr>
        <w:t xml:space="preserve">, </w:t>
      </w:r>
      <w:proofErr w:type="spellStart"/>
      <w:r w:rsidRPr="008E4FE8">
        <w:rPr>
          <w:rFonts w:asciiTheme="majorBidi" w:eastAsia="Times New Roman" w:hAnsiTheme="majorBidi" w:cstheme="majorBidi"/>
          <w:sz w:val="24"/>
          <w:szCs w:val="24"/>
          <w:lang w:eastAsia="fr-FR"/>
        </w:rPr>
        <w:t>ciocâlteu</w:t>
      </w:r>
      <w:proofErr w:type="spellEnd"/>
      <w:r w:rsidRPr="008E4FE8">
        <w:rPr>
          <w:rFonts w:asciiTheme="majorBidi" w:eastAsia="Times New Roman" w:hAnsiTheme="majorBidi" w:cstheme="majorBidi"/>
          <w:sz w:val="24"/>
          <w:szCs w:val="24"/>
          <w:lang w:eastAsia="fr-FR"/>
        </w:rPr>
        <w:t xml:space="preserve"> et </w:t>
      </w:r>
      <w:proofErr w:type="spellStart"/>
      <w:r w:rsidRPr="008E4FE8">
        <w:rPr>
          <w:rFonts w:asciiTheme="majorBidi" w:eastAsia="Times New Roman" w:hAnsiTheme="majorBidi" w:cstheme="majorBidi"/>
          <w:sz w:val="24"/>
          <w:szCs w:val="24"/>
          <w:lang w:eastAsia="fr-FR"/>
        </w:rPr>
        <w:t>denis</w:t>
      </w:r>
      <w:proofErr w:type="spellEnd"/>
      <w:r w:rsidRPr="008E4FE8">
        <w:rPr>
          <w:rFonts w:asciiTheme="majorBidi" w:eastAsia="Times New Roman" w:hAnsiTheme="majorBidi" w:cstheme="majorBidi"/>
          <w:sz w:val="24"/>
          <w:szCs w:val="24"/>
          <w:lang w:eastAsia="fr-FR"/>
        </w:rPr>
        <w:t xml:space="preserve">. Ce dosage utilise le réactif de </w:t>
      </w:r>
      <w:proofErr w:type="spellStart"/>
      <w:r w:rsidRPr="008E4FE8">
        <w:rPr>
          <w:rFonts w:asciiTheme="majorBidi" w:eastAsia="Times New Roman" w:hAnsiTheme="majorBidi" w:cstheme="majorBidi"/>
          <w:sz w:val="24"/>
          <w:szCs w:val="24"/>
          <w:lang w:eastAsia="fr-FR"/>
        </w:rPr>
        <w:t>folin</w:t>
      </w:r>
      <w:proofErr w:type="spellEnd"/>
      <w:r w:rsidRPr="008E4FE8">
        <w:rPr>
          <w:rFonts w:asciiTheme="majorBidi" w:eastAsia="Times New Roman" w:hAnsiTheme="majorBidi" w:cstheme="majorBidi"/>
          <w:sz w:val="24"/>
          <w:szCs w:val="24"/>
          <w:lang w:eastAsia="fr-FR"/>
        </w:rPr>
        <w:t xml:space="preserve"> (mélange de tungstate de sodium et de molybdate de sodium en solution dans de l’acide phosphorique et de l’acide chlorhydrique) qui réagit spécifiquement avec les acides </w:t>
      </w:r>
      <w:hyperlink r:id="rId6" w:history="1">
        <w:r w:rsidRPr="008E4FE8">
          <w:rPr>
            <w:rFonts w:asciiTheme="majorBidi" w:eastAsia="Times New Roman" w:hAnsiTheme="majorBidi" w:cstheme="majorBidi"/>
            <w:sz w:val="24"/>
            <w:szCs w:val="24"/>
            <w:lang w:eastAsia="fr-FR"/>
          </w:rPr>
          <w:t>aminés aromatiques</w:t>
        </w:r>
      </w:hyperlink>
      <w:r w:rsidRPr="008E4FE8">
        <w:rPr>
          <w:rFonts w:asciiTheme="majorBidi" w:eastAsia="Times New Roman" w:hAnsiTheme="majorBidi" w:cstheme="majorBidi"/>
          <w:sz w:val="24"/>
          <w:szCs w:val="24"/>
          <w:lang w:eastAsia="fr-FR"/>
        </w:rPr>
        <w:t>. Il donne une coloration bleue qui absorbe la lumière à une longueur d'onde égale à </w:t>
      </w:r>
      <w:r w:rsidRPr="008E4FE8">
        <w:rPr>
          <w:rFonts w:asciiTheme="majorBidi" w:eastAsia="Times New Roman" w:hAnsiTheme="majorBidi" w:cstheme="majorBidi"/>
          <w:sz w:val="24"/>
          <w:szCs w:val="24"/>
          <w:bdr w:val="none" w:sz="0" w:space="0" w:color="auto" w:frame="1"/>
          <w:lang w:eastAsia="fr-FR"/>
        </w:rPr>
        <w:t>750 nm</w:t>
      </w:r>
      <w:r w:rsidRPr="008E4FE8">
        <w:rPr>
          <w:rFonts w:asciiTheme="majorBidi" w:eastAsia="Times New Roman" w:hAnsiTheme="majorBidi" w:cstheme="majorBidi"/>
          <w:sz w:val="24"/>
          <w:szCs w:val="24"/>
          <w:lang w:eastAsia="fr-FR"/>
        </w:rPr>
        <w:t>.</w:t>
      </w:r>
      <w:r w:rsidRPr="008E4FE8">
        <w:rPr>
          <w:rFonts w:asciiTheme="majorBidi" w:eastAsia="Times New Roman" w:hAnsiTheme="majorBidi" w:cstheme="majorBidi"/>
          <w:sz w:val="24"/>
          <w:szCs w:val="24"/>
          <w:bdr w:val="none" w:sz="0" w:space="0" w:color="auto" w:frame="1"/>
          <w:lang w:eastAsia="fr-FR"/>
        </w:rPr>
        <w:t> </w:t>
      </w:r>
      <w:r w:rsidRPr="008E4FE8">
        <w:rPr>
          <w:rFonts w:asciiTheme="majorBidi" w:eastAsia="Times New Roman" w:hAnsiTheme="majorBidi" w:cstheme="majorBidi"/>
          <w:sz w:val="24"/>
          <w:szCs w:val="24"/>
          <w:lang w:eastAsia="fr-FR"/>
        </w:rPr>
        <w:t xml:space="preserve">La méthode de </w:t>
      </w:r>
      <w:proofErr w:type="spellStart"/>
      <w:r w:rsidRPr="008E4FE8">
        <w:rPr>
          <w:rFonts w:asciiTheme="majorBidi" w:eastAsia="Times New Roman" w:hAnsiTheme="majorBidi" w:cstheme="majorBidi"/>
          <w:sz w:val="24"/>
          <w:szCs w:val="24"/>
          <w:lang w:eastAsia="fr-FR"/>
        </w:rPr>
        <w:t>folin</w:t>
      </w:r>
      <w:proofErr w:type="spellEnd"/>
      <w:r w:rsidRPr="008E4FE8">
        <w:rPr>
          <w:rFonts w:asciiTheme="majorBidi" w:eastAsia="Times New Roman" w:hAnsiTheme="majorBidi" w:cstheme="majorBidi"/>
          <w:sz w:val="24"/>
          <w:szCs w:val="24"/>
          <w:lang w:eastAsia="fr-FR"/>
        </w:rPr>
        <w:t>-</w:t>
      </w:r>
      <w:proofErr w:type="spellStart"/>
      <w:r w:rsidRPr="008E4FE8">
        <w:rPr>
          <w:rFonts w:asciiTheme="majorBidi" w:eastAsia="Times New Roman" w:hAnsiTheme="majorBidi" w:cstheme="majorBidi"/>
          <w:sz w:val="24"/>
          <w:szCs w:val="24"/>
          <w:lang w:eastAsia="fr-FR"/>
        </w:rPr>
        <w:t>ciocalteu</w:t>
      </w:r>
      <w:proofErr w:type="spellEnd"/>
      <w:r w:rsidRPr="008E4FE8">
        <w:rPr>
          <w:rFonts w:asciiTheme="majorBidi" w:eastAsia="Times New Roman" w:hAnsiTheme="majorBidi" w:cstheme="majorBidi"/>
          <w:sz w:val="24"/>
          <w:szCs w:val="24"/>
          <w:lang w:eastAsia="fr-FR"/>
        </w:rPr>
        <w:t xml:space="preserve"> est utilisée pour le dosage des protéines avec des concentrations comprises entre </w:t>
      </w:r>
      <w:r w:rsidRPr="008E4FE8">
        <w:rPr>
          <w:rFonts w:asciiTheme="majorBidi" w:eastAsia="Times New Roman" w:hAnsiTheme="majorBidi" w:cstheme="majorBidi"/>
          <w:sz w:val="24"/>
          <w:szCs w:val="24"/>
          <w:bdr w:val="none" w:sz="0" w:space="0" w:color="auto" w:frame="1"/>
          <w:lang w:eastAsia="fr-FR"/>
        </w:rPr>
        <w:t>0,1 mg/ml et 1 mg/ml</w:t>
      </w:r>
      <w:r w:rsidRPr="008E4FE8">
        <w:rPr>
          <w:rFonts w:asciiTheme="majorBidi" w:eastAsia="Times New Roman" w:hAnsiTheme="majorBidi" w:cstheme="majorBidi"/>
          <w:sz w:val="24"/>
          <w:szCs w:val="24"/>
          <w:lang w:eastAsia="fr-FR"/>
        </w:rPr>
        <w:t>.</w:t>
      </w:r>
    </w:p>
    <w:p w:rsidR="00DC5F3B" w:rsidRPr="008E4FE8" w:rsidRDefault="00DC5F3B" w:rsidP="00DC5F3B">
      <w:pPr>
        <w:spacing w:after="0" w:line="240" w:lineRule="auto"/>
        <w:rPr>
          <w:rFonts w:asciiTheme="majorBidi" w:eastAsia="Times New Roman" w:hAnsiTheme="majorBidi" w:cstheme="majorBidi"/>
          <w:sz w:val="24"/>
          <w:szCs w:val="24"/>
          <w:lang w:eastAsia="fr-FR"/>
        </w:rPr>
      </w:pPr>
    </w:p>
    <w:p w:rsidR="00DC5F3B" w:rsidRPr="005B7A91" w:rsidRDefault="00DC5F3B" w:rsidP="005B7A91">
      <w:pPr>
        <w:pStyle w:val="Paragraphedeliste"/>
        <w:numPr>
          <w:ilvl w:val="1"/>
          <w:numId w:val="3"/>
        </w:numPr>
        <w:spacing w:after="0" w:line="240" w:lineRule="auto"/>
        <w:rPr>
          <w:rFonts w:asciiTheme="majorBidi" w:eastAsia="Times New Roman" w:hAnsiTheme="majorBidi" w:cstheme="majorBidi"/>
          <w:b/>
          <w:bCs/>
          <w:sz w:val="24"/>
          <w:szCs w:val="24"/>
          <w:bdr w:val="none" w:sz="0" w:space="0" w:color="auto" w:frame="1"/>
          <w:shd w:val="clear" w:color="auto" w:fill="FFFFFF"/>
          <w:lang w:eastAsia="fr-FR"/>
        </w:rPr>
      </w:pPr>
      <w:bookmarkStart w:id="0" w:name="lowry"/>
      <w:bookmarkEnd w:id="0"/>
      <w:r w:rsidRPr="005B7A91">
        <w:rPr>
          <w:rFonts w:asciiTheme="majorBidi" w:eastAsia="Times New Roman" w:hAnsiTheme="majorBidi" w:cstheme="majorBidi"/>
          <w:b/>
          <w:bCs/>
          <w:sz w:val="24"/>
          <w:szCs w:val="24"/>
          <w:bdr w:val="none" w:sz="0" w:space="0" w:color="auto" w:frame="1"/>
          <w:shd w:val="clear" w:color="auto" w:fill="FFFFFF"/>
          <w:lang w:eastAsia="fr-FR"/>
        </w:rPr>
        <w:t xml:space="preserve">Dosage des protéines par la méthode de </w:t>
      </w:r>
      <w:proofErr w:type="spellStart"/>
      <w:r w:rsidRPr="005B7A91">
        <w:rPr>
          <w:rFonts w:asciiTheme="majorBidi" w:eastAsia="Times New Roman" w:hAnsiTheme="majorBidi" w:cstheme="majorBidi"/>
          <w:b/>
          <w:bCs/>
          <w:sz w:val="24"/>
          <w:szCs w:val="24"/>
          <w:bdr w:val="none" w:sz="0" w:space="0" w:color="auto" w:frame="1"/>
          <w:shd w:val="clear" w:color="auto" w:fill="FFFFFF"/>
          <w:lang w:eastAsia="fr-FR"/>
        </w:rPr>
        <w:t>lowry</w:t>
      </w:r>
      <w:proofErr w:type="spellEnd"/>
      <w:r w:rsidRPr="005B7A91">
        <w:rPr>
          <w:rFonts w:asciiTheme="majorBidi" w:eastAsia="Times New Roman" w:hAnsiTheme="majorBidi" w:cstheme="majorBidi"/>
          <w:b/>
          <w:bCs/>
          <w:sz w:val="24"/>
          <w:szCs w:val="24"/>
          <w:bdr w:val="none" w:sz="0" w:space="0" w:color="auto" w:frame="1"/>
          <w:shd w:val="clear" w:color="auto" w:fill="FFFFFF"/>
          <w:lang w:eastAsia="fr-FR"/>
        </w:rPr>
        <w:t xml:space="preserve"> principe</w:t>
      </w:r>
    </w:p>
    <w:p w:rsidR="00DC5F3B" w:rsidRPr="008E4FE8" w:rsidRDefault="00DC5F3B" w:rsidP="00DC5F3B">
      <w:pPr>
        <w:spacing w:after="0" w:line="240" w:lineRule="auto"/>
        <w:jc w:val="both"/>
        <w:rPr>
          <w:rFonts w:asciiTheme="majorBidi" w:eastAsia="Times New Roman" w:hAnsiTheme="majorBidi" w:cstheme="majorBidi"/>
          <w:sz w:val="24"/>
          <w:szCs w:val="24"/>
          <w:lang w:eastAsia="fr-FR"/>
        </w:rPr>
      </w:pPr>
    </w:p>
    <w:p w:rsidR="00DC5F3B" w:rsidRPr="008E4FE8" w:rsidRDefault="00DC5F3B" w:rsidP="00793CEC">
      <w:pPr>
        <w:shd w:val="clear" w:color="auto" w:fill="FFFFFF"/>
        <w:spacing w:after="0" w:line="340" w:lineRule="atLeast"/>
        <w:jc w:val="both"/>
        <w:textAlignment w:val="baseline"/>
        <w:rPr>
          <w:rFonts w:asciiTheme="majorBidi" w:eastAsia="Times New Roman" w:hAnsiTheme="majorBidi" w:cstheme="majorBidi"/>
          <w:sz w:val="24"/>
          <w:szCs w:val="24"/>
          <w:lang w:eastAsia="fr-FR"/>
        </w:rPr>
      </w:pPr>
      <w:r w:rsidRPr="008E4FE8">
        <w:rPr>
          <w:rFonts w:asciiTheme="majorBidi" w:eastAsia="Times New Roman" w:hAnsiTheme="majorBidi" w:cstheme="majorBidi"/>
          <w:sz w:val="24"/>
          <w:szCs w:val="24"/>
          <w:lang w:eastAsia="fr-FR"/>
        </w:rPr>
        <w:t xml:space="preserve">Le réactif de </w:t>
      </w:r>
      <w:proofErr w:type="spellStart"/>
      <w:r w:rsidRPr="008E4FE8">
        <w:rPr>
          <w:rFonts w:asciiTheme="majorBidi" w:eastAsia="Times New Roman" w:hAnsiTheme="majorBidi" w:cstheme="majorBidi"/>
          <w:sz w:val="24"/>
          <w:szCs w:val="24"/>
          <w:lang w:eastAsia="fr-FR"/>
        </w:rPr>
        <w:t>folin</w:t>
      </w:r>
      <w:proofErr w:type="spellEnd"/>
      <w:r w:rsidRPr="008E4FE8">
        <w:rPr>
          <w:rFonts w:asciiTheme="majorBidi" w:eastAsia="Times New Roman" w:hAnsiTheme="majorBidi" w:cstheme="majorBidi"/>
          <w:sz w:val="24"/>
          <w:szCs w:val="24"/>
          <w:lang w:eastAsia="fr-FR"/>
        </w:rPr>
        <w:t xml:space="preserve"> (acides </w:t>
      </w:r>
      <w:proofErr w:type="spellStart"/>
      <w:r w:rsidRPr="008E4FE8">
        <w:rPr>
          <w:rFonts w:asciiTheme="majorBidi" w:eastAsia="Times New Roman" w:hAnsiTheme="majorBidi" w:cstheme="majorBidi"/>
          <w:sz w:val="24"/>
          <w:szCs w:val="24"/>
          <w:lang w:eastAsia="fr-FR"/>
        </w:rPr>
        <w:t>phosphotungstique</w:t>
      </w:r>
      <w:proofErr w:type="spellEnd"/>
      <w:r w:rsidRPr="008E4FE8">
        <w:rPr>
          <w:rFonts w:asciiTheme="majorBidi" w:eastAsia="Times New Roman" w:hAnsiTheme="majorBidi" w:cstheme="majorBidi"/>
          <w:sz w:val="24"/>
          <w:szCs w:val="24"/>
          <w:lang w:eastAsia="fr-FR"/>
        </w:rPr>
        <w:t xml:space="preserve"> et </w:t>
      </w:r>
      <w:proofErr w:type="spellStart"/>
      <w:r w:rsidRPr="008E4FE8">
        <w:rPr>
          <w:rFonts w:asciiTheme="majorBidi" w:eastAsia="Times New Roman" w:hAnsiTheme="majorBidi" w:cstheme="majorBidi"/>
          <w:sz w:val="24"/>
          <w:szCs w:val="24"/>
          <w:lang w:eastAsia="fr-FR"/>
        </w:rPr>
        <w:t>phosphomolybdique</w:t>
      </w:r>
      <w:proofErr w:type="spellEnd"/>
      <w:r w:rsidRPr="008E4FE8">
        <w:rPr>
          <w:rFonts w:asciiTheme="majorBidi" w:eastAsia="Times New Roman" w:hAnsiTheme="majorBidi" w:cstheme="majorBidi"/>
          <w:sz w:val="24"/>
          <w:szCs w:val="24"/>
          <w:lang w:eastAsia="fr-FR"/>
        </w:rPr>
        <w:t>) fut proposé en 1922 par wu pour le dosage des protéines, car il donne une coloration bleue avec certains acides aminés tels que la tyrosine (</w:t>
      </w:r>
      <w:proofErr w:type="spellStart"/>
      <w:r w:rsidRPr="008E4FE8">
        <w:rPr>
          <w:rFonts w:asciiTheme="majorBidi" w:eastAsia="Times New Roman" w:hAnsiTheme="majorBidi" w:cstheme="majorBidi"/>
          <w:sz w:val="24"/>
          <w:szCs w:val="24"/>
          <w:lang w:eastAsia="fr-FR"/>
        </w:rPr>
        <w:t>tyr</w:t>
      </w:r>
      <w:proofErr w:type="spellEnd"/>
      <w:r w:rsidRPr="008E4FE8">
        <w:rPr>
          <w:rFonts w:asciiTheme="majorBidi" w:eastAsia="Times New Roman" w:hAnsiTheme="majorBidi" w:cstheme="majorBidi"/>
          <w:sz w:val="24"/>
          <w:szCs w:val="24"/>
          <w:lang w:eastAsia="fr-FR"/>
        </w:rPr>
        <w:t>), le tryptophane (</w:t>
      </w:r>
      <w:proofErr w:type="spellStart"/>
      <w:r w:rsidRPr="008E4FE8">
        <w:rPr>
          <w:rFonts w:asciiTheme="majorBidi" w:eastAsia="Times New Roman" w:hAnsiTheme="majorBidi" w:cstheme="majorBidi"/>
          <w:sz w:val="24"/>
          <w:szCs w:val="24"/>
          <w:lang w:eastAsia="fr-FR"/>
        </w:rPr>
        <w:t>trp</w:t>
      </w:r>
      <w:proofErr w:type="spellEnd"/>
      <w:r w:rsidRPr="008E4FE8">
        <w:rPr>
          <w:rFonts w:asciiTheme="majorBidi" w:eastAsia="Times New Roman" w:hAnsiTheme="majorBidi" w:cstheme="majorBidi"/>
          <w:sz w:val="24"/>
          <w:szCs w:val="24"/>
          <w:lang w:eastAsia="fr-FR"/>
        </w:rPr>
        <w:t>) et la cystéine (</w:t>
      </w:r>
      <w:proofErr w:type="spellStart"/>
      <w:r w:rsidRPr="008E4FE8">
        <w:rPr>
          <w:rFonts w:asciiTheme="majorBidi" w:eastAsia="Times New Roman" w:hAnsiTheme="majorBidi" w:cstheme="majorBidi"/>
          <w:sz w:val="24"/>
          <w:szCs w:val="24"/>
          <w:lang w:eastAsia="fr-FR"/>
        </w:rPr>
        <w:t>cys</w:t>
      </w:r>
      <w:proofErr w:type="spellEnd"/>
      <w:r w:rsidRPr="008E4FE8">
        <w:rPr>
          <w:rFonts w:asciiTheme="majorBidi" w:eastAsia="Times New Roman" w:hAnsiTheme="majorBidi" w:cstheme="majorBidi"/>
          <w:sz w:val="24"/>
          <w:szCs w:val="24"/>
          <w:lang w:eastAsia="fr-FR"/>
        </w:rPr>
        <w:t xml:space="preserve">). En 1951, </w:t>
      </w:r>
      <w:proofErr w:type="spellStart"/>
      <w:r w:rsidRPr="008E4FE8">
        <w:rPr>
          <w:rFonts w:asciiTheme="majorBidi" w:eastAsia="Times New Roman" w:hAnsiTheme="majorBidi" w:cstheme="majorBidi"/>
          <w:sz w:val="24"/>
          <w:szCs w:val="24"/>
          <w:lang w:eastAsia="fr-FR"/>
        </w:rPr>
        <w:t>lowry</w:t>
      </w:r>
      <w:proofErr w:type="spellEnd"/>
      <w:r w:rsidRPr="008E4FE8">
        <w:rPr>
          <w:rFonts w:asciiTheme="majorBidi" w:eastAsia="Times New Roman" w:hAnsiTheme="majorBidi" w:cstheme="majorBidi"/>
          <w:sz w:val="24"/>
          <w:szCs w:val="24"/>
          <w:lang w:eastAsia="fr-FR"/>
        </w:rPr>
        <w:t xml:space="preserve"> et ses collaborateurs rendirent le dosage plus sensible et moins tributaire de la teneur en tyrosine et tryptophane en effectuant d'abord un </w:t>
      </w:r>
      <w:r w:rsidRPr="008E4FE8">
        <w:rPr>
          <w:rFonts w:asciiTheme="majorBidi" w:eastAsia="Times New Roman" w:hAnsiTheme="majorBidi" w:cstheme="majorBidi"/>
          <w:sz w:val="24"/>
          <w:szCs w:val="24"/>
          <w:bdr w:val="none" w:sz="0" w:space="0" w:color="auto" w:frame="1"/>
          <w:lang w:eastAsia="fr-FR"/>
        </w:rPr>
        <w:t xml:space="preserve">prétraitement </w:t>
      </w:r>
      <w:proofErr w:type="spellStart"/>
      <w:r w:rsidRPr="008E4FE8">
        <w:rPr>
          <w:rFonts w:asciiTheme="majorBidi" w:eastAsia="Times New Roman" w:hAnsiTheme="majorBidi" w:cstheme="majorBidi"/>
          <w:sz w:val="24"/>
          <w:szCs w:val="24"/>
          <w:bdr w:val="none" w:sz="0" w:space="0" w:color="auto" w:frame="1"/>
          <w:lang w:eastAsia="fr-FR"/>
        </w:rPr>
        <w:t>cupro</w:t>
      </w:r>
      <w:proofErr w:type="spellEnd"/>
      <w:r w:rsidRPr="008E4FE8">
        <w:rPr>
          <w:rFonts w:asciiTheme="majorBidi" w:eastAsia="Times New Roman" w:hAnsiTheme="majorBidi" w:cstheme="majorBidi"/>
          <w:sz w:val="24"/>
          <w:szCs w:val="24"/>
          <w:bdr w:val="none" w:sz="0" w:space="0" w:color="auto" w:frame="1"/>
          <w:lang w:eastAsia="fr-FR"/>
        </w:rPr>
        <w:t>-alcalin des protéines</w:t>
      </w:r>
      <w:r w:rsidRPr="008E4FE8">
        <w:rPr>
          <w:rFonts w:asciiTheme="majorBidi" w:eastAsia="Times New Roman" w:hAnsiTheme="majorBidi" w:cstheme="majorBidi"/>
          <w:sz w:val="24"/>
          <w:szCs w:val="24"/>
          <w:lang w:eastAsia="fr-FR"/>
        </w:rPr>
        <w:t> à doser, s'inspirant de l'ancienne méthode de biuret (complexation du cuivre avec les liaisons peptidiques donnant une coloration violette absorbant la lumière à </w:t>
      </w:r>
      <w:r w:rsidRPr="008E4FE8">
        <w:rPr>
          <w:rFonts w:asciiTheme="majorBidi" w:eastAsia="Times New Roman" w:hAnsiTheme="majorBidi" w:cstheme="majorBidi"/>
          <w:sz w:val="24"/>
          <w:szCs w:val="24"/>
          <w:bdr w:val="none" w:sz="0" w:space="0" w:color="auto" w:frame="1"/>
          <w:lang w:eastAsia="fr-FR"/>
        </w:rPr>
        <w:t>540 nm</w:t>
      </w:r>
      <w:r w:rsidRPr="008E4FE8">
        <w:rPr>
          <w:rFonts w:asciiTheme="majorBidi" w:eastAsia="Times New Roman" w:hAnsiTheme="majorBidi" w:cstheme="majorBidi"/>
          <w:sz w:val="24"/>
          <w:szCs w:val="24"/>
          <w:lang w:eastAsia="fr-FR"/>
        </w:rPr>
        <w:t xml:space="preserve">). Les ions </w:t>
      </w:r>
      <w:proofErr w:type="spellStart"/>
      <w:r w:rsidRPr="008E4FE8">
        <w:rPr>
          <w:rFonts w:asciiTheme="majorBidi" w:eastAsia="Times New Roman" w:hAnsiTheme="majorBidi" w:cstheme="majorBidi"/>
          <w:sz w:val="24"/>
          <w:szCs w:val="24"/>
          <w:lang w:eastAsia="fr-FR"/>
        </w:rPr>
        <w:t>cu</w:t>
      </w:r>
      <w:proofErr w:type="spellEnd"/>
      <w:r w:rsidRPr="008E4FE8">
        <w:rPr>
          <w:rFonts w:asciiTheme="majorBidi" w:eastAsia="Times New Roman" w:hAnsiTheme="majorBidi" w:cstheme="majorBidi"/>
          <w:sz w:val="24"/>
          <w:szCs w:val="24"/>
          <w:vertAlign w:val="superscript"/>
          <w:lang w:eastAsia="fr-FR"/>
        </w:rPr>
        <w:t>+</w:t>
      </w:r>
      <w:r w:rsidRPr="008E4FE8">
        <w:rPr>
          <w:rFonts w:asciiTheme="majorBidi" w:eastAsia="Times New Roman" w:hAnsiTheme="majorBidi" w:cstheme="majorBidi"/>
          <w:sz w:val="24"/>
          <w:szCs w:val="24"/>
          <w:lang w:eastAsia="fr-FR"/>
        </w:rPr>
        <w:t xml:space="preserve"> et les radicaux du </w:t>
      </w:r>
      <w:proofErr w:type="spellStart"/>
      <w:r w:rsidRPr="008E4FE8">
        <w:rPr>
          <w:rFonts w:asciiTheme="majorBidi" w:eastAsia="Times New Roman" w:hAnsiTheme="majorBidi" w:cstheme="majorBidi"/>
          <w:sz w:val="24"/>
          <w:szCs w:val="24"/>
          <w:lang w:eastAsia="fr-FR"/>
        </w:rPr>
        <w:t>trp</w:t>
      </w:r>
      <w:proofErr w:type="spellEnd"/>
      <w:r w:rsidRPr="008E4FE8">
        <w:rPr>
          <w:rFonts w:asciiTheme="majorBidi" w:eastAsia="Times New Roman" w:hAnsiTheme="majorBidi" w:cstheme="majorBidi"/>
          <w:sz w:val="24"/>
          <w:szCs w:val="24"/>
          <w:lang w:eastAsia="fr-FR"/>
        </w:rPr>
        <w:t xml:space="preserve">, </w:t>
      </w:r>
      <w:proofErr w:type="spellStart"/>
      <w:r w:rsidRPr="008E4FE8">
        <w:rPr>
          <w:rFonts w:asciiTheme="majorBidi" w:eastAsia="Times New Roman" w:hAnsiTheme="majorBidi" w:cstheme="majorBidi"/>
          <w:sz w:val="24"/>
          <w:szCs w:val="24"/>
          <w:lang w:eastAsia="fr-FR"/>
        </w:rPr>
        <w:t>tyr</w:t>
      </w:r>
      <w:proofErr w:type="spellEnd"/>
      <w:r w:rsidRPr="008E4FE8">
        <w:rPr>
          <w:rFonts w:asciiTheme="majorBidi" w:eastAsia="Times New Roman" w:hAnsiTheme="majorBidi" w:cstheme="majorBidi"/>
          <w:sz w:val="24"/>
          <w:szCs w:val="24"/>
          <w:lang w:eastAsia="fr-FR"/>
        </w:rPr>
        <w:t xml:space="preserve"> et </w:t>
      </w:r>
      <w:proofErr w:type="spellStart"/>
      <w:r w:rsidRPr="008E4FE8">
        <w:rPr>
          <w:rFonts w:asciiTheme="majorBidi" w:eastAsia="Times New Roman" w:hAnsiTheme="majorBidi" w:cstheme="majorBidi"/>
          <w:sz w:val="24"/>
          <w:szCs w:val="24"/>
          <w:lang w:eastAsia="fr-FR"/>
        </w:rPr>
        <w:t>cys</w:t>
      </w:r>
      <w:proofErr w:type="spellEnd"/>
      <w:r w:rsidRPr="008E4FE8">
        <w:rPr>
          <w:rFonts w:asciiTheme="majorBidi" w:eastAsia="Times New Roman" w:hAnsiTheme="majorBidi" w:cstheme="majorBidi"/>
          <w:sz w:val="24"/>
          <w:szCs w:val="24"/>
          <w:lang w:eastAsia="fr-FR"/>
        </w:rPr>
        <w:t xml:space="preserve"> réduisent le complexe acide </w:t>
      </w:r>
      <w:proofErr w:type="spellStart"/>
      <w:r w:rsidRPr="008E4FE8">
        <w:rPr>
          <w:rFonts w:asciiTheme="majorBidi" w:eastAsia="Times New Roman" w:hAnsiTheme="majorBidi" w:cstheme="majorBidi"/>
          <w:sz w:val="24"/>
          <w:szCs w:val="24"/>
          <w:lang w:eastAsia="fr-FR"/>
        </w:rPr>
        <w:t>phosphotungstique</w:t>
      </w:r>
      <w:proofErr w:type="spellEnd"/>
      <w:r w:rsidRPr="008E4FE8">
        <w:rPr>
          <w:rFonts w:asciiTheme="majorBidi" w:eastAsia="Times New Roman" w:hAnsiTheme="majorBidi" w:cstheme="majorBidi"/>
          <w:sz w:val="24"/>
          <w:szCs w:val="24"/>
          <w:lang w:eastAsia="fr-FR"/>
        </w:rPr>
        <w:t xml:space="preserve">/acide </w:t>
      </w:r>
      <w:proofErr w:type="spellStart"/>
      <w:r w:rsidRPr="008E4FE8">
        <w:rPr>
          <w:rFonts w:asciiTheme="majorBidi" w:eastAsia="Times New Roman" w:hAnsiTheme="majorBidi" w:cstheme="majorBidi"/>
          <w:sz w:val="24"/>
          <w:szCs w:val="24"/>
          <w:lang w:eastAsia="fr-FR"/>
        </w:rPr>
        <w:t>phosphomolybdique</w:t>
      </w:r>
      <w:proofErr w:type="spellEnd"/>
      <w:r w:rsidRPr="008E4FE8">
        <w:rPr>
          <w:rFonts w:asciiTheme="majorBidi" w:eastAsia="Times New Roman" w:hAnsiTheme="majorBidi" w:cstheme="majorBidi"/>
          <w:sz w:val="24"/>
          <w:szCs w:val="24"/>
          <w:lang w:eastAsia="fr-FR"/>
        </w:rPr>
        <w:t xml:space="preserve"> (couleur jaune) contenu dans le réactif </w:t>
      </w:r>
      <w:proofErr w:type="spellStart"/>
      <w:r w:rsidRPr="008E4FE8">
        <w:rPr>
          <w:rFonts w:asciiTheme="majorBidi" w:eastAsia="Times New Roman" w:hAnsiTheme="majorBidi" w:cstheme="majorBidi"/>
          <w:sz w:val="24"/>
          <w:szCs w:val="24"/>
          <w:lang w:eastAsia="fr-FR"/>
        </w:rPr>
        <w:t>folin</w:t>
      </w:r>
      <w:proofErr w:type="spellEnd"/>
      <w:r w:rsidRPr="008E4FE8">
        <w:rPr>
          <w:rFonts w:asciiTheme="majorBidi" w:eastAsia="Times New Roman" w:hAnsiTheme="majorBidi" w:cstheme="majorBidi"/>
          <w:sz w:val="24"/>
          <w:szCs w:val="24"/>
          <w:lang w:eastAsia="fr-FR"/>
        </w:rPr>
        <w:t>-</w:t>
      </w:r>
      <w:proofErr w:type="spellStart"/>
      <w:r w:rsidRPr="008E4FE8">
        <w:rPr>
          <w:rFonts w:asciiTheme="majorBidi" w:eastAsia="Times New Roman" w:hAnsiTheme="majorBidi" w:cstheme="majorBidi"/>
          <w:sz w:val="24"/>
          <w:szCs w:val="24"/>
          <w:lang w:eastAsia="fr-FR"/>
        </w:rPr>
        <w:t>ciocalteau</w:t>
      </w:r>
      <w:proofErr w:type="spellEnd"/>
      <w:r w:rsidRPr="008E4FE8">
        <w:rPr>
          <w:rFonts w:asciiTheme="majorBidi" w:eastAsia="Times New Roman" w:hAnsiTheme="majorBidi" w:cstheme="majorBidi"/>
          <w:sz w:val="24"/>
          <w:szCs w:val="24"/>
          <w:lang w:eastAsia="fr-FR"/>
        </w:rPr>
        <w:t>, produisant ainsi une </w:t>
      </w:r>
      <w:r w:rsidRPr="008E4FE8">
        <w:rPr>
          <w:rFonts w:asciiTheme="majorBidi" w:eastAsia="Times New Roman" w:hAnsiTheme="majorBidi" w:cstheme="majorBidi"/>
          <w:sz w:val="24"/>
          <w:szCs w:val="24"/>
          <w:bdr w:val="none" w:sz="0" w:space="0" w:color="auto" w:frame="1"/>
          <w:lang w:eastAsia="fr-FR"/>
        </w:rPr>
        <w:t>couleur bleue</w:t>
      </w:r>
    </w:p>
    <w:p w:rsidR="00DC5F3B" w:rsidRPr="008E4FE8" w:rsidRDefault="00DC5F3B" w:rsidP="00DC5F3B">
      <w:pPr>
        <w:shd w:val="clear" w:color="auto" w:fill="FFFFFF"/>
        <w:spacing w:after="0" w:line="340" w:lineRule="atLeast"/>
        <w:jc w:val="center"/>
        <w:textAlignment w:val="baseline"/>
        <w:rPr>
          <w:rFonts w:asciiTheme="majorBidi" w:eastAsia="Times New Roman" w:hAnsiTheme="majorBidi" w:cstheme="majorBidi"/>
          <w:b/>
          <w:bCs/>
          <w:sz w:val="24"/>
          <w:szCs w:val="24"/>
          <w:bdr w:val="none" w:sz="0" w:space="0" w:color="auto" w:frame="1"/>
          <w:lang w:eastAsia="fr-FR"/>
        </w:rPr>
      </w:pPr>
    </w:p>
    <w:p w:rsidR="00DC5F3B" w:rsidRPr="008E4FE8" w:rsidRDefault="00DC5F3B" w:rsidP="00DC5F3B">
      <w:pPr>
        <w:shd w:val="clear" w:color="auto" w:fill="FFFFFF"/>
        <w:spacing w:after="0" w:line="340" w:lineRule="atLeast"/>
        <w:jc w:val="center"/>
        <w:textAlignment w:val="baseline"/>
        <w:rPr>
          <w:rFonts w:asciiTheme="majorBidi" w:eastAsia="Times New Roman" w:hAnsiTheme="majorBidi" w:cstheme="majorBidi"/>
          <w:sz w:val="24"/>
          <w:szCs w:val="24"/>
          <w:lang w:eastAsia="fr-FR"/>
        </w:rPr>
      </w:pPr>
      <w:r w:rsidRPr="008E4FE8">
        <w:rPr>
          <w:rFonts w:asciiTheme="majorBidi" w:eastAsia="Times New Roman" w:hAnsiTheme="majorBidi" w:cstheme="majorBidi"/>
          <w:sz w:val="24"/>
          <w:szCs w:val="24"/>
          <w:lang w:eastAsia="fr-FR"/>
        </w:rPr>
        <w:t>(</w:t>
      </w:r>
      <w:proofErr w:type="spellStart"/>
      <w:r w:rsidRPr="008E4FE8">
        <w:rPr>
          <w:rFonts w:asciiTheme="majorBidi" w:eastAsia="Times New Roman" w:hAnsiTheme="majorBidi" w:cstheme="majorBidi"/>
          <w:sz w:val="24"/>
          <w:szCs w:val="24"/>
          <w:lang w:eastAsia="fr-FR"/>
        </w:rPr>
        <w:t>cu</w:t>
      </w:r>
      <w:proofErr w:type="spellEnd"/>
      <w:r w:rsidRPr="00850AC9">
        <w:rPr>
          <w:rFonts w:asciiTheme="majorBidi" w:eastAsia="Times New Roman" w:hAnsiTheme="majorBidi" w:cstheme="majorBidi"/>
          <w:sz w:val="24"/>
          <w:szCs w:val="24"/>
          <w:vertAlign w:val="superscript"/>
          <w:lang w:eastAsia="fr-FR"/>
        </w:rPr>
        <w:t>+</w:t>
      </w:r>
      <w:r w:rsidRPr="008E4FE8">
        <w:rPr>
          <w:rFonts w:asciiTheme="majorBidi" w:eastAsia="Times New Roman" w:hAnsiTheme="majorBidi" w:cstheme="majorBidi"/>
          <w:sz w:val="24"/>
          <w:szCs w:val="24"/>
          <w:lang w:eastAsia="fr-FR"/>
        </w:rPr>
        <w:t xml:space="preserve"> </w:t>
      </w:r>
      <w:r w:rsidRPr="00850AC9">
        <w:rPr>
          <w:rFonts w:asciiTheme="majorBidi" w:eastAsia="Times New Roman" w:hAnsiTheme="majorBidi" w:cstheme="majorBidi"/>
          <w:sz w:val="24"/>
          <w:szCs w:val="24"/>
          <w:lang w:eastAsia="fr-FR"/>
        </w:rPr>
        <w:t>+</w:t>
      </w:r>
      <w:r w:rsidRPr="008E4FE8">
        <w:rPr>
          <w:rFonts w:asciiTheme="majorBidi" w:eastAsia="Times New Roman" w:hAnsiTheme="majorBidi" w:cstheme="majorBidi"/>
          <w:sz w:val="24"/>
          <w:szCs w:val="24"/>
          <w:lang w:eastAsia="fr-FR"/>
        </w:rPr>
        <w:t xml:space="preserve"> (f-c)</w:t>
      </w:r>
      <w:proofErr w:type="spellStart"/>
      <w:r w:rsidRPr="008E4FE8">
        <w:rPr>
          <w:rFonts w:asciiTheme="majorBidi" w:eastAsia="Times New Roman" w:hAnsiTheme="majorBidi" w:cstheme="majorBidi"/>
          <w:sz w:val="24"/>
          <w:szCs w:val="24"/>
          <w:lang w:eastAsia="fr-FR"/>
        </w:rPr>
        <w:t>ox</w:t>
      </w:r>
      <w:proofErr w:type="spellEnd"/>
      <w:r w:rsidRPr="008E4FE8">
        <w:rPr>
          <w:rFonts w:asciiTheme="majorBidi" w:eastAsia="Times New Roman" w:hAnsiTheme="majorBidi" w:cstheme="majorBidi"/>
          <w:sz w:val="24"/>
          <w:szCs w:val="24"/>
          <w:lang w:eastAsia="fr-FR"/>
        </w:rPr>
        <w:t xml:space="preserve"> ---&gt; </w:t>
      </w:r>
      <w:r w:rsidRPr="008E4FE8">
        <w:rPr>
          <w:rFonts w:asciiTheme="majorBidi" w:eastAsia="Times New Roman" w:hAnsiTheme="majorBidi" w:cstheme="majorBidi"/>
          <w:b/>
          <w:bCs/>
          <w:sz w:val="24"/>
          <w:szCs w:val="24"/>
          <w:bdr w:val="none" w:sz="0" w:space="0" w:color="auto" w:frame="1"/>
          <w:lang w:eastAsia="fr-FR"/>
        </w:rPr>
        <w:t>cu</w:t>
      </w:r>
      <w:r w:rsidRPr="008E4FE8">
        <w:rPr>
          <w:rFonts w:asciiTheme="majorBidi" w:eastAsia="Times New Roman" w:hAnsiTheme="majorBidi" w:cstheme="majorBidi"/>
          <w:b/>
          <w:bCs/>
          <w:sz w:val="24"/>
          <w:szCs w:val="24"/>
          <w:bdr w:val="none" w:sz="0" w:space="0" w:color="auto" w:frame="1"/>
          <w:vertAlign w:val="superscript"/>
          <w:lang w:eastAsia="fr-FR"/>
        </w:rPr>
        <w:t>2+</w:t>
      </w:r>
      <w:r w:rsidRPr="008E4FE8">
        <w:rPr>
          <w:rFonts w:asciiTheme="majorBidi" w:eastAsia="Times New Roman" w:hAnsiTheme="majorBidi" w:cstheme="majorBidi"/>
          <w:sz w:val="24"/>
          <w:szCs w:val="24"/>
          <w:lang w:eastAsia="fr-FR"/>
        </w:rPr>
        <w:t>  + (f-c)</w:t>
      </w:r>
      <w:proofErr w:type="spellStart"/>
      <w:r w:rsidRPr="008E4FE8">
        <w:rPr>
          <w:rFonts w:asciiTheme="majorBidi" w:eastAsia="Times New Roman" w:hAnsiTheme="majorBidi" w:cstheme="majorBidi"/>
          <w:sz w:val="24"/>
          <w:szCs w:val="24"/>
          <w:lang w:eastAsia="fr-FR"/>
        </w:rPr>
        <w:t>red</w:t>
      </w:r>
      <w:proofErr w:type="spellEnd"/>
      <w:r w:rsidRPr="008E4FE8">
        <w:rPr>
          <w:rFonts w:asciiTheme="majorBidi" w:eastAsia="Times New Roman" w:hAnsiTheme="majorBidi" w:cstheme="majorBidi"/>
          <w:sz w:val="24"/>
          <w:szCs w:val="24"/>
          <w:lang w:eastAsia="fr-FR"/>
        </w:rPr>
        <w:t>)</w:t>
      </w:r>
      <w:r w:rsidRPr="008E4FE8">
        <w:rPr>
          <w:rFonts w:asciiTheme="majorBidi" w:eastAsia="Times New Roman" w:hAnsiTheme="majorBidi" w:cstheme="majorBidi"/>
          <w:sz w:val="24"/>
          <w:szCs w:val="24"/>
          <w:lang w:eastAsia="fr-FR"/>
        </w:rPr>
        <w:br/>
      </w:r>
    </w:p>
    <w:p w:rsidR="00DC5F3B" w:rsidRPr="00F11F71" w:rsidRDefault="00DC5F3B" w:rsidP="00F11F71">
      <w:pPr>
        <w:shd w:val="clear" w:color="auto" w:fill="FFFFFF"/>
        <w:spacing w:after="0" w:line="340" w:lineRule="atLeast"/>
        <w:jc w:val="both"/>
        <w:textAlignment w:val="baseline"/>
        <w:rPr>
          <w:rFonts w:asciiTheme="majorBidi" w:eastAsia="Times New Roman" w:hAnsiTheme="majorBidi" w:cstheme="majorBidi"/>
          <w:sz w:val="24"/>
          <w:szCs w:val="24"/>
          <w:lang w:eastAsia="fr-FR"/>
        </w:rPr>
      </w:pPr>
      <w:r w:rsidRPr="00F11F71">
        <w:rPr>
          <w:rFonts w:asciiTheme="majorBidi" w:eastAsia="Times New Roman" w:hAnsiTheme="majorBidi" w:cstheme="majorBidi"/>
          <w:sz w:val="24"/>
          <w:szCs w:val="24"/>
          <w:lang w:eastAsia="fr-FR"/>
        </w:rPr>
        <w:t>Remarque:</w:t>
      </w:r>
      <w:r w:rsidRPr="008E4FE8">
        <w:rPr>
          <w:rFonts w:asciiTheme="majorBidi" w:eastAsia="Times New Roman" w:hAnsiTheme="majorBidi" w:cstheme="majorBidi"/>
          <w:sz w:val="24"/>
          <w:szCs w:val="24"/>
          <w:lang w:eastAsia="fr-FR"/>
        </w:rPr>
        <w:t xml:space="preserve"> en général, l'absorbance est mesurée à des longueurs d'ondes entre </w:t>
      </w:r>
      <w:r w:rsidRPr="00F11F71">
        <w:rPr>
          <w:rFonts w:asciiTheme="majorBidi" w:eastAsia="Times New Roman" w:hAnsiTheme="majorBidi" w:cstheme="majorBidi"/>
          <w:sz w:val="24"/>
          <w:szCs w:val="24"/>
          <w:lang w:eastAsia="fr-FR"/>
        </w:rPr>
        <w:t>500 nm et 750 nm</w:t>
      </w:r>
      <w:r w:rsidRPr="008E4FE8">
        <w:rPr>
          <w:rFonts w:asciiTheme="majorBidi" w:eastAsia="Times New Roman" w:hAnsiTheme="majorBidi" w:cstheme="majorBidi"/>
          <w:sz w:val="24"/>
          <w:szCs w:val="24"/>
          <w:lang w:eastAsia="fr-FR"/>
        </w:rPr>
        <w:t> où 500 nm est considérée pour le dosage de fortes concentrations en protéines, alors que 750 nm est adoptée pour le dosage de faibles concentrations en protéines.</w:t>
      </w:r>
      <w:r w:rsidRPr="008E4FE8">
        <w:rPr>
          <w:rFonts w:asciiTheme="majorBidi" w:eastAsia="Times New Roman" w:hAnsiTheme="majorBidi" w:cstheme="majorBidi"/>
          <w:sz w:val="24"/>
          <w:szCs w:val="24"/>
          <w:lang w:eastAsia="fr-FR"/>
        </w:rPr>
        <w:br/>
        <w:t xml:space="preserve">Le traitement </w:t>
      </w:r>
      <w:proofErr w:type="spellStart"/>
      <w:r w:rsidRPr="008E4FE8">
        <w:rPr>
          <w:rFonts w:asciiTheme="majorBidi" w:eastAsia="Times New Roman" w:hAnsiTheme="majorBidi" w:cstheme="majorBidi"/>
          <w:sz w:val="24"/>
          <w:szCs w:val="24"/>
          <w:lang w:eastAsia="fr-FR"/>
        </w:rPr>
        <w:t>cupro</w:t>
      </w:r>
      <w:proofErr w:type="spellEnd"/>
      <w:r w:rsidRPr="008E4FE8">
        <w:rPr>
          <w:rFonts w:asciiTheme="majorBidi" w:eastAsia="Times New Roman" w:hAnsiTheme="majorBidi" w:cstheme="majorBidi"/>
          <w:sz w:val="24"/>
          <w:szCs w:val="24"/>
          <w:lang w:eastAsia="fr-FR"/>
        </w:rPr>
        <w:t>-alcalin rappelle la réaction de</w:t>
      </w:r>
      <w:r w:rsidRPr="00F11F71">
        <w:rPr>
          <w:rFonts w:asciiTheme="majorBidi" w:eastAsia="Times New Roman" w:hAnsiTheme="majorBidi" w:cstheme="majorBidi"/>
          <w:sz w:val="24"/>
          <w:szCs w:val="24"/>
          <w:lang w:eastAsia="fr-FR"/>
        </w:rPr>
        <w:t> biuret</w:t>
      </w:r>
      <w:r w:rsidRPr="008E4FE8">
        <w:rPr>
          <w:rFonts w:asciiTheme="majorBidi" w:eastAsia="Times New Roman" w:hAnsiTheme="majorBidi" w:cstheme="majorBidi"/>
          <w:sz w:val="24"/>
          <w:szCs w:val="24"/>
          <w:lang w:eastAsia="fr-FR"/>
        </w:rPr>
        <w:t xml:space="preserve">, utilisée uniquement quand les concentrations en protéines sont élevées (1-20 mg/ml). Cependant, la méthode de </w:t>
      </w:r>
      <w:proofErr w:type="spellStart"/>
      <w:r w:rsidRPr="008E4FE8">
        <w:rPr>
          <w:rFonts w:asciiTheme="majorBidi" w:eastAsia="Times New Roman" w:hAnsiTheme="majorBidi" w:cstheme="majorBidi"/>
          <w:sz w:val="24"/>
          <w:szCs w:val="24"/>
          <w:lang w:eastAsia="fr-FR"/>
        </w:rPr>
        <w:t>lowry</w:t>
      </w:r>
      <w:proofErr w:type="spellEnd"/>
      <w:r w:rsidRPr="008E4FE8">
        <w:rPr>
          <w:rFonts w:asciiTheme="majorBidi" w:eastAsia="Times New Roman" w:hAnsiTheme="majorBidi" w:cstheme="majorBidi"/>
          <w:sz w:val="24"/>
          <w:szCs w:val="24"/>
          <w:lang w:eastAsia="fr-FR"/>
        </w:rPr>
        <w:t xml:space="preserve"> permet de déterminer les concentrations en protéines comprises entre </w:t>
      </w:r>
      <w:r w:rsidRPr="00F11F71">
        <w:rPr>
          <w:rFonts w:asciiTheme="majorBidi" w:eastAsia="Times New Roman" w:hAnsiTheme="majorBidi" w:cstheme="majorBidi"/>
          <w:sz w:val="24"/>
          <w:szCs w:val="24"/>
          <w:lang w:eastAsia="fr-FR"/>
        </w:rPr>
        <w:t>0,05 mg/ml et 0,1 mg/ml</w:t>
      </w:r>
      <w:r w:rsidRPr="008E4FE8">
        <w:rPr>
          <w:rFonts w:asciiTheme="majorBidi" w:eastAsia="Times New Roman" w:hAnsiTheme="majorBidi" w:cstheme="majorBidi"/>
          <w:sz w:val="24"/>
          <w:szCs w:val="24"/>
          <w:lang w:eastAsia="fr-FR"/>
        </w:rPr>
        <w:t>. Un temps d’incubation d’environ 30 min est nécessaire pour le développement de la couleur bleue. Les interférents avec ce dosage sont: k</w:t>
      </w:r>
      <w:r w:rsidRPr="00F11F71">
        <w:rPr>
          <w:rFonts w:asciiTheme="majorBidi" w:eastAsia="Times New Roman" w:hAnsiTheme="majorBidi" w:cstheme="majorBidi"/>
          <w:sz w:val="24"/>
          <w:szCs w:val="24"/>
          <w:lang w:eastAsia="fr-FR"/>
        </w:rPr>
        <w:t>+</w:t>
      </w:r>
      <w:r w:rsidRPr="008E4FE8">
        <w:rPr>
          <w:rFonts w:asciiTheme="majorBidi" w:eastAsia="Times New Roman" w:hAnsiTheme="majorBidi" w:cstheme="majorBidi"/>
          <w:sz w:val="24"/>
          <w:szCs w:val="24"/>
          <w:lang w:eastAsia="fr-FR"/>
        </w:rPr>
        <w:t>, mg</w:t>
      </w:r>
      <w:r w:rsidRPr="00F11F71">
        <w:rPr>
          <w:rFonts w:asciiTheme="majorBidi" w:eastAsia="Times New Roman" w:hAnsiTheme="majorBidi" w:cstheme="majorBidi"/>
          <w:sz w:val="24"/>
          <w:szCs w:val="24"/>
          <w:lang w:eastAsia="fr-FR"/>
        </w:rPr>
        <w:t>2+</w:t>
      </w:r>
      <w:r w:rsidRPr="008E4FE8">
        <w:rPr>
          <w:rFonts w:asciiTheme="majorBidi" w:eastAsia="Times New Roman" w:hAnsiTheme="majorBidi" w:cstheme="majorBidi"/>
          <w:sz w:val="24"/>
          <w:szCs w:val="24"/>
          <w:lang w:eastAsia="fr-FR"/>
        </w:rPr>
        <w:t>, EDTA, phénols, détergents, agents réducteurs.</w:t>
      </w:r>
      <w:r w:rsidRPr="008E4FE8">
        <w:rPr>
          <w:rFonts w:asciiTheme="majorBidi" w:eastAsia="Times New Roman" w:hAnsiTheme="majorBidi" w:cstheme="majorBidi"/>
          <w:sz w:val="24"/>
          <w:szCs w:val="24"/>
          <w:lang w:eastAsia="fr-FR"/>
        </w:rPr>
        <w:br/>
      </w:r>
    </w:p>
    <w:p w:rsidR="00DC5F3B" w:rsidRPr="005B7A91" w:rsidRDefault="00DC5F3B" w:rsidP="005B7A91">
      <w:pPr>
        <w:pStyle w:val="Paragraphedeliste"/>
        <w:numPr>
          <w:ilvl w:val="1"/>
          <w:numId w:val="3"/>
        </w:numPr>
        <w:spacing w:after="0" w:line="240" w:lineRule="auto"/>
        <w:rPr>
          <w:rFonts w:asciiTheme="majorBidi" w:eastAsia="Times New Roman" w:hAnsiTheme="majorBidi" w:cstheme="majorBidi"/>
          <w:b/>
          <w:bCs/>
          <w:sz w:val="24"/>
          <w:szCs w:val="24"/>
          <w:bdr w:val="none" w:sz="0" w:space="0" w:color="auto" w:frame="1"/>
          <w:shd w:val="clear" w:color="auto" w:fill="FFFFFF"/>
          <w:lang w:eastAsia="fr-FR"/>
        </w:rPr>
      </w:pPr>
      <w:r w:rsidRPr="005B7A91">
        <w:rPr>
          <w:rFonts w:asciiTheme="majorBidi" w:eastAsia="Times New Roman" w:hAnsiTheme="majorBidi" w:cstheme="majorBidi"/>
          <w:b/>
          <w:bCs/>
          <w:sz w:val="24"/>
          <w:szCs w:val="24"/>
          <w:bdr w:val="none" w:sz="0" w:space="0" w:color="auto" w:frame="1"/>
          <w:shd w:val="clear" w:color="auto" w:fill="FFFFFF"/>
          <w:lang w:eastAsia="fr-FR"/>
        </w:rPr>
        <w:t xml:space="preserve">Méthode colorimétrique de dosage de </w:t>
      </w:r>
      <w:proofErr w:type="spellStart"/>
      <w:r w:rsidRPr="005B7A91">
        <w:rPr>
          <w:rFonts w:asciiTheme="majorBidi" w:eastAsia="Times New Roman" w:hAnsiTheme="majorBidi" w:cstheme="majorBidi"/>
          <w:b/>
          <w:bCs/>
          <w:sz w:val="24"/>
          <w:szCs w:val="24"/>
          <w:bdr w:val="none" w:sz="0" w:space="0" w:color="auto" w:frame="1"/>
          <w:shd w:val="clear" w:color="auto" w:fill="FFFFFF"/>
          <w:lang w:eastAsia="fr-FR"/>
        </w:rPr>
        <w:t>bradford</w:t>
      </w:r>
      <w:proofErr w:type="spellEnd"/>
      <w:r w:rsidRPr="005B7A91">
        <w:rPr>
          <w:rFonts w:asciiTheme="majorBidi" w:eastAsia="Times New Roman" w:hAnsiTheme="majorBidi" w:cstheme="majorBidi"/>
          <w:b/>
          <w:bCs/>
          <w:sz w:val="24"/>
          <w:szCs w:val="24"/>
          <w:bdr w:val="none" w:sz="0" w:space="0" w:color="auto" w:frame="1"/>
          <w:shd w:val="clear" w:color="auto" w:fill="FFFFFF"/>
          <w:lang w:eastAsia="fr-FR"/>
        </w:rPr>
        <w:t xml:space="preserve"> </w:t>
      </w:r>
    </w:p>
    <w:p w:rsidR="00DC5F3B" w:rsidRPr="008E4FE8" w:rsidRDefault="00DC5F3B" w:rsidP="00F11F71">
      <w:pPr>
        <w:shd w:val="clear" w:color="auto" w:fill="FFFFFF"/>
        <w:spacing w:after="0" w:line="340" w:lineRule="atLeast"/>
        <w:jc w:val="both"/>
        <w:textAlignment w:val="baseline"/>
        <w:rPr>
          <w:rFonts w:asciiTheme="majorBidi" w:eastAsia="Times New Roman" w:hAnsiTheme="majorBidi" w:cstheme="majorBidi"/>
          <w:sz w:val="24"/>
          <w:szCs w:val="24"/>
          <w:lang w:eastAsia="fr-FR"/>
        </w:rPr>
      </w:pPr>
      <w:r w:rsidRPr="008E4FE8">
        <w:rPr>
          <w:rFonts w:asciiTheme="majorBidi" w:eastAsia="Times New Roman" w:hAnsiTheme="majorBidi" w:cstheme="majorBidi"/>
          <w:sz w:val="24"/>
          <w:szCs w:val="24"/>
          <w:lang w:eastAsia="fr-FR"/>
        </w:rPr>
        <w:lastRenderedPageBreak/>
        <w:t xml:space="preserve">Bradford, m. en 1976 a </w:t>
      </w:r>
      <w:r w:rsidR="00F11F71">
        <w:rPr>
          <w:rFonts w:asciiTheme="majorBidi" w:eastAsia="Times New Roman" w:hAnsiTheme="majorBidi" w:cstheme="majorBidi"/>
          <w:sz w:val="24"/>
          <w:szCs w:val="24"/>
          <w:lang w:eastAsia="fr-FR"/>
        </w:rPr>
        <w:t>proposé</w:t>
      </w:r>
      <w:r w:rsidRPr="008E4FE8">
        <w:rPr>
          <w:rFonts w:asciiTheme="majorBidi" w:eastAsia="Times New Roman" w:hAnsiTheme="majorBidi" w:cstheme="majorBidi"/>
          <w:sz w:val="24"/>
          <w:szCs w:val="24"/>
          <w:lang w:eastAsia="fr-FR"/>
        </w:rPr>
        <w:t xml:space="preserve"> le </w:t>
      </w:r>
      <w:r w:rsidRPr="00F11F71">
        <w:rPr>
          <w:rFonts w:asciiTheme="majorBidi" w:eastAsia="Times New Roman" w:hAnsiTheme="majorBidi" w:cstheme="majorBidi"/>
          <w:sz w:val="24"/>
          <w:szCs w:val="24"/>
          <w:lang w:eastAsia="fr-FR"/>
        </w:rPr>
        <w:t xml:space="preserve">bleu de </w:t>
      </w:r>
      <w:proofErr w:type="spellStart"/>
      <w:r w:rsidRPr="00F11F71">
        <w:rPr>
          <w:rFonts w:asciiTheme="majorBidi" w:eastAsia="Times New Roman" w:hAnsiTheme="majorBidi" w:cstheme="majorBidi"/>
          <w:sz w:val="24"/>
          <w:szCs w:val="24"/>
          <w:lang w:eastAsia="fr-FR"/>
        </w:rPr>
        <w:t>coomassie</w:t>
      </w:r>
      <w:proofErr w:type="spellEnd"/>
      <w:r w:rsidRPr="008E4FE8">
        <w:rPr>
          <w:rFonts w:asciiTheme="majorBidi" w:eastAsia="Times New Roman" w:hAnsiTheme="majorBidi" w:cstheme="majorBidi"/>
          <w:sz w:val="24"/>
          <w:szCs w:val="24"/>
          <w:lang w:eastAsia="fr-FR"/>
        </w:rPr>
        <w:t> (</w:t>
      </w:r>
      <w:proofErr w:type="spellStart"/>
      <w:r w:rsidRPr="008E4FE8">
        <w:rPr>
          <w:rFonts w:asciiTheme="majorBidi" w:eastAsia="Times New Roman" w:hAnsiTheme="majorBidi" w:cstheme="majorBidi"/>
          <w:sz w:val="24"/>
          <w:szCs w:val="24"/>
          <w:lang w:eastAsia="fr-FR"/>
        </w:rPr>
        <w:t>brilliant</w:t>
      </w:r>
      <w:proofErr w:type="spellEnd"/>
      <w:r w:rsidRPr="008E4FE8">
        <w:rPr>
          <w:rFonts w:asciiTheme="majorBidi" w:eastAsia="Times New Roman" w:hAnsiTheme="majorBidi" w:cstheme="majorBidi"/>
          <w:sz w:val="24"/>
          <w:szCs w:val="24"/>
          <w:lang w:eastAsia="fr-FR"/>
        </w:rPr>
        <w:t xml:space="preserve"> </w:t>
      </w:r>
      <w:proofErr w:type="spellStart"/>
      <w:r w:rsidRPr="008E4FE8">
        <w:rPr>
          <w:rFonts w:asciiTheme="majorBidi" w:eastAsia="Times New Roman" w:hAnsiTheme="majorBidi" w:cstheme="majorBidi"/>
          <w:sz w:val="24"/>
          <w:szCs w:val="24"/>
          <w:lang w:eastAsia="fr-FR"/>
        </w:rPr>
        <w:t>blue</w:t>
      </w:r>
      <w:proofErr w:type="spellEnd"/>
      <w:r w:rsidRPr="008E4FE8">
        <w:rPr>
          <w:rFonts w:asciiTheme="majorBidi" w:eastAsia="Times New Roman" w:hAnsiTheme="majorBidi" w:cstheme="majorBidi"/>
          <w:sz w:val="24"/>
          <w:szCs w:val="24"/>
          <w:lang w:eastAsia="fr-FR"/>
        </w:rPr>
        <w:t> </w:t>
      </w:r>
      <w:r w:rsidRPr="00F11F71">
        <w:rPr>
          <w:rFonts w:asciiTheme="majorBidi" w:eastAsia="Times New Roman" w:hAnsiTheme="majorBidi" w:cstheme="majorBidi"/>
          <w:sz w:val="24"/>
          <w:szCs w:val="24"/>
          <w:lang w:eastAsia="fr-FR"/>
        </w:rPr>
        <w:t>g-250</w:t>
      </w:r>
      <w:r w:rsidRPr="008E4FE8">
        <w:rPr>
          <w:rFonts w:asciiTheme="majorBidi" w:eastAsia="Times New Roman" w:hAnsiTheme="majorBidi" w:cstheme="majorBidi"/>
          <w:sz w:val="24"/>
          <w:szCs w:val="24"/>
          <w:lang w:eastAsia="fr-FR"/>
        </w:rPr>
        <w:t>) comme réactif qui réagit (dans des conditions de </w:t>
      </w:r>
      <w:r w:rsidRPr="00F11F71">
        <w:rPr>
          <w:rFonts w:asciiTheme="majorBidi" w:eastAsia="Times New Roman" w:hAnsiTheme="majorBidi" w:cstheme="majorBidi"/>
          <w:sz w:val="24"/>
          <w:szCs w:val="24"/>
          <w:lang w:eastAsia="fr-FR"/>
        </w:rPr>
        <w:t>pH acide</w:t>
      </w:r>
      <w:r w:rsidRPr="008E4FE8">
        <w:rPr>
          <w:rFonts w:asciiTheme="majorBidi" w:eastAsia="Times New Roman" w:hAnsiTheme="majorBidi" w:cstheme="majorBidi"/>
          <w:sz w:val="24"/>
          <w:szCs w:val="24"/>
          <w:lang w:eastAsia="fr-FR"/>
        </w:rPr>
        <w:t>) avec l'</w:t>
      </w:r>
      <w:hyperlink r:id="rId7" w:anchor="arginine" w:history="1">
        <w:r w:rsidRPr="008E4FE8">
          <w:rPr>
            <w:rFonts w:asciiTheme="majorBidi" w:eastAsia="Times New Roman" w:hAnsiTheme="majorBidi" w:cstheme="majorBidi"/>
            <w:sz w:val="24"/>
            <w:szCs w:val="24"/>
            <w:lang w:eastAsia="fr-FR"/>
          </w:rPr>
          <w:t>arginine (</w:t>
        </w:r>
        <w:proofErr w:type="spellStart"/>
        <w:r w:rsidRPr="008E4FE8">
          <w:rPr>
            <w:rFonts w:asciiTheme="majorBidi" w:eastAsia="Times New Roman" w:hAnsiTheme="majorBidi" w:cstheme="majorBidi"/>
            <w:sz w:val="24"/>
            <w:szCs w:val="24"/>
            <w:lang w:eastAsia="fr-FR"/>
          </w:rPr>
          <w:t>arg</w:t>
        </w:r>
        <w:proofErr w:type="spellEnd"/>
        <w:r w:rsidRPr="008E4FE8">
          <w:rPr>
            <w:rFonts w:asciiTheme="majorBidi" w:eastAsia="Times New Roman" w:hAnsiTheme="majorBidi" w:cstheme="majorBidi"/>
            <w:sz w:val="24"/>
            <w:szCs w:val="24"/>
            <w:lang w:eastAsia="fr-FR"/>
          </w:rPr>
          <w:t>)</w:t>
        </w:r>
      </w:hyperlink>
      <w:r w:rsidRPr="008E4FE8">
        <w:rPr>
          <w:rFonts w:asciiTheme="majorBidi" w:eastAsia="Times New Roman" w:hAnsiTheme="majorBidi" w:cstheme="majorBidi"/>
          <w:sz w:val="24"/>
          <w:szCs w:val="24"/>
          <w:lang w:eastAsia="fr-FR"/>
        </w:rPr>
        <w:t xml:space="preserve"> et, dans une </w:t>
      </w:r>
      <w:proofErr w:type="spellStart"/>
      <w:r w:rsidRPr="008E4FE8">
        <w:rPr>
          <w:rFonts w:asciiTheme="majorBidi" w:eastAsia="Times New Roman" w:hAnsiTheme="majorBidi" w:cstheme="majorBidi"/>
          <w:sz w:val="24"/>
          <w:szCs w:val="24"/>
          <w:lang w:eastAsia="fr-FR"/>
        </w:rPr>
        <w:t>moinde</w:t>
      </w:r>
      <w:proofErr w:type="spellEnd"/>
      <w:r w:rsidRPr="008E4FE8">
        <w:rPr>
          <w:rFonts w:asciiTheme="majorBidi" w:eastAsia="Times New Roman" w:hAnsiTheme="majorBidi" w:cstheme="majorBidi"/>
          <w:sz w:val="24"/>
          <w:szCs w:val="24"/>
          <w:lang w:eastAsia="fr-FR"/>
        </w:rPr>
        <w:t xml:space="preserve"> mesure, avec l'</w:t>
      </w:r>
      <w:hyperlink r:id="rId8" w:anchor="histidine" w:history="1">
        <w:r w:rsidRPr="008E4FE8">
          <w:rPr>
            <w:rFonts w:asciiTheme="majorBidi" w:eastAsia="Times New Roman" w:hAnsiTheme="majorBidi" w:cstheme="majorBidi"/>
            <w:sz w:val="24"/>
            <w:szCs w:val="24"/>
            <w:lang w:eastAsia="fr-FR"/>
          </w:rPr>
          <w:t>histidine (</w:t>
        </w:r>
        <w:proofErr w:type="spellStart"/>
        <w:r w:rsidRPr="008E4FE8">
          <w:rPr>
            <w:rFonts w:asciiTheme="majorBidi" w:eastAsia="Times New Roman" w:hAnsiTheme="majorBidi" w:cstheme="majorBidi"/>
            <w:sz w:val="24"/>
            <w:szCs w:val="24"/>
            <w:lang w:eastAsia="fr-FR"/>
          </w:rPr>
          <w:t>his</w:t>
        </w:r>
        <w:proofErr w:type="spellEnd"/>
        <w:r w:rsidRPr="008E4FE8">
          <w:rPr>
            <w:rFonts w:asciiTheme="majorBidi" w:eastAsia="Times New Roman" w:hAnsiTheme="majorBidi" w:cstheme="majorBidi"/>
            <w:sz w:val="24"/>
            <w:szCs w:val="24"/>
            <w:lang w:eastAsia="fr-FR"/>
          </w:rPr>
          <w:t>)</w:t>
        </w:r>
      </w:hyperlink>
      <w:r w:rsidRPr="008E4FE8">
        <w:rPr>
          <w:rFonts w:asciiTheme="majorBidi" w:eastAsia="Times New Roman" w:hAnsiTheme="majorBidi" w:cstheme="majorBidi"/>
          <w:sz w:val="24"/>
          <w:szCs w:val="24"/>
          <w:lang w:eastAsia="fr-FR"/>
        </w:rPr>
        <w:t>, la </w:t>
      </w:r>
      <w:hyperlink r:id="rId9" w:anchor="lysine" w:history="1">
        <w:r w:rsidRPr="008E4FE8">
          <w:rPr>
            <w:rFonts w:asciiTheme="majorBidi" w:eastAsia="Times New Roman" w:hAnsiTheme="majorBidi" w:cstheme="majorBidi"/>
            <w:sz w:val="24"/>
            <w:szCs w:val="24"/>
            <w:lang w:eastAsia="fr-FR"/>
          </w:rPr>
          <w:t>lysine (lys)</w:t>
        </w:r>
      </w:hyperlink>
      <w:r w:rsidRPr="008E4FE8">
        <w:rPr>
          <w:rFonts w:asciiTheme="majorBidi" w:eastAsia="Times New Roman" w:hAnsiTheme="majorBidi" w:cstheme="majorBidi"/>
          <w:sz w:val="24"/>
          <w:szCs w:val="24"/>
          <w:lang w:eastAsia="fr-FR"/>
        </w:rPr>
        <w:t> et les acides </w:t>
      </w:r>
      <w:hyperlink r:id="rId10" w:history="1">
        <w:r w:rsidRPr="008E4FE8">
          <w:rPr>
            <w:rFonts w:asciiTheme="majorBidi" w:eastAsia="Times New Roman" w:hAnsiTheme="majorBidi" w:cstheme="majorBidi"/>
            <w:sz w:val="24"/>
            <w:szCs w:val="24"/>
            <w:lang w:eastAsia="fr-FR"/>
          </w:rPr>
          <w:t>aminés aromatiques</w:t>
        </w:r>
      </w:hyperlink>
      <w:r w:rsidRPr="008E4FE8">
        <w:rPr>
          <w:rFonts w:asciiTheme="majorBidi" w:eastAsia="Times New Roman" w:hAnsiTheme="majorBidi" w:cstheme="majorBidi"/>
          <w:sz w:val="24"/>
          <w:szCs w:val="24"/>
          <w:lang w:eastAsia="fr-FR"/>
        </w:rPr>
        <w:t xml:space="preserve">. Le bleu de </w:t>
      </w:r>
      <w:proofErr w:type="spellStart"/>
      <w:r w:rsidRPr="008E4FE8">
        <w:rPr>
          <w:rFonts w:asciiTheme="majorBidi" w:eastAsia="Times New Roman" w:hAnsiTheme="majorBidi" w:cstheme="majorBidi"/>
          <w:sz w:val="24"/>
          <w:szCs w:val="24"/>
          <w:lang w:eastAsia="fr-FR"/>
        </w:rPr>
        <w:t>coomassie</w:t>
      </w:r>
      <w:proofErr w:type="spellEnd"/>
      <w:r w:rsidRPr="008E4FE8">
        <w:rPr>
          <w:rFonts w:asciiTheme="majorBidi" w:eastAsia="Times New Roman" w:hAnsiTheme="majorBidi" w:cstheme="majorBidi"/>
          <w:sz w:val="24"/>
          <w:szCs w:val="24"/>
          <w:lang w:eastAsia="fr-FR"/>
        </w:rPr>
        <w:t xml:space="preserve"> se lie aux protéines par des interactions non-covalentes (ponts hydrogène, interactions hydrophobes et interactions ioniques). Sa longueur d’absorption maximale augmente de 465 nm (rouge) à </w:t>
      </w:r>
      <w:r w:rsidRPr="00F11F71">
        <w:rPr>
          <w:rFonts w:asciiTheme="majorBidi" w:eastAsia="Times New Roman" w:hAnsiTheme="majorBidi" w:cstheme="majorBidi"/>
          <w:sz w:val="24"/>
          <w:szCs w:val="24"/>
          <w:lang w:eastAsia="fr-FR"/>
        </w:rPr>
        <w:t>595 nm</w:t>
      </w:r>
      <w:r w:rsidRPr="008E4FE8">
        <w:rPr>
          <w:rFonts w:asciiTheme="majorBidi" w:eastAsia="Times New Roman" w:hAnsiTheme="majorBidi" w:cstheme="majorBidi"/>
          <w:sz w:val="24"/>
          <w:szCs w:val="24"/>
          <w:lang w:eastAsia="fr-FR"/>
        </w:rPr>
        <w:t> (bleu). Le dosage est peu influencé par la présence d'autres molécules, sauf les détergents et les bases fortes. Détection de protéine de 1 µg/ml à 1,5 mg/ml.</w:t>
      </w:r>
    </w:p>
    <w:p w:rsidR="00DC5F3B" w:rsidRPr="008E4FE8" w:rsidRDefault="00DC5F3B" w:rsidP="00DC5F3B">
      <w:pPr>
        <w:shd w:val="clear" w:color="auto" w:fill="FFFFFF"/>
        <w:spacing w:after="0" w:line="403" w:lineRule="atLeast"/>
        <w:jc w:val="center"/>
        <w:textAlignment w:val="baseline"/>
        <w:rPr>
          <w:rFonts w:asciiTheme="majorBidi" w:eastAsia="Times New Roman" w:hAnsiTheme="majorBidi" w:cstheme="majorBidi"/>
          <w:sz w:val="24"/>
          <w:szCs w:val="24"/>
          <w:lang w:eastAsia="fr-FR"/>
        </w:rPr>
      </w:pPr>
      <w:r w:rsidRPr="008E4FE8">
        <w:rPr>
          <w:rFonts w:asciiTheme="majorBidi" w:eastAsia="Times New Roman" w:hAnsiTheme="majorBidi" w:cstheme="majorBidi"/>
          <w:noProof/>
          <w:sz w:val="24"/>
          <w:szCs w:val="24"/>
          <w:lang w:eastAsia="fr-FR"/>
        </w:rPr>
        <w:drawing>
          <wp:inline distT="0" distB="0" distL="0" distR="0">
            <wp:extent cx="3267075" cy="2076450"/>
            <wp:effectExtent l="19050" t="0" r="9525" b="0"/>
            <wp:docPr id="14" name="Image 14" descr="bleu de Cooma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eu de Coomassie"/>
                    <pic:cNvPicPr>
                      <a:picLocks noChangeAspect="1" noChangeArrowheads="1"/>
                    </pic:cNvPicPr>
                  </pic:nvPicPr>
                  <pic:blipFill>
                    <a:blip r:embed="rId11"/>
                    <a:srcRect/>
                    <a:stretch>
                      <a:fillRect/>
                    </a:stretch>
                  </pic:blipFill>
                  <pic:spPr bwMode="auto">
                    <a:xfrm>
                      <a:off x="0" y="0"/>
                      <a:ext cx="3267075" cy="2076450"/>
                    </a:xfrm>
                    <a:prstGeom prst="rect">
                      <a:avLst/>
                    </a:prstGeom>
                    <a:noFill/>
                    <a:ln w="9525">
                      <a:noFill/>
                      <a:miter lim="800000"/>
                      <a:headEnd/>
                      <a:tailEnd/>
                    </a:ln>
                  </pic:spPr>
                </pic:pic>
              </a:graphicData>
            </a:graphic>
          </wp:inline>
        </w:drawing>
      </w:r>
    </w:p>
    <w:p w:rsidR="00DC5F3B" w:rsidRPr="008E4FE8" w:rsidRDefault="00DC5F3B" w:rsidP="00DC5F3B">
      <w:pPr>
        <w:spacing w:after="0" w:line="240" w:lineRule="auto"/>
        <w:rPr>
          <w:rFonts w:asciiTheme="majorBidi" w:eastAsia="Times New Roman" w:hAnsiTheme="majorBidi" w:cstheme="majorBidi"/>
          <w:sz w:val="24"/>
          <w:szCs w:val="24"/>
          <w:lang w:eastAsia="fr-FR"/>
        </w:rPr>
      </w:pPr>
      <w:bookmarkStart w:id="1" w:name="do"/>
      <w:bookmarkEnd w:id="1"/>
    </w:p>
    <w:p w:rsidR="00DC5F3B" w:rsidRPr="00E526FA" w:rsidRDefault="00DC5F3B" w:rsidP="00DC5F3B">
      <w:pPr>
        <w:pStyle w:val="Paragraphedeliste"/>
        <w:numPr>
          <w:ilvl w:val="1"/>
          <w:numId w:val="3"/>
        </w:numPr>
        <w:spacing w:after="0" w:line="240" w:lineRule="auto"/>
        <w:rPr>
          <w:rFonts w:asciiTheme="majorBidi" w:eastAsia="Times New Roman" w:hAnsiTheme="majorBidi" w:cstheme="majorBidi"/>
          <w:b/>
          <w:bCs/>
          <w:sz w:val="24"/>
          <w:szCs w:val="24"/>
          <w:bdr w:val="none" w:sz="0" w:space="0" w:color="auto" w:frame="1"/>
          <w:shd w:val="clear" w:color="auto" w:fill="FFFFFF"/>
          <w:lang w:eastAsia="fr-FR"/>
        </w:rPr>
      </w:pPr>
      <w:r w:rsidRPr="00E526FA">
        <w:rPr>
          <w:rFonts w:asciiTheme="majorBidi" w:eastAsia="Times New Roman" w:hAnsiTheme="majorBidi" w:cstheme="majorBidi"/>
          <w:b/>
          <w:bCs/>
          <w:sz w:val="24"/>
          <w:szCs w:val="24"/>
          <w:bdr w:val="none" w:sz="0" w:space="0" w:color="auto" w:frame="1"/>
          <w:shd w:val="clear" w:color="auto" w:fill="FFFFFF"/>
          <w:lang w:eastAsia="fr-FR"/>
        </w:rPr>
        <w:t xml:space="preserve">Méthode de dosage basée sur la mesure directe de l'absorbance des résidus d'acides aminés chromophores : </w:t>
      </w:r>
      <w:proofErr w:type="spellStart"/>
      <w:r w:rsidRPr="00E526FA">
        <w:rPr>
          <w:rFonts w:asciiTheme="majorBidi" w:eastAsia="Times New Roman" w:hAnsiTheme="majorBidi" w:cstheme="majorBidi"/>
          <w:b/>
          <w:bCs/>
          <w:sz w:val="24"/>
          <w:szCs w:val="24"/>
          <w:bdr w:val="none" w:sz="0" w:space="0" w:color="auto" w:frame="1"/>
          <w:shd w:val="clear" w:color="auto" w:fill="FFFFFF"/>
          <w:lang w:eastAsia="fr-FR"/>
        </w:rPr>
        <w:t>trp</w:t>
      </w:r>
      <w:proofErr w:type="spellEnd"/>
      <w:r w:rsidRPr="00E526FA">
        <w:rPr>
          <w:rFonts w:asciiTheme="majorBidi" w:eastAsia="Times New Roman" w:hAnsiTheme="majorBidi" w:cstheme="majorBidi"/>
          <w:b/>
          <w:bCs/>
          <w:sz w:val="24"/>
          <w:szCs w:val="24"/>
          <w:bdr w:val="none" w:sz="0" w:space="0" w:color="auto" w:frame="1"/>
          <w:shd w:val="clear" w:color="auto" w:fill="FFFFFF"/>
          <w:lang w:eastAsia="fr-FR"/>
        </w:rPr>
        <w:t xml:space="preserve">, </w:t>
      </w:r>
      <w:proofErr w:type="spellStart"/>
      <w:r w:rsidRPr="00E526FA">
        <w:rPr>
          <w:rFonts w:asciiTheme="majorBidi" w:eastAsia="Times New Roman" w:hAnsiTheme="majorBidi" w:cstheme="majorBidi"/>
          <w:b/>
          <w:bCs/>
          <w:sz w:val="24"/>
          <w:szCs w:val="24"/>
          <w:bdr w:val="none" w:sz="0" w:space="0" w:color="auto" w:frame="1"/>
          <w:shd w:val="clear" w:color="auto" w:fill="FFFFFF"/>
          <w:lang w:eastAsia="fr-FR"/>
        </w:rPr>
        <w:t>tyr</w:t>
      </w:r>
      <w:proofErr w:type="spellEnd"/>
      <w:r w:rsidRPr="00E526FA">
        <w:rPr>
          <w:rFonts w:asciiTheme="majorBidi" w:eastAsia="Times New Roman" w:hAnsiTheme="majorBidi" w:cstheme="majorBidi"/>
          <w:b/>
          <w:bCs/>
          <w:sz w:val="24"/>
          <w:szCs w:val="24"/>
          <w:bdr w:val="none" w:sz="0" w:space="0" w:color="auto" w:frame="1"/>
          <w:shd w:val="clear" w:color="auto" w:fill="FFFFFF"/>
          <w:lang w:eastAsia="fr-FR"/>
        </w:rPr>
        <w:t xml:space="preserve"> et </w:t>
      </w:r>
      <w:proofErr w:type="spellStart"/>
      <w:r w:rsidRPr="00E526FA">
        <w:rPr>
          <w:rFonts w:asciiTheme="majorBidi" w:eastAsia="Times New Roman" w:hAnsiTheme="majorBidi" w:cstheme="majorBidi"/>
          <w:b/>
          <w:bCs/>
          <w:sz w:val="24"/>
          <w:szCs w:val="24"/>
          <w:bdr w:val="none" w:sz="0" w:space="0" w:color="auto" w:frame="1"/>
          <w:shd w:val="clear" w:color="auto" w:fill="FFFFFF"/>
          <w:lang w:eastAsia="fr-FR"/>
        </w:rPr>
        <w:t>phe</w:t>
      </w:r>
      <w:proofErr w:type="spellEnd"/>
    </w:p>
    <w:p w:rsidR="00DC5F3B" w:rsidRPr="008E4FE8" w:rsidRDefault="00DC5F3B" w:rsidP="00DC5F3B">
      <w:pPr>
        <w:shd w:val="clear" w:color="auto" w:fill="FFFFFF"/>
        <w:spacing w:after="0" w:line="240" w:lineRule="auto"/>
        <w:textAlignment w:val="baseline"/>
        <w:outlineLvl w:val="1"/>
        <w:rPr>
          <w:rFonts w:asciiTheme="majorBidi" w:eastAsia="Times New Roman" w:hAnsiTheme="majorBidi" w:cstheme="majorBidi"/>
          <w:b/>
          <w:bCs/>
          <w:caps/>
          <w:spacing w:val="-24"/>
          <w:sz w:val="24"/>
          <w:szCs w:val="24"/>
          <w:lang w:eastAsia="fr-FR"/>
        </w:rPr>
      </w:pPr>
    </w:p>
    <w:tbl>
      <w:tblPr>
        <w:tblStyle w:val="Grilledutableau"/>
        <w:tblW w:w="9464" w:type="dxa"/>
        <w:tblLook w:val="04A0"/>
      </w:tblPr>
      <w:tblGrid>
        <w:gridCol w:w="3070"/>
        <w:gridCol w:w="3071"/>
        <w:gridCol w:w="3323"/>
      </w:tblGrid>
      <w:tr w:rsidR="00DC5F3B" w:rsidRPr="008E4FE8" w:rsidTr="00087F80">
        <w:tc>
          <w:tcPr>
            <w:tcW w:w="3070" w:type="dxa"/>
          </w:tcPr>
          <w:p w:rsidR="00DC5F3B" w:rsidRPr="00DC5F3B" w:rsidRDefault="00DC5F3B" w:rsidP="00DC5F3B">
            <w:pPr>
              <w:rPr>
                <w:rFonts w:asciiTheme="majorBidi" w:eastAsia="Times New Roman" w:hAnsiTheme="majorBidi" w:cstheme="majorBidi"/>
                <w:b/>
                <w:bCs/>
                <w:sz w:val="24"/>
                <w:szCs w:val="24"/>
                <w:bdr w:val="none" w:sz="0" w:space="0" w:color="auto" w:frame="1"/>
                <w:shd w:val="clear" w:color="auto" w:fill="FFFFFF"/>
                <w:lang w:eastAsia="fr-FR"/>
              </w:rPr>
            </w:pPr>
            <w:r w:rsidRPr="00DC5F3B">
              <w:rPr>
                <w:rFonts w:asciiTheme="majorBidi" w:eastAsia="Times New Roman" w:hAnsiTheme="majorBidi" w:cstheme="majorBidi"/>
                <w:b/>
                <w:bCs/>
                <w:sz w:val="24"/>
                <w:szCs w:val="24"/>
                <w:bdr w:val="none" w:sz="0" w:space="0" w:color="auto" w:frame="1"/>
                <w:shd w:val="clear" w:color="auto" w:fill="FFFFFF"/>
                <w:lang w:eastAsia="fr-FR"/>
              </w:rPr>
              <w:t>Acide aminé</w:t>
            </w:r>
          </w:p>
        </w:tc>
        <w:tc>
          <w:tcPr>
            <w:tcW w:w="3071" w:type="dxa"/>
          </w:tcPr>
          <w:p w:rsidR="00DC5F3B" w:rsidRPr="00DC5F3B" w:rsidRDefault="00DC5F3B" w:rsidP="00DC5F3B">
            <w:pPr>
              <w:rPr>
                <w:rFonts w:asciiTheme="majorBidi" w:eastAsia="Times New Roman" w:hAnsiTheme="majorBidi" w:cstheme="majorBidi"/>
                <w:b/>
                <w:bCs/>
                <w:sz w:val="24"/>
                <w:szCs w:val="24"/>
                <w:bdr w:val="none" w:sz="0" w:space="0" w:color="auto" w:frame="1"/>
                <w:shd w:val="clear" w:color="auto" w:fill="FFFFFF"/>
                <w:lang w:eastAsia="fr-FR"/>
              </w:rPr>
            </w:pPr>
            <w:proofErr w:type="spellStart"/>
            <w:r w:rsidRPr="00DC5F3B">
              <w:rPr>
                <w:rFonts w:asciiTheme="majorBidi" w:eastAsia="Times New Roman" w:hAnsiTheme="majorBidi" w:cstheme="majorBidi"/>
                <w:b/>
                <w:bCs/>
                <w:sz w:val="24"/>
                <w:szCs w:val="24"/>
                <w:bdr w:val="none" w:sz="0" w:space="0" w:color="auto" w:frame="1"/>
                <w:shd w:val="clear" w:color="auto" w:fill="FFFFFF"/>
                <w:lang w:eastAsia="fr-FR"/>
              </w:rPr>
              <w:t>Lamda</w:t>
            </w:r>
            <w:proofErr w:type="spellEnd"/>
            <w:r w:rsidRPr="00DC5F3B">
              <w:rPr>
                <w:rFonts w:asciiTheme="majorBidi" w:eastAsia="Times New Roman" w:hAnsiTheme="majorBidi" w:cstheme="majorBidi"/>
                <w:b/>
                <w:bCs/>
                <w:sz w:val="24"/>
                <w:szCs w:val="24"/>
                <w:bdr w:val="none" w:sz="0" w:space="0" w:color="auto" w:frame="1"/>
                <w:shd w:val="clear" w:color="auto" w:fill="FFFFFF"/>
                <w:lang w:eastAsia="fr-FR"/>
              </w:rPr>
              <w:t xml:space="preserve">  max (nm)</w:t>
            </w:r>
          </w:p>
        </w:tc>
        <w:tc>
          <w:tcPr>
            <w:tcW w:w="3323" w:type="dxa"/>
          </w:tcPr>
          <w:p w:rsidR="00DC5F3B" w:rsidRPr="00DC5F3B" w:rsidRDefault="00DC5F3B" w:rsidP="00DC5F3B">
            <w:pPr>
              <w:rPr>
                <w:rFonts w:asciiTheme="majorBidi" w:eastAsia="Times New Roman" w:hAnsiTheme="majorBidi" w:cstheme="majorBidi"/>
                <w:b/>
                <w:bCs/>
                <w:sz w:val="24"/>
                <w:szCs w:val="24"/>
                <w:bdr w:val="none" w:sz="0" w:space="0" w:color="auto" w:frame="1"/>
                <w:shd w:val="clear" w:color="auto" w:fill="FFFFFF"/>
                <w:lang w:eastAsia="fr-FR"/>
              </w:rPr>
            </w:pPr>
            <w:proofErr w:type="spellStart"/>
            <w:r w:rsidRPr="00DC5F3B">
              <w:rPr>
                <w:rFonts w:asciiTheme="majorBidi" w:eastAsia="Times New Roman" w:hAnsiTheme="majorBidi" w:cstheme="majorBidi"/>
                <w:b/>
                <w:bCs/>
                <w:sz w:val="24"/>
                <w:szCs w:val="24"/>
                <w:bdr w:val="none" w:sz="0" w:space="0" w:color="auto" w:frame="1"/>
                <w:shd w:val="clear" w:color="auto" w:fill="FFFFFF"/>
                <w:lang w:eastAsia="fr-FR"/>
              </w:rPr>
              <w:t>Coeff</w:t>
            </w:r>
            <w:proofErr w:type="spellEnd"/>
            <w:r w:rsidRPr="00DC5F3B">
              <w:rPr>
                <w:rFonts w:asciiTheme="majorBidi" w:eastAsia="Times New Roman" w:hAnsiTheme="majorBidi" w:cstheme="majorBidi"/>
                <w:b/>
                <w:bCs/>
                <w:sz w:val="24"/>
                <w:szCs w:val="24"/>
                <w:bdr w:val="none" w:sz="0" w:space="0" w:color="auto" w:frame="1"/>
                <w:shd w:val="clear" w:color="auto" w:fill="FFFFFF"/>
                <w:lang w:eastAsia="fr-FR"/>
              </w:rPr>
              <w:t>. d’extinction molaire (m-1 .cm-1)</w:t>
            </w:r>
          </w:p>
        </w:tc>
      </w:tr>
      <w:tr w:rsidR="00DC5F3B" w:rsidRPr="008E4FE8" w:rsidTr="00087F80">
        <w:tc>
          <w:tcPr>
            <w:tcW w:w="3070" w:type="dxa"/>
          </w:tcPr>
          <w:p w:rsidR="00DC5F3B" w:rsidRPr="00DC5F3B" w:rsidRDefault="00DC5F3B" w:rsidP="00DC5F3B">
            <w:pPr>
              <w:rPr>
                <w:rFonts w:asciiTheme="majorBidi" w:eastAsia="Times New Roman" w:hAnsiTheme="majorBidi" w:cstheme="majorBidi"/>
                <w:b/>
                <w:bCs/>
                <w:sz w:val="24"/>
                <w:szCs w:val="24"/>
                <w:bdr w:val="none" w:sz="0" w:space="0" w:color="auto" w:frame="1"/>
                <w:shd w:val="clear" w:color="auto" w:fill="FFFFFF"/>
                <w:lang w:eastAsia="fr-FR"/>
              </w:rPr>
            </w:pPr>
            <w:r w:rsidRPr="00DC5F3B">
              <w:rPr>
                <w:rFonts w:asciiTheme="majorBidi" w:eastAsia="Times New Roman" w:hAnsiTheme="majorBidi" w:cstheme="majorBidi"/>
                <w:b/>
                <w:bCs/>
                <w:sz w:val="24"/>
                <w:szCs w:val="24"/>
                <w:bdr w:val="none" w:sz="0" w:space="0" w:color="auto" w:frame="1"/>
                <w:shd w:val="clear" w:color="auto" w:fill="FFFFFF"/>
                <w:lang w:eastAsia="fr-FR"/>
              </w:rPr>
              <w:t>Tyr  à  pH = 13</w:t>
            </w:r>
          </w:p>
        </w:tc>
        <w:tc>
          <w:tcPr>
            <w:tcW w:w="3071" w:type="dxa"/>
          </w:tcPr>
          <w:p w:rsidR="00DC5F3B" w:rsidRPr="00DC5F3B" w:rsidRDefault="00DC5F3B" w:rsidP="00DC5F3B">
            <w:pPr>
              <w:jc w:val="center"/>
              <w:rPr>
                <w:rFonts w:asciiTheme="majorBidi" w:eastAsia="Times New Roman" w:hAnsiTheme="majorBidi" w:cstheme="majorBidi"/>
                <w:sz w:val="24"/>
                <w:szCs w:val="24"/>
                <w:bdr w:val="none" w:sz="0" w:space="0" w:color="auto" w:frame="1"/>
                <w:shd w:val="clear" w:color="auto" w:fill="FFFFFF"/>
                <w:lang w:eastAsia="fr-FR"/>
              </w:rPr>
            </w:pPr>
            <w:r w:rsidRPr="00DC5F3B">
              <w:rPr>
                <w:rFonts w:asciiTheme="majorBidi" w:eastAsia="Times New Roman" w:hAnsiTheme="majorBidi" w:cstheme="majorBidi"/>
                <w:sz w:val="24"/>
                <w:szCs w:val="24"/>
                <w:bdr w:val="none" w:sz="0" w:space="0" w:color="auto" w:frame="1"/>
                <w:shd w:val="clear" w:color="auto" w:fill="FFFFFF"/>
                <w:lang w:eastAsia="fr-FR"/>
              </w:rPr>
              <w:t>293-297</w:t>
            </w:r>
          </w:p>
        </w:tc>
        <w:tc>
          <w:tcPr>
            <w:tcW w:w="3323" w:type="dxa"/>
          </w:tcPr>
          <w:p w:rsidR="00DC5F3B" w:rsidRPr="00DC5F3B" w:rsidRDefault="00DC5F3B" w:rsidP="00DC5F3B">
            <w:pPr>
              <w:jc w:val="center"/>
              <w:rPr>
                <w:rFonts w:asciiTheme="majorBidi" w:eastAsia="Times New Roman" w:hAnsiTheme="majorBidi" w:cstheme="majorBidi"/>
                <w:sz w:val="24"/>
                <w:szCs w:val="24"/>
                <w:bdr w:val="none" w:sz="0" w:space="0" w:color="auto" w:frame="1"/>
                <w:shd w:val="clear" w:color="auto" w:fill="FFFFFF"/>
                <w:lang w:eastAsia="fr-FR"/>
              </w:rPr>
            </w:pPr>
            <w:r w:rsidRPr="00DC5F3B">
              <w:rPr>
                <w:rFonts w:asciiTheme="majorBidi" w:eastAsia="Times New Roman" w:hAnsiTheme="majorBidi" w:cstheme="majorBidi"/>
                <w:sz w:val="24"/>
                <w:szCs w:val="24"/>
                <w:bdr w:val="none" w:sz="0" w:space="0" w:color="auto" w:frame="1"/>
                <w:shd w:val="clear" w:color="auto" w:fill="FFFFFF"/>
                <w:lang w:eastAsia="fr-FR"/>
              </w:rPr>
              <w:t>2350</w:t>
            </w:r>
          </w:p>
        </w:tc>
      </w:tr>
      <w:tr w:rsidR="00DC5F3B" w:rsidRPr="008E4FE8" w:rsidTr="00087F80">
        <w:tc>
          <w:tcPr>
            <w:tcW w:w="3070" w:type="dxa"/>
          </w:tcPr>
          <w:p w:rsidR="00DC5F3B" w:rsidRPr="00DC5F3B" w:rsidRDefault="00DC5F3B" w:rsidP="00DC5F3B">
            <w:pPr>
              <w:rPr>
                <w:rFonts w:asciiTheme="majorBidi" w:eastAsia="Times New Roman" w:hAnsiTheme="majorBidi" w:cstheme="majorBidi"/>
                <w:b/>
                <w:bCs/>
                <w:sz w:val="24"/>
                <w:szCs w:val="24"/>
                <w:bdr w:val="none" w:sz="0" w:space="0" w:color="auto" w:frame="1"/>
                <w:shd w:val="clear" w:color="auto" w:fill="FFFFFF"/>
                <w:lang w:eastAsia="fr-FR"/>
              </w:rPr>
            </w:pPr>
            <w:r w:rsidRPr="00DC5F3B">
              <w:rPr>
                <w:rFonts w:asciiTheme="majorBidi" w:eastAsia="Times New Roman" w:hAnsiTheme="majorBidi" w:cstheme="majorBidi"/>
                <w:b/>
                <w:bCs/>
                <w:sz w:val="24"/>
                <w:szCs w:val="24"/>
                <w:bdr w:val="none" w:sz="0" w:space="0" w:color="auto" w:frame="1"/>
                <w:shd w:val="clear" w:color="auto" w:fill="FFFFFF"/>
                <w:lang w:eastAsia="fr-FR"/>
              </w:rPr>
              <w:t>Tyr  à  pH =  07</w:t>
            </w:r>
          </w:p>
        </w:tc>
        <w:tc>
          <w:tcPr>
            <w:tcW w:w="3071" w:type="dxa"/>
          </w:tcPr>
          <w:p w:rsidR="00DC5F3B" w:rsidRPr="00DC5F3B" w:rsidRDefault="00DC5F3B" w:rsidP="00DC5F3B">
            <w:pPr>
              <w:jc w:val="center"/>
              <w:rPr>
                <w:rFonts w:asciiTheme="majorBidi" w:eastAsia="Times New Roman" w:hAnsiTheme="majorBidi" w:cstheme="majorBidi"/>
                <w:sz w:val="24"/>
                <w:szCs w:val="24"/>
                <w:bdr w:val="none" w:sz="0" w:space="0" w:color="auto" w:frame="1"/>
                <w:shd w:val="clear" w:color="auto" w:fill="FFFFFF"/>
                <w:lang w:eastAsia="fr-FR"/>
              </w:rPr>
            </w:pPr>
            <w:r w:rsidRPr="00DC5F3B">
              <w:rPr>
                <w:rFonts w:asciiTheme="majorBidi" w:eastAsia="Times New Roman" w:hAnsiTheme="majorBidi" w:cstheme="majorBidi"/>
                <w:sz w:val="24"/>
                <w:szCs w:val="24"/>
                <w:bdr w:val="none" w:sz="0" w:space="0" w:color="auto" w:frame="1"/>
                <w:shd w:val="clear" w:color="auto" w:fill="FFFFFF"/>
                <w:lang w:eastAsia="fr-FR"/>
              </w:rPr>
              <w:t>273-277</w:t>
            </w:r>
          </w:p>
        </w:tc>
        <w:tc>
          <w:tcPr>
            <w:tcW w:w="3323" w:type="dxa"/>
          </w:tcPr>
          <w:p w:rsidR="00DC5F3B" w:rsidRPr="00DC5F3B" w:rsidRDefault="00DC5F3B" w:rsidP="00DC5F3B">
            <w:pPr>
              <w:jc w:val="center"/>
              <w:rPr>
                <w:rFonts w:asciiTheme="majorBidi" w:eastAsia="Times New Roman" w:hAnsiTheme="majorBidi" w:cstheme="majorBidi"/>
                <w:sz w:val="24"/>
                <w:szCs w:val="24"/>
                <w:bdr w:val="none" w:sz="0" w:space="0" w:color="auto" w:frame="1"/>
                <w:shd w:val="clear" w:color="auto" w:fill="FFFFFF"/>
                <w:lang w:eastAsia="fr-FR"/>
              </w:rPr>
            </w:pPr>
            <w:r w:rsidRPr="00DC5F3B">
              <w:rPr>
                <w:rFonts w:asciiTheme="majorBidi" w:eastAsia="Times New Roman" w:hAnsiTheme="majorBidi" w:cstheme="majorBidi"/>
                <w:sz w:val="24"/>
                <w:szCs w:val="24"/>
                <w:bdr w:val="none" w:sz="0" w:space="0" w:color="auto" w:frame="1"/>
                <w:shd w:val="clear" w:color="auto" w:fill="FFFFFF"/>
                <w:lang w:eastAsia="fr-FR"/>
              </w:rPr>
              <w:t>1350</w:t>
            </w:r>
          </w:p>
        </w:tc>
      </w:tr>
      <w:tr w:rsidR="00DC5F3B" w:rsidRPr="008E4FE8" w:rsidTr="00087F80">
        <w:tc>
          <w:tcPr>
            <w:tcW w:w="3070" w:type="dxa"/>
          </w:tcPr>
          <w:p w:rsidR="00DC5F3B" w:rsidRPr="00DC5F3B" w:rsidRDefault="00DC5F3B" w:rsidP="00DC5F3B">
            <w:pPr>
              <w:rPr>
                <w:rFonts w:asciiTheme="majorBidi" w:eastAsia="Times New Roman" w:hAnsiTheme="majorBidi" w:cstheme="majorBidi"/>
                <w:b/>
                <w:bCs/>
                <w:sz w:val="24"/>
                <w:szCs w:val="24"/>
                <w:bdr w:val="none" w:sz="0" w:space="0" w:color="auto" w:frame="1"/>
                <w:shd w:val="clear" w:color="auto" w:fill="FFFFFF"/>
                <w:lang w:eastAsia="fr-FR"/>
              </w:rPr>
            </w:pPr>
            <w:proofErr w:type="spellStart"/>
            <w:r w:rsidRPr="00DC5F3B">
              <w:rPr>
                <w:rFonts w:asciiTheme="majorBidi" w:eastAsia="Times New Roman" w:hAnsiTheme="majorBidi" w:cstheme="majorBidi"/>
                <w:b/>
                <w:bCs/>
                <w:sz w:val="24"/>
                <w:szCs w:val="24"/>
                <w:bdr w:val="none" w:sz="0" w:space="0" w:color="auto" w:frame="1"/>
                <w:shd w:val="clear" w:color="auto" w:fill="FFFFFF"/>
                <w:lang w:eastAsia="fr-FR"/>
              </w:rPr>
              <w:t>Trp</w:t>
            </w:r>
            <w:proofErr w:type="spellEnd"/>
          </w:p>
        </w:tc>
        <w:tc>
          <w:tcPr>
            <w:tcW w:w="3071" w:type="dxa"/>
          </w:tcPr>
          <w:p w:rsidR="00DC5F3B" w:rsidRPr="00DC5F3B" w:rsidRDefault="00DC5F3B" w:rsidP="00DC5F3B">
            <w:pPr>
              <w:jc w:val="center"/>
              <w:rPr>
                <w:rFonts w:asciiTheme="majorBidi" w:eastAsia="Times New Roman" w:hAnsiTheme="majorBidi" w:cstheme="majorBidi"/>
                <w:sz w:val="24"/>
                <w:szCs w:val="24"/>
                <w:bdr w:val="none" w:sz="0" w:space="0" w:color="auto" w:frame="1"/>
                <w:shd w:val="clear" w:color="auto" w:fill="FFFFFF"/>
                <w:lang w:eastAsia="fr-FR"/>
              </w:rPr>
            </w:pPr>
            <w:r w:rsidRPr="00DC5F3B">
              <w:rPr>
                <w:rFonts w:asciiTheme="majorBidi" w:eastAsia="Times New Roman" w:hAnsiTheme="majorBidi" w:cstheme="majorBidi"/>
                <w:sz w:val="24"/>
                <w:szCs w:val="24"/>
                <w:bdr w:val="none" w:sz="0" w:space="0" w:color="auto" w:frame="1"/>
                <w:shd w:val="clear" w:color="auto" w:fill="FFFFFF"/>
                <w:lang w:eastAsia="fr-FR"/>
              </w:rPr>
              <w:t>277-280</w:t>
            </w:r>
          </w:p>
        </w:tc>
        <w:tc>
          <w:tcPr>
            <w:tcW w:w="3323" w:type="dxa"/>
          </w:tcPr>
          <w:p w:rsidR="00DC5F3B" w:rsidRPr="00DC5F3B" w:rsidRDefault="00DC5F3B" w:rsidP="00DC5F3B">
            <w:pPr>
              <w:jc w:val="center"/>
              <w:rPr>
                <w:rFonts w:asciiTheme="majorBidi" w:eastAsia="Times New Roman" w:hAnsiTheme="majorBidi" w:cstheme="majorBidi"/>
                <w:sz w:val="24"/>
                <w:szCs w:val="24"/>
                <w:bdr w:val="none" w:sz="0" w:space="0" w:color="auto" w:frame="1"/>
                <w:shd w:val="clear" w:color="auto" w:fill="FFFFFF"/>
                <w:lang w:eastAsia="fr-FR"/>
              </w:rPr>
            </w:pPr>
            <w:r w:rsidRPr="00DC5F3B">
              <w:rPr>
                <w:rFonts w:asciiTheme="majorBidi" w:eastAsia="Times New Roman" w:hAnsiTheme="majorBidi" w:cstheme="majorBidi"/>
                <w:sz w:val="24"/>
                <w:szCs w:val="24"/>
                <w:bdr w:val="none" w:sz="0" w:space="0" w:color="auto" w:frame="1"/>
                <w:shd w:val="clear" w:color="auto" w:fill="FFFFFF"/>
                <w:lang w:eastAsia="fr-FR"/>
              </w:rPr>
              <w:t>5600</w:t>
            </w:r>
          </w:p>
        </w:tc>
      </w:tr>
      <w:tr w:rsidR="00DC5F3B" w:rsidRPr="008E4FE8" w:rsidTr="00087F80">
        <w:tc>
          <w:tcPr>
            <w:tcW w:w="3070" w:type="dxa"/>
          </w:tcPr>
          <w:p w:rsidR="00DC5F3B" w:rsidRPr="00DC5F3B" w:rsidRDefault="00DC5F3B" w:rsidP="00DC5F3B">
            <w:pPr>
              <w:rPr>
                <w:rFonts w:asciiTheme="majorBidi" w:eastAsia="Times New Roman" w:hAnsiTheme="majorBidi" w:cstheme="majorBidi"/>
                <w:b/>
                <w:bCs/>
                <w:sz w:val="24"/>
                <w:szCs w:val="24"/>
                <w:bdr w:val="none" w:sz="0" w:space="0" w:color="auto" w:frame="1"/>
                <w:shd w:val="clear" w:color="auto" w:fill="FFFFFF"/>
                <w:lang w:eastAsia="fr-FR"/>
              </w:rPr>
            </w:pPr>
            <w:proofErr w:type="spellStart"/>
            <w:r w:rsidRPr="00DC5F3B">
              <w:rPr>
                <w:rFonts w:asciiTheme="majorBidi" w:eastAsia="Times New Roman" w:hAnsiTheme="majorBidi" w:cstheme="majorBidi"/>
                <w:b/>
                <w:bCs/>
                <w:sz w:val="24"/>
                <w:szCs w:val="24"/>
                <w:bdr w:val="none" w:sz="0" w:space="0" w:color="auto" w:frame="1"/>
                <w:shd w:val="clear" w:color="auto" w:fill="FFFFFF"/>
                <w:lang w:eastAsia="fr-FR"/>
              </w:rPr>
              <w:t>Phe</w:t>
            </w:r>
            <w:proofErr w:type="spellEnd"/>
          </w:p>
        </w:tc>
        <w:tc>
          <w:tcPr>
            <w:tcW w:w="3071" w:type="dxa"/>
          </w:tcPr>
          <w:p w:rsidR="00DC5F3B" w:rsidRPr="00DC5F3B" w:rsidRDefault="00DC5F3B" w:rsidP="00DC5F3B">
            <w:pPr>
              <w:jc w:val="center"/>
              <w:rPr>
                <w:rFonts w:asciiTheme="majorBidi" w:eastAsia="Times New Roman" w:hAnsiTheme="majorBidi" w:cstheme="majorBidi"/>
                <w:sz w:val="24"/>
                <w:szCs w:val="24"/>
                <w:bdr w:val="none" w:sz="0" w:space="0" w:color="auto" w:frame="1"/>
                <w:shd w:val="clear" w:color="auto" w:fill="FFFFFF"/>
                <w:lang w:eastAsia="fr-FR"/>
              </w:rPr>
            </w:pPr>
            <w:r w:rsidRPr="00DC5F3B">
              <w:rPr>
                <w:rFonts w:asciiTheme="majorBidi" w:eastAsia="Times New Roman" w:hAnsiTheme="majorBidi" w:cstheme="majorBidi"/>
                <w:sz w:val="24"/>
                <w:szCs w:val="24"/>
                <w:bdr w:val="none" w:sz="0" w:space="0" w:color="auto" w:frame="1"/>
                <w:shd w:val="clear" w:color="auto" w:fill="FFFFFF"/>
                <w:lang w:eastAsia="fr-FR"/>
              </w:rPr>
              <w:t>267</w:t>
            </w:r>
          </w:p>
        </w:tc>
        <w:tc>
          <w:tcPr>
            <w:tcW w:w="3323" w:type="dxa"/>
          </w:tcPr>
          <w:p w:rsidR="00DC5F3B" w:rsidRPr="00DC5F3B" w:rsidRDefault="00DC5F3B" w:rsidP="00DC5F3B">
            <w:pPr>
              <w:jc w:val="center"/>
              <w:rPr>
                <w:rFonts w:asciiTheme="majorBidi" w:eastAsia="Times New Roman" w:hAnsiTheme="majorBidi" w:cstheme="majorBidi"/>
                <w:sz w:val="24"/>
                <w:szCs w:val="24"/>
                <w:bdr w:val="none" w:sz="0" w:space="0" w:color="auto" w:frame="1"/>
                <w:shd w:val="clear" w:color="auto" w:fill="FFFFFF"/>
                <w:lang w:eastAsia="fr-FR"/>
              </w:rPr>
            </w:pPr>
            <w:r w:rsidRPr="00DC5F3B">
              <w:rPr>
                <w:rFonts w:asciiTheme="majorBidi" w:eastAsia="Times New Roman" w:hAnsiTheme="majorBidi" w:cstheme="majorBidi"/>
                <w:sz w:val="24"/>
                <w:szCs w:val="24"/>
                <w:bdr w:val="none" w:sz="0" w:space="0" w:color="auto" w:frame="1"/>
                <w:shd w:val="clear" w:color="auto" w:fill="FFFFFF"/>
                <w:lang w:eastAsia="fr-FR"/>
              </w:rPr>
              <w:t>90</w:t>
            </w:r>
          </w:p>
        </w:tc>
      </w:tr>
    </w:tbl>
    <w:p w:rsidR="00DC5F3B" w:rsidRPr="008E4FE8" w:rsidRDefault="00DC5F3B" w:rsidP="00DC5F3B">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8E4FE8">
        <w:rPr>
          <w:rFonts w:asciiTheme="majorBidi" w:eastAsia="Times New Roman" w:hAnsiTheme="majorBidi" w:cstheme="majorBidi"/>
          <w:sz w:val="24"/>
          <w:szCs w:val="24"/>
          <w:lang w:eastAsia="fr-FR"/>
        </w:rPr>
        <w:t>A des</w:t>
      </w:r>
      <w:r w:rsidRPr="008E4FE8">
        <w:rPr>
          <w:rFonts w:asciiTheme="majorBidi" w:eastAsia="Times New Roman" w:hAnsiTheme="majorBidi" w:cstheme="majorBidi"/>
          <w:sz w:val="24"/>
          <w:szCs w:val="24"/>
          <w:bdr w:val="none" w:sz="0" w:space="0" w:color="auto" w:frame="1"/>
          <w:lang w:eastAsia="fr-FR"/>
        </w:rPr>
        <w:t> pH alcalins</w:t>
      </w:r>
      <w:r w:rsidRPr="008E4FE8">
        <w:rPr>
          <w:rFonts w:asciiTheme="majorBidi" w:eastAsia="Times New Roman" w:hAnsiTheme="majorBidi" w:cstheme="majorBidi"/>
          <w:sz w:val="24"/>
          <w:szCs w:val="24"/>
          <w:lang w:eastAsia="fr-FR"/>
        </w:rPr>
        <w:t>, le </w:t>
      </w:r>
      <w:hyperlink r:id="rId12" w:anchor="reponse_5" w:history="1">
        <w:r w:rsidRPr="008E4FE8">
          <w:rPr>
            <w:rFonts w:asciiTheme="majorBidi" w:eastAsia="Times New Roman" w:hAnsiTheme="majorBidi" w:cstheme="majorBidi"/>
            <w:sz w:val="24"/>
            <w:szCs w:val="24"/>
            <w:lang w:eastAsia="fr-FR"/>
          </w:rPr>
          <w:t>groupement phénol (radical R, pk3 = 10,07) des tyrosines</w:t>
        </w:r>
      </w:hyperlink>
      <w:r w:rsidRPr="008E4FE8">
        <w:rPr>
          <w:rFonts w:asciiTheme="majorBidi" w:eastAsia="Times New Roman" w:hAnsiTheme="majorBidi" w:cstheme="majorBidi"/>
          <w:sz w:val="24"/>
          <w:szCs w:val="24"/>
          <w:lang w:eastAsia="fr-FR"/>
        </w:rPr>
        <w:t> (Tyr) est ionisé en ion phénolate. Cette ionisation induit une augmentation du coefficient d'extinction molaire avec un décalage de la longueur d'onde d'absorbance maximale (lambda = 293 - 297 nm). De ce fait, à des pH alcalins, on mesure essentiellement l'absorbance des Tyr.</w:t>
      </w:r>
    </w:p>
    <w:p w:rsidR="00A26FFA" w:rsidRPr="008E4FE8" w:rsidRDefault="00DC5F3B" w:rsidP="00850AC9">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8E4FE8">
        <w:rPr>
          <w:rFonts w:asciiTheme="majorBidi" w:eastAsia="Times New Roman" w:hAnsiTheme="majorBidi" w:cstheme="majorBidi"/>
          <w:sz w:val="24"/>
          <w:szCs w:val="24"/>
          <w:lang w:eastAsia="fr-FR"/>
        </w:rPr>
        <w:t>A </w:t>
      </w:r>
      <w:r w:rsidRPr="008E4FE8">
        <w:rPr>
          <w:rFonts w:asciiTheme="majorBidi" w:eastAsia="Times New Roman" w:hAnsiTheme="majorBidi" w:cstheme="majorBidi"/>
          <w:sz w:val="24"/>
          <w:szCs w:val="24"/>
          <w:bdr w:val="none" w:sz="0" w:space="0" w:color="auto" w:frame="1"/>
          <w:lang w:eastAsia="fr-FR"/>
        </w:rPr>
        <w:t>pH 7 (neutre)</w:t>
      </w:r>
      <w:r w:rsidRPr="008E4FE8">
        <w:rPr>
          <w:rFonts w:asciiTheme="majorBidi" w:eastAsia="Times New Roman" w:hAnsiTheme="majorBidi" w:cstheme="majorBidi"/>
          <w:sz w:val="24"/>
          <w:szCs w:val="24"/>
          <w:lang w:eastAsia="fr-FR"/>
        </w:rPr>
        <w:t xml:space="preserve">, on mesure essentiellement l'absorbance des </w:t>
      </w:r>
      <w:proofErr w:type="spellStart"/>
      <w:r w:rsidRPr="008E4FE8">
        <w:rPr>
          <w:rFonts w:asciiTheme="majorBidi" w:eastAsia="Times New Roman" w:hAnsiTheme="majorBidi" w:cstheme="majorBidi"/>
          <w:sz w:val="24"/>
          <w:szCs w:val="24"/>
          <w:lang w:eastAsia="fr-FR"/>
        </w:rPr>
        <w:t>triptophanes</w:t>
      </w:r>
      <w:proofErr w:type="spellEnd"/>
      <w:r w:rsidRPr="008E4FE8">
        <w:rPr>
          <w:rFonts w:asciiTheme="majorBidi" w:eastAsia="Times New Roman" w:hAnsiTheme="majorBidi" w:cstheme="majorBidi"/>
          <w:sz w:val="24"/>
          <w:szCs w:val="24"/>
          <w:lang w:eastAsia="fr-FR"/>
        </w:rPr>
        <w:t xml:space="preserve"> (</w:t>
      </w:r>
      <w:proofErr w:type="spellStart"/>
      <w:r w:rsidRPr="008E4FE8">
        <w:rPr>
          <w:rFonts w:asciiTheme="majorBidi" w:eastAsia="Times New Roman" w:hAnsiTheme="majorBidi" w:cstheme="majorBidi"/>
          <w:sz w:val="24"/>
          <w:szCs w:val="24"/>
          <w:lang w:eastAsia="fr-FR"/>
        </w:rPr>
        <w:t>Trp</w:t>
      </w:r>
      <w:proofErr w:type="spellEnd"/>
      <w:r w:rsidRPr="008E4FE8">
        <w:rPr>
          <w:rFonts w:asciiTheme="majorBidi" w:eastAsia="Times New Roman" w:hAnsiTheme="majorBidi" w:cstheme="majorBidi"/>
          <w:sz w:val="24"/>
          <w:szCs w:val="24"/>
          <w:lang w:eastAsia="fr-FR"/>
        </w:rPr>
        <w:t>) à 277 nm. Le groupement phénol des phénylalanines (</w:t>
      </w:r>
      <w:proofErr w:type="spellStart"/>
      <w:r w:rsidRPr="008E4FE8">
        <w:rPr>
          <w:rFonts w:asciiTheme="majorBidi" w:eastAsia="Times New Roman" w:hAnsiTheme="majorBidi" w:cstheme="majorBidi"/>
          <w:sz w:val="24"/>
          <w:szCs w:val="24"/>
          <w:lang w:eastAsia="fr-FR"/>
        </w:rPr>
        <w:t>Phe</w:t>
      </w:r>
      <w:proofErr w:type="spellEnd"/>
      <w:r w:rsidRPr="008E4FE8">
        <w:rPr>
          <w:rFonts w:asciiTheme="majorBidi" w:eastAsia="Times New Roman" w:hAnsiTheme="majorBidi" w:cstheme="majorBidi"/>
          <w:sz w:val="24"/>
          <w:szCs w:val="24"/>
          <w:lang w:eastAsia="fr-FR"/>
        </w:rPr>
        <w:t>) contribue très peu à l'absorbance globale des protéines.</w:t>
      </w:r>
    </w:p>
    <w:p w:rsidR="00DC5F3B" w:rsidRPr="008E4FE8" w:rsidRDefault="00DC5F3B" w:rsidP="00DC5F3B">
      <w:pPr>
        <w:spacing w:after="0" w:line="240" w:lineRule="auto"/>
        <w:jc w:val="both"/>
        <w:rPr>
          <w:rFonts w:asciiTheme="majorBidi" w:eastAsia="Times New Roman" w:hAnsiTheme="majorBidi" w:cstheme="majorBidi"/>
          <w:sz w:val="24"/>
          <w:szCs w:val="24"/>
          <w:lang w:eastAsia="fr-FR"/>
        </w:rPr>
      </w:pPr>
    </w:p>
    <w:p w:rsidR="00DC5F3B" w:rsidRPr="00A26FFA" w:rsidRDefault="00DC5F3B" w:rsidP="00A26FFA">
      <w:pPr>
        <w:pStyle w:val="Paragraphedeliste"/>
        <w:numPr>
          <w:ilvl w:val="0"/>
          <w:numId w:val="3"/>
        </w:numPr>
        <w:spacing w:after="0" w:line="240" w:lineRule="auto"/>
        <w:rPr>
          <w:rFonts w:asciiTheme="majorBidi" w:eastAsia="Times New Roman" w:hAnsiTheme="majorBidi" w:cstheme="majorBidi"/>
          <w:b/>
          <w:bCs/>
          <w:sz w:val="24"/>
          <w:szCs w:val="24"/>
          <w:lang w:eastAsia="fr-FR"/>
        </w:rPr>
      </w:pPr>
      <w:bookmarkStart w:id="2" w:name="fraction"/>
      <w:bookmarkEnd w:id="2"/>
      <w:r w:rsidRPr="00A26FFA">
        <w:rPr>
          <w:rFonts w:asciiTheme="majorBidi" w:eastAsia="Times New Roman" w:hAnsiTheme="majorBidi" w:cstheme="majorBidi"/>
          <w:b/>
          <w:bCs/>
          <w:sz w:val="24"/>
          <w:szCs w:val="24"/>
          <w:bdr w:val="none" w:sz="0" w:space="0" w:color="auto" w:frame="1"/>
          <w:shd w:val="clear" w:color="auto" w:fill="FFFFFF"/>
          <w:lang w:eastAsia="fr-FR"/>
        </w:rPr>
        <w:t>Précipitation des protéines au sulfate d'ammonium (relargage)</w:t>
      </w:r>
    </w:p>
    <w:p w:rsidR="00E526FA" w:rsidRDefault="00DC5F3B" w:rsidP="00B04919">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8E4FE8">
        <w:rPr>
          <w:rFonts w:asciiTheme="majorBidi" w:eastAsia="Times New Roman" w:hAnsiTheme="majorBidi" w:cstheme="majorBidi"/>
          <w:sz w:val="24"/>
          <w:szCs w:val="24"/>
          <w:lang w:eastAsia="fr-FR"/>
        </w:rPr>
        <w:t>La précipitation des protéines par le sulfate d'ammonium permet de les fractionner selon leur </w:t>
      </w:r>
      <w:r w:rsidRPr="008E4FE8">
        <w:rPr>
          <w:rFonts w:asciiTheme="majorBidi" w:eastAsia="Times New Roman" w:hAnsiTheme="majorBidi" w:cstheme="majorBidi"/>
          <w:sz w:val="24"/>
          <w:szCs w:val="24"/>
          <w:bdr w:val="none" w:sz="0" w:space="0" w:color="auto" w:frame="1"/>
          <w:lang w:eastAsia="fr-FR"/>
        </w:rPr>
        <w:t>solubilité</w:t>
      </w:r>
      <w:r w:rsidRPr="008E4FE8">
        <w:rPr>
          <w:rFonts w:asciiTheme="majorBidi" w:eastAsia="Times New Roman" w:hAnsiTheme="majorBidi" w:cstheme="majorBidi"/>
          <w:sz w:val="24"/>
          <w:szCs w:val="24"/>
          <w:lang w:eastAsia="fr-FR"/>
        </w:rPr>
        <w:t>. Cette méthode consiste à ajouter une quantité de sulfate d'ammonium dans la solution des protéines de façon à arriver à un </w:t>
      </w:r>
      <w:r w:rsidRPr="008E4FE8">
        <w:rPr>
          <w:rFonts w:asciiTheme="majorBidi" w:eastAsia="Times New Roman" w:hAnsiTheme="majorBidi" w:cstheme="majorBidi"/>
          <w:sz w:val="24"/>
          <w:szCs w:val="24"/>
          <w:bdr w:val="none" w:sz="0" w:space="0" w:color="auto" w:frame="1"/>
          <w:lang w:eastAsia="fr-FR"/>
        </w:rPr>
        <w:t>degré (%) de saturation</w:t>
      </w:r>
      <w:r w:rsidRPr="008E4FE8">
        <w:rPr>
          <w:rFonts w:asciiTheme="majorBidi" w:eastAsia="Times New Roman" w:hAnsiTheme="majorBidi" w:cstheme="majorBidi"/>
          <w:sz w:val="24"/>
          <w:szCs w:val="24"/>
          <w:lang w:eastAsia="fr-FR"/>
        </w:rPr>
        <w:t xml:space="preserve"> précis (à la température et au pH de travail). Il s'agit bien du pourcentage de saturation (donné par des tables) et non pas du pourcentage de concentration. Grâce à la centrifugation, on peut collecter (dans le </w:t>
      </w:r>
      <w:proofErr w:type="spellStart"/>
      <w:r w:rsidRPr="008E4FE8">
        <w:rPr>
          <w:rFonts w:asciiTheme="majorBidi" w:eastAsia="Times New Roman" w:hAnsiTheme="majorBidi" w:cstheme="majorBidi"/>
          <w:sz w:val="24"/>
          <w:szCs w:val="24"/>
          <w:lang w:eastAsia="fr-FR"/>
        </w:rPr>
        <w:lastRenderedPageBreak/>
        <w:t>culôt</w:t>
      </w:r>
      <w:proofErr w:type="spellEnd"/>
      <w:r w:rsidRPr="008E4FE8">
        <w:rPr>
          <w:rFonts w:asciiTheme="majorBidi" w:eastAsia="Times New Roman" w:hAnsiTheme="majorBidi" w:cstheme="majorBidi"/>
          <w:sz w:val="24"/>
          <w:szCs w:val="24"/>
          <w:lang w:eastAsia="fr-FR"/>
        </w:rPr>
        <w:t>) les protéines précipitées et on élimine (dans le surnageant) les protéines encore solubles au degré de saturation en sulfate d'ammonium défini (protéines contaminantes). Pour déterminer la quantité de sulfate d'ammonium à ajouter on utilise un </w:t>
      </w:r>
      <w:r w:rsidRPr="008E4FE8">
        <w:rPr>
          <w:rFonts w:asciiTheme="majorBidi" w:eastAsia="Times New Roman" w:hAnsiTheme="majorBidi" w:cstheme="majorBidi"/>
          <w:sz w:val="24"/>
          <w:szCs w:val="24"/>
          <w:bdr w:val="none" w:sz="0" w:space="0" w:color="auto" w:frame="1"/>
          <w:lang w:eastAsia="fr-FR"/>
        </w:rPr>
        <w:t>tableau de saturation</w:t>
      </w:r>
      <w:r w:rsidRPr="008E4FE8">
        <w:rPr>
          <w:rFonts w:asciiTheme="majorBidi" w:eastAsia="Times New Roman" w:hAnsiTheme="majorBidi" w:cstheme="majorBidi"/>
          <w:sz w:val="24"/>
          <w:szCs w:val="24"/>
          <w:lang w:eastAsia="fr-FR"/>
        </w:rPr>
        <w:t>.</w:t>
      </w:r>
    </w:p>
    <w:p w:rsidR="00E238BA" w:rsidRDefault="00C31841" w:rsidP="00E238BA">
      <w:pPr>
        <w:pStyle w:val="Paragraphedeliste"/>
        <w:numPr>
          <w:ilvl w:val="0"/>
          <w:numId w:val="3"/>
        </w:numPr>
        <w:shd w:val="clear" w:color="auto" w:fill="FFFFFF"/>
        <w:spacing w:after="0" w:line="403" w:lineRule="atLeast"/>
        <w:jc w:val="both"/>
        <w:textAlignment w:val="baseline"/>
        <w:rPr>
          <w:rFonts w:asciiTheme="majorBidi" w:hAnsiTheme="majorBidi" w:cstheme="majorBidi"/>
          <w:b/>
          <w:bCs/>
        </w:rPr>
      </w:pPr>
      <w:r w:rsidRPr="00E238BA">
        <w:rPr>
          <w:rFonts w:asciiTheme="majorBidi" w:hAnsiTheme="majorBidi" w:cstheme="majorBidi"/>
          <w:b/>
          <w:bCs/>
        </w:rPr>
        <w:t>Dosage des acides aminés par des méthodes  chromatographiques</w:t>
      </w:r>
    </w:p>
    <w:p w:rsid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E238BA">
        <w:rPr>
          <w:rFonts w:asciiTheme="majorBidi" w:eastAsia="Times New Roman" w:hAnsiTheme="majorBidi" w:cstheme="majorBidi"/>
          <w:sz w:val="24"/>
          <w:szCs w:val="24"/>
          <w:lang w:eastAsia="fr-FR"/>
        </w:rPr>
        <w:t xml:space="preserve">Le terme chromatographie désigne un ensemble de techniques de séparation qui reposent sur l’affinité différentielle des molécules d’un mélange pour une phase stationnaire ou matrice, solide et une phase mobile, liquide ou gazeuse. </w:t>
      </w:r>
    </w:p>
    <w:p w:rsid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E238BA">
        <w:rPr>
          <w:rFonts w:asciiTheme="majorBidi" w:eastAsia="Times New Roman" w:hAnsiTheme="majorBidi" w:cstheme="majorBidi"/>
          <w:sz w:val="24"/>
          <w:szCs w:val="24"/>
          <w:lang w:eastAsia="fr-FR"/>
        </w:rPr>
        <w:t xml:space="preserve">Dans le cas des protéines, le mélange est déposé au sommet de la phase stationnaire contenue dans une colonne. La phase mobile, un éluant, traverse la phase stationnaire et entraîne progressivement les molécules vers le bas de la colonne où l’effluent est collecté en différentes fractions qui sont ensuite analysées. Selon le type de matrice, les molécules de protéines sont retenues et retardées par la colonne en fonction de paramètres physico-chimiques variés : taille, charge électrique, hydrophobicité de la surface ou affinité pour des ligands déterminés. </w:t>
      </w:r>
    </w:p>
    <w:p w:rsid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E238BA">
        <w:rPr>
          <w:rFonts w:asciiTheme="majorBidi" w:eastAsia="Times New Roman" w:hAnsiTheme="majorBidi" w:cstheme="majorBidi"/>
          <w:b/>
          <w:bCs/>
          <w:sz w:val="24"/>
          <w:szCs w:val="24"/>
          <w:lang w:eastAsia="fr-FR"/>
        </w:rPr>
        <w:t>4.1. Chromatographie par filtration sur gel</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w:t>
      </w:r>
    </w:p>
    <w:p w:rsid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E238BA">
        <w:rPr>
          <w:rFonts w:asciiTheme="majorBidi" w:eastAsia="Times New Roman" w:hAnsiTheme="majorBidi" w:cstheme="majorBidi"/>
          <w:sz w:val="24"/>
          <w:szCs w:val="24"/>
          <w:lang w:eastAsia="fr-FR"/>
        </w:rPr>
        <w:t xml:space="preserve">Cette technique chromatographique est également nommée chromatographie par exclusion ou chromatographie par tamisage moléculaire. Dans cette technique, les molécules sont séparées selon leur taille et leur forme. L’échantillon est déposé au sommet d’une colonne de gel constitué de billes de porosité définie. Ces billes sont constituées de </w:t>
      </w:r>
      <w:proofErr w:type="spellStart"/>
      <w:r w:rsidRPr="00E238BA">
        <w:rPr>
          <w:rFonts w:asciiTheme="majorBidi" w:eastAsia="Times New Roman" w:hAnsiTheme="majorBidi" w:cstheme="majorBidi"/>
          <w:sz w:val="24"/>
          <w:szCs w:val="24"/>
          <w:lang w:eastAsia="fr-FR"/>
        </w:rPr>
        <w:t>dextran</w:t>
      </w:r>
      <w:proofErr w:type="spellEnd"/>
      <w:r w:rsidRPr="00E238BA">
        <w:rPr>
          <w:rFonts w:asciiTheme="majorBidi" w:eastAsia="Times New Roman" w:hAnsiTheme="majorBidi" w:cstheme="majorBidi"/>
          <w:sz w:val="24"/>
          <w:szCs w:val="24"/>
          <w:lang w:eastAsia="fr-FR"/>
        </w:rPr>
        <w:t xml:space="preserve"> (polymère de glucose), d’agarose (polymère de dérivés du galactose) ou de </w:t>
      </w:r>
      <w:proofErr w:type="spellStart"/>
      <w:r w:rsidRPr="00E238BA">
        <w:rPr>
          <w:rFonts w:asciiTheme="majorBidi" w:eastAsia="Times New Roman" w:hAnsiTheme="majorBidi" w:cstheme="majorBidi"/>
          <w:sz w:val="24"/>
          <w:szCs w:val="24"/>
          <w:lang w:eastAsia="fr-FR"/>
        </w:rPr>
        <w:t>polyacrylamide</w:t>
      </w:r>
      <w:proofErr w:type="spellEnd"/>
      <w:r w:rsidRPr="00E238BA">
        <w:rPr>
          <w:rFonts w:asciiTheme="majorBidi" w:eastAsia="Times New Roman" w:hAnsiTheme="majorBidi" w:cstheme="majorBidi"/>
          <w:sz w:val="24"/>
          <w:szCs w:val="24"/>
          <w:lang w:eastAsia="fr-FR"/>
        </w:rPr>
        <w:t>. Les molécules de petite taille (petites protéines et polypeptides) pénètrent dans les billes et sont donc retardées, alors que les molécules de taille supérieure à celle des pores ne pénètrent pas dans les billes et traversent donc plus r</w:t>
      </w:r>
      <w:r>
        <w:rPr>
          <w:rFonts w:asciiTheme="majorBidi" w:eastAsia="Times New Roman" w:hAnsiTheme="majorBidi" w:cstheme="majorBidi"/>
          <w:sz w:val="24"/>
          <w:szCs w:val="24"/>
          <w:lang w:eastAsia="fr-FR"/>
        </w:rPr>
        <w:t>apidement la colonne</w:t>
      </w:r>
      <w:r w:rsidRPr="00E238BA">
        <w:rPr>
          <w:rFonts w:asciiTheme="majorBidi" w:eastAsia="Times New Roman" w:hAnsiTheme="majorBidi" w:cstheme="majorBidi"/>
          <w:sz w:val="24"/>
          <w:szCs w:val="24"/>
          <w:lang w:eastAsia="fr-FR"/>
        </w:rPr>
        <w:t xml:space="preserve">. </w:t>
      </w:r>
    </w:p>
    <w:p w:rsid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E238BA">
        <w:rPr>
          <w:rFonts w:asciiTheme="majorBidi" w:eastAsia="Times New Roman" w:hAnsiTheme="majorBidi" w:cstheme="majorBidi"/>
          <w:b/>
          <w:bCs/>
          <w:sz w:val="24"/>
          <w:szCs w:val="24"/>
          <w:lang w:eastAsia="fr-FR"/>
        </w:rPr>
        <w:t>4.</w:t>
      </w:r>
      <w:r>
        <w:rPr>
          <w:rFonts w:asciiTheme="majorBidi" w:eastAsia="Times New Roman" w:hAnsiTheme="majorBidi" w:cstheme="majorBidi"/>
          <w:b/>
          <w:bCs/>
          <w:sz w:val="24"/>
          <w:szCs w:val="24"/>
          <w:lang w:eastAsia="fr-FR"/>
        </w:rPr>
        <w:t xml:space="preserve">2. </w:t>
      </w:r>
      <w:r w:rsidRPr="00E238BA">
        <w:rPr>
          <w:rFonts w:asciiTheme="majorBidi" w:eastAsia="Times New Roman" w:hAnsiTheme="majorBidi" w:cstheme="majorBidi"/>
          <w:b/>
          <w:bCs/>
          <w:sz w:val="24"/>
          <w:szCs w:val="24"/>
          <w:lang w:eastAsia="fr-FR"/>
        </w:rPr>
        <w:t>Chromatographie par échange d’ions</w:t>
      </w:r>
      <w:r>
        <w:rPr>
          <w:rFonts w:asciiTheme="majorBidi" w:eastAsia="Times New Roman" w:hAnsiTheme="majorBidi" w:cstheme="majorBidi"/>
          <w:b/>
          <w:bCs/>
          <w:sz w:val="24"/>
          <w:szCs w:val="24"/>
          <w:lang w:eastAsia="fr-FR"/>
        </w:rPr>
        <w:t> :</w:t>
      </w:r>
      <w:r w:rsidRPr="00E238BA">
        <w:rPr>
          <w:rFonts w:asciiTheme="majorBidi" w:eastAsia="Times New Roman" w:hAnsiTheme="majorBidi" w:cstheme="majorBidi"/>
          <w:sz w:val="24"/>
          <w:szCs w:val="24"/>
          <w:lang w:eastAsia="fr-FR"/>
        </w:rPr>
        <w:t xml:space="preserve"> </w:t>
      </w:r>
    </w:p>
    <w:p w:rsid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E238BA">
        <w:rPr>
          <w:rFonts w:asciiTheme="majorBidi" w:eastAsia="Times New Roman" w:hAnsiTheme="majorBidi" w:cstheme="majorBidi"/>
          <w:sz w:val="24"/>
          <w:szCs w:val="24"/>
          <w:lang w:eastAsia="fr-FR"/>
        </w:rPr>
        <w:t xml:space="preserve">Dans cette chromatographie, la matrice (cellulose, polystyrène, agarose, </w:t>
      </w:r>
      <w:proofErr w:type="spellStart"/>
      <w:r w:rsidRPr="00E238BA">
        <w:rPr>
          <w:rFonts w:asciiTheme="majorBidi" w:eastAsia="Times New Roman" w:hAnsiTheme="majorBidi" w:cstheme="majorBidi"/>
          <w:sz w:val="24"/>
          <w:szCs w:val="24"/>
          <w:lang w:eastAsia="fr-FR"/>
        </w:rPr>
        <w:t>dextran</w:t>
      </w:r>
      <w:proofErr w:type="spellEnd"/>
      <w:r w:rsidRPr="00E238BA">
        <w:rPr>
          <w:rFonts w:asciiTheme="majorBidi" w:eastAsia="Times New Roman" w:hAnsiTheme="majorBidi" w:cstheme="majorBidi"/>
          <w:sz w:val="24"/>
          <w:szCs w:val="24"/>
          <w:lang w:eastAsia="fr-FR"/>
        </w:rPr>
        <w:t>) contient des groupes ionisés qui fixent des ions de charge opposée (A</w:t>
      </w:r>
      <w:r w:rsidRPr="00E238BA">
        <w:rPr>
          <w:rFonts w:asciiTheme="majorBidi" w:eastAsia="Times New Roman" w:hAnsiTheme="majorBidi" w:cstheme="majorBidi"/>
          <w:sz w:val="24"/>
          <w:szCs w:val="24"/>
          <w:vertAlign w:val="superscript"/>
          <w:lang w:eastAsia="fr-FR"/>
        </w:rPr>
        <w:t>+</w:t>
      </w:r>
      <w:r w:rsidRPr="00E238BA">
        <w:rPr>
          <w:rFonts w:asciiTheme="majorBidi" w:eastAsia="Times New Roman" w:hAnsiTheme="majorBidi" w:cstheme="majorBidi"/>
          <w:sz w:val="24"/>
          <w:szCs w:val="24"/>
          <w:lang w:eastAsia="fr-FR"/>
        </w:rPr>
        <w:t xml:space="preserve"> , B</w:t>
      </w:r>
      <w:r w:rsidRPr="00E238BA">
        <w:rPr>
          <w:rFonts w:asciiTheme="majorBidi" w:eastAsia="Times New Roman" w:hAnsiTheme="majorBidi" w:cstheme="majorBidi"/>
          <w:sz w:val="24"/>
          <w:szCs w:val="24"/>
          <w:vertAlign w:val="superscript"/>
          <w:lang w:eastAsia="fr-FR"/>
        </w:rPr>
        <w:t>–</w:t>
      </w:r>
      <w:r w:rsidRPr="00E238BA">
        <w:rPr>
          <w:rFonts w:asciiTheme="majorBidi" w:eastAsia="Times New Roman" w:hAnsiTheme="majorBidi" w:cstheme="majorBidi"/>
          <w:sz w:val="24"/>
          <w:szCs w:val="24"/>
          <w:lang w:eastAsia="fr-FR"/>
        </w:rPr>
        <w:t xml:space="preserve"> ) présents dans la solution ; ces ions pourront être échangés avec des protéines. On distingue les échangeurs d’anions (matrice R chargée positivement) et les échangeurs de cations (matrice chargée négativement) : </w:t>
      </w:r>
    </w:p>
    <w:p w:rsidR="00E238BA" w:rsidRPr="00E238BA" w:rsidRDefault="00E238BA" w:rsidP="00E238BA">
      <w:pPr>
        <w:pStyle w:val="Paragraphedeliste"/>
        <w:numPr>
          <w:ilvl w:val="0"/>
          <w:numId w:val="15"/>
        </w:num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15.65pt;margin-top:17pt;width:43.5pt;height:0;z-index:251658240" o:connectortype="straight">
            <v:stroke endarrow="block"/>
          </v:shape>
        </w:pict>
      </w:r>
      <w:r>
        <w:rPr>
          <w:rFonts w:asciiTheme="majorBidi" w:eastAsia="Times New Roman" w:hAnsiTheme="majorBidi" w:cstheme="majorBidi"/>
          <w:noProof/>
          <w:sz w:val="24"/>
          <w:szCs w:val="24"/>
          <w:lang w:eastAsia="fr-FR"/>
        </w:rPr>
        <w:pict>
          <v:shape id="_x0000_s1027" type="#_x0000_t32" style="position:absolute;left:0;text-align:left;margin-left:215.65pt;margin-top:13.25pt;width:0;height:0;z-index:251659264" o:connectortype="straight">
            <v:stroke endarrow="block"/>
          </v:shape>
        </w:pict>
      </w:r>
      <w:r w:rsidRPr="00E238BA">
        <w:rPr>
          <w:rFonts w:asciiTheme="majorBidi" w:eastAsia="Times New Roman" w:hAnsiTheme="majorBidi" w:cstheme="majorBidi"/>
          <w:sz w:val="24"/>
          <w:szCs w:val="24"/>
          <w:lang w:eastAsia="fr-FR"/>
        </w:rPr>
        <w:t>Échangeurs d’anions : R</w:t>
      </w:r>
      <w:r w:rsidRPr="00E238BA">
        <w:rPr>
          <w:rFonts w:asciiTheme="majorBidi" w:eastAsia="Times New Roman" w:hAnsiTheme="majorBidi" w:cstheme="majorBidi"/>
          <w:sz w:val="24"/>
          <w:szCs w:val="24"/>
          <w:vertAlign w:val="superscript"/>
          <w:lang w:eastAsia="fr-FR"/>
        </w:rPr>
        <w:t>+</w:t>
      </w:r>
      <w:r w:rsidRPr="00E238BA">
        <w:rPr>
          <w:rFonts w:asciiTheme="majorBidi" w:eastAsia="Times New Roman" w:hAnsiTheme="majorBidi" w:cstheme="majorBidi"/>
          <w:sz w:val="24"/>
          <w:szCs w:val="24"/>
          <w:lang w:eastAsia="fr-FR"/>
        </w:rPr>
        <w:t xml:space="preserve">B </w:t>
      </w:r>
      <w:r w:rsidRPr="00E238BA">
        <w:rPr>
          <w:rFonts w:asciiTheme="majorBidi" w:eastAsia="Times New Roman" w:hAnsiTheme="majorBidi" w:cstheme="majorBidi"/>
          <w:sz w:val="24"/>
          <w:szCs w:val="24"/>
          <w:vertAlign w:val="superscript"/>
          <w:lang w:eastAsia="fr-FR"/>
        </w:rPr>
        <w:t>–</w:t>
      </w:r>
      <w:r w:rsidRPr="00E238BA">
        <w:rPr>
          <w:rFonts w:asciiTheme="majorBidi" w:eastAsia="Times New Roman" w:hAnsiTheme="majorBidi" w:cstheme="majorBidi"/>
          <w:sz w:val="24"/>
          <w:szCs w:val="24"/>
          <w:lang w:eastAsia="fr-FR"/>
        </w:rPr>
        <w:t xml:space="preserve"> + </w:t>
      </w:r>
      <w:proofErr w:type="spellStart"/>
      <w:r w:rsidRPr="00E238BA">
        <w:rPr>
          <w:rFonts w:asciiTheme="majorBidi" w:eastAsia="Times New Roman" w:hAnsiTheme="majorBidi" w:cstheme="majorBidi"/>
          <w:sz w:val="24"/>
          <w:szCs w:val="24"/>
          <w:lang w:eastAsia="fr-FR"/>
        </w:rPr>
        <w:t>Prot</w:t>
      </w:r>
      <w:proofErr w:type="spellEnd"/>
      <w:r>
        <w:rPr>
          <w:rFonts w:asciiTheme="majorBidi" w:eastAsia="Times New Roman" w:hAnsiTheme="majorBidi" w:cstheme="majorBidi"/>
          <w:sz w:val="24"/>
          <w:szCs w:val="24"/>
          <w:lang w:eastAsia="fr-FR"/>
        </w:rPr>
        <w:t xml:space="preserve">                      </w:t>
      </w:r>
      <w:r w:rsidRPr="00E238BA">
        <w:rPr>
          <w:rFonts w:asciiTheme="majorBidi" w:eastAsia="Times New Roman" w:hAnsiTheme="majorBidi" w:cstheme="majorBidi"/>
          <w:sz w:val="24"/>
          <w:szCs w:val="24"/>
          <w:lang w:eastAsia="fr-FR"/>
        </w:rPr>
        <w:t xml:space="preserve"> R </w:t>
      </w:r>
      <w:r w:rsidRPr="00E238BA">
        <w:rPr>
          <w:rFonts w:asciiTheme="majorBidi" w:eastAsia="Times New Roman" w:hAnsiTheme="majorBidi" w:cstheme="majorBidi"/>
          <w:sz w:val="24"/>
          <w:szCs w:val="24"/>
          <w:vertAlign w:val="superscript"/>
          <w:lang w:eastAsia="fr-FR"/>
        </w:rPr>
        <w:t xml:space="preserve">+ </w:t>
      </w:r>
      <w:proofErr w:type="spellStart"/>
      <w:r w:rsidRPr="00E238BA">
        <w:rPr>
          <w:rFonts w:asciiTheme="majorBidi" w:eastAsia="Times New Roman" w:hAnsiTheme="majorBidi" w:cstheme="majorBidi"/>
          <w:sz w:val="24"/>
          <w:szCs w:val="24"/>
          <w:lang w:eastAsia="fr-FR"/>
        </w:rPr>
        <w:t>Prot</w:t>
      </w:r>
      <w:proofErr w:type="spellEnd"/>
      <w:r w:rsidRPr="00E238BA">
        <w:rPr>
          <w:rFonts w:asciiTheme="majorBidi" w:eastAsia="Times New Roman" w:hAnsiTheme="majorBidi" w:cstheme="majorBidi"/>
          <w:sz w:val="24"/>
          <w:szCs w:val="24"/>
          <w:lang w:eastAsia="fr-FR"/>
        </w:rPr>
        <w:t xml:space="preserve"> </w:t>
      </w:r>
      <w:r w:rsidRPr="00E238BA">
        <w:rPr>
          <w:rFonts w:asciiTheme="majorBidi" w:eastAsia="Times New Roman" w:hAnsiTheme="majorBidi" w:cstheme="majorBidi"/>
          <w:sz w:val="24"/>
          <w:szCs w:val="24"/>
          <w:vertAlign w:val="superscript"/>
          <w:lang w:eastAsia="fr-FR"/>
        </w:rPr>
        <w:t xml:space="preserve">– </w:t>
      </w:r>
      <w:r w:rsidRPr="00E238BA">
        <w:rPr>
          <w:rFonts w:asciiTheme="majorBidi" w:eastAsia="Times New Roman" w:hAnsiTheme="majorBidi" w:cstheme="majorBidi"/>
          <w:sz w:val="24"/>
          <w:szCs w:val="24"/>
          <w:lang w:eastAsia="fr-FR"/>
        </w:rPr>
        <w:t xml:space="preserve">+ B </w:t>
      </w:r>
      <w:r w:rsidRPr="00E238BA">
        <w:rPr>
          <w:rFonts w:asciiTheme="majorBidi" w:eastAsia="Times New Roman" w:hAnsiTheme="majorBidi" w:cstheme="majorBidi"/>
          <w:sz w:val="24"/>
          <w:szCs w:val="24"/>
          <w:vertAlign w:val="superscript"/>
          <w:lang w:eastAsia="fr-FR"/>
        </w:rPr>
        <w:t>–</w:t>
      </w:r>
      <w:r w:rsidRPr="00E238BA">
        <w:rPr>
          <w:rFonts w:asciiTheme="majorBidi" w:eastAsia="Times New Roman" w:hAnsiTheme="majorBidi" w:cstheme="majorBidi"/>
          <w:sz w:val="24"/>
          <w:szCs w:val="24"/>
          <w:lang w:eastAsia="fr-FR"/>
        </w:rPr>
        <w:t xml:space="preserve"> </w:t>
      </w:r>
    </w:p>
    <w:p w:rsidR="00E238BA" w:rsidRPr="00E238BA" w:rsidRDefault="00E238BA" w:rsidP="00E238BA">
      <w:pPr>
        <w:pStyle w:val="Paragraphedeliste"/>
        <w:numPr>
          <w:ilvl w:val="0"/>
          <w:numId w:val="15"/>
        </w:num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pict>
          <v:shape id="_x0000_s1030" type="#_x0000_t32" style="position:absolute;left:0;text-align:left;margin-left:234.4pt;margin-top:17.1pt;width:43.5pt;height:.05pt;flip:x;z-index:251662336" o:connectortype="straight">
            <v:stroke endarrow="block"/>
          </v:shape>
        </w:pict>
      </w:r>
      <w:r>
        <w:rPr>
          <w:rFonts w:asciiTheme="majorBidi" w:eastAsia="Times New Roman" w:hAnsiTheme="majorBidi" w:cstheme="majorBidi"/>
          <w:noProof/>
          <w:sz w:val="24"/>
          <w:szCs w:val="24"/>
          <w:lang w:eastAsia="fr-FR"/>
        </w:rPr>
        <w:pict>
          <v:shape id="_x0000_s1029" type="#_x0000_t32" style="position:absolute;left:0;text-align:left;margin-left:234.4pt;margin-top:13.35pt;width:43.5pt;height:0;z-index:251661312" o:connectortype="straight">
            <v:stroke endarrow="block"/>
          </v:shape>
        </w:pict>
      </w:r>
      <w:r>
        <w:rPr>
          <w:rFonts w:asciiTheme="majorBidi" w:eastAsia="Times New Roman" w:hAnsiTheme="majorBidi" w:cstheme="majorBidi"/>
          <w:noProof/>
          <w:sz w:val="24"/>
          <w:szCs w:val="24"/>
          <w:lang w:eastAsia="fr-FR"/>
        </w:rPr>
        <w:pict>
          <v:shape id="_x0000_s1028" type="#_x0000_t32" style="position:absolute;left:0;text-align:left;margin-left:215.65pt;margin-top:.65pt;width:43.5pt;height:.05pt;flip:x;z-index:251660288" o:connectortype="straight">
            <v:stroke endarrow="block"/>
          </v:shape>
        </w:pict>
      </w:r>
      <w:r w:rsidRPr="00E238BA">
        <w:rPr>
          <w:rFonts w:asciiTheme="majorBidi" w:eastAsia="Times New Roman" w:hAnsiTheme="majorBidi" w:cstheme="majorBidi"/>
          <w:sz w:val="24"/>
          <w:szCs w:val="24"/>
          <w:lang w:eastAsia="fr-FR"/>
        </w:rPr>
        <w:t>Échangeurs de cations : R</w:t>
      </w:r>
      <w:r w:rsidRPr="00E238BA">
        <w:rPr>
          <w:rFonts w:asciiTheme="majorBidi" w:eastAsia="Times New Roman" w:hAnsiTheme="majorBidi" w:cstheme="majorBidi"/>
          <w:sz w:val="24"/>
          <w:szCs w:val="24"/>
          <w:vertAlign w:val="superscript"/>
          <w:lang w:eastAsia="fr-FR"/>
        </w:rPr>
        <w:t>–</w:t>
      </w:r>
      <w:r w:rsidRPr="00E238BA">
        <w:rPr>
          <w:rFonts w:asciiTheme="majorBidi" w:eastAsia="Times New Roman" w:hAnsiTheme="majorBidi" w:cstheme="majorBidi"/>
          <w:sz w:val="24"/>
          <w:szCs w:val="24"/>
          <w:lang w:eastAsia="fr-FR"/>
        </w:rPr>
        <w:t xml:space="preserve">A </w:t>
      </w:r>
      <w:r w:rsidRPr="00E238BA">
        <w:rPr>
          <w:rFonts w:asciiTheme="majorBidi" w:eastAsia="Times New Roman" w:hAnsiTheme="majorBidi" w:cstheme="majorBidi"/>
          <w:sz w:val="24"/>
          <w:szCs w:val="24"/>
          <w:vertAlign w:val="superscript"/>
          <w:lang w:eastAsia="fr-FR"/>
        </w:rPr>
        <w:t xml:space="preserve">+ </w:t>
      </w:r>
      <w:r>
        <w:rPr>
          <w:rFonts w:asciiTheme="majorBidi" w:eastAsia="Times New Roman" w:hAnsiTheme="majorBidi" w:cstheme="majorBidi"/>
          <w:sz w:val="24"/>
          <w:szCs w:val="24"/>
          <w:lang w:eastAsia="fr-FR"/>
        </w:rPr>
        <w:t xml:space="preserve">+ </w:t>
      </w:r>
      <w:proofErr w:type="spellStart"/>
      <w:r>
        <w:rPr>
          <w:rFonts w:asciiTheme="majorBidi" w:eastAsia="Times New Roman" w:hAnsiTheme="majorBidi" w:cstheme="majorBidi"/>
          <w:sz w:val="24"/>
          <w:szCs w:val="24"/>
          <w:lang w:eastAsia="fr-FR"/>
        </w:rPr>
        <w:t>Prot</w:t>
      </w:r>
      <w:proofErr w:type="spellEnd"/>
      <w:r w:rsidRPr="00E238BA">
        <w:rPr>
          <w:rFonts w:asciiTheme="majorBidi" w:eastAsia="Times New Roman" w:hAnsiTheme="majorBidi" w:cstheme="majorBidi"/>
          <w:sz w:val="24"/>
          <w:szCs w:val="24"/>
          <w:vertAlign w:val="superscript"/>
          <w:lang w:eastAsia="fr-FR"/>
        </w:rPr>
        <w:t>+</w:t>
      </w:r>
      <w:r>
        <w:rPr>
          <w:rFonts w:asciiTheme="majorBidi" w:eastAsia="Times New Roman" w:hAnsiTheme="majorBidi" w:cstheme="majorBidi"/>
          <w:sz w:val="24"/>
          <w:szCs w:val="24"/>
          <w:lang w:eastAsia="fr-FR"/>
        </w:rPr>
        <w:t xml:space="preserve"> R                   </w:t>
      </w:r>
      <w:r w:rsidRPr="00E238BA">
        <w:rPr>
          <w:rFonts w:asciiTheme="majorBidi" w:eastAsia="Times New Roman" w:hAnsiTheme="majorBidi" w:cstheme="majorBidi"/>
          <w:sz w:val="24"/>
          <w:szCs w:val="24"/>
          <w:lang w:eastAsia="fr-FR"/>
        </w:rPr>
        <w:t xml:space="preserve"> </w:t>
      </w:r>
      <w:proofErr w:type="spellStart"/>
      <w:r w:rsidRPr="00E238BA">
        <w:rPr>
          <w:rFonts w:asciiTheme="majorBidi" w:eastAsia="Times New Roman" w:hAnsiTheme="majorBidi" w:cstheme="majorBidi"/>
          <w:sz w:val="24"/>
          <w:szCs w:val="24"/>
          <w:lang w:eastAsia="fr-FR"/>
        </w:rPr>
        <w:t>Prot</w:t>
      </w:r>
      <w:proofErr w:type="spellEnd"/>
      <w:r w:rsidRPr="00E238BA">
        <w:rPr>
          <w:rFonts w:asciiTheme="majorBidi" w:eastAsia="Times New Roman" w:hAnsiTheme="majorBidi" w:cstheme="majorBidi"/>
          <w:sz w:val="24"/>
          <w:szCs w:val="24"/>
          <w:vertAlign w:val="superscript"/>
          <w:lang w:eastAsia="fr-FR"/>
        </w:rPr>
        <w:t>+</w:t>
      </w:r>
      <w:r w:rsidRPr="00E238BA">
        <w:rPr>
          <w:rFonts w:asciiTheme="majorBidi" w:eastAsia="Times New Roman" w:hAnsiTheme="majorBidi" w:cstheme="majorBidi"/>
          <w:sz w:val="24"/>
          <w:szCs w:val="24"/>
          <w:lang w:eastAsia="fr-FR"/>
        </w:rPr>
        <w:t xml:space="preserve"> + A </w:t>
      </w:r>
      <w:r w:rsidRPr="00E238BA">
        <w:rPr>
          <w:rFonts w:asciiTheme="majorBidi" w:eastAsia="Times New Roman" w:hAnsiTheme="majorBidi" w:cstheme="majorBidi"/>
          <w:sz w:val="24"/>
          <w:szCs w:val="24"/>
          <w:vertAlign w:val="superscript"/>
          <w:lang w:eastAsia="fr-FR"/>
        </w:rPr>
        <w:t>+</w:t>
      </w:r>
      <w:r w:rsidRPr="00E238BA">
        <w:rPr>
          <w:rFonts w:asciiTheme="majorBidi" w:eastAsia="Times New Roman" w:hAnsiTheme="majorBidi" w:cstheme="majorBidi"/>
          <w:sz w:val="24"/>
          <w:szCs w:val="24"/>
          <w:lang w:eastAsia="fr-FR"/>
        </w:rPr>
        <w:t xml:space="preserve"> </w:t>
      </w:r>
    </w:p>
    <w:p w:rsidR="003D321C"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E238BA">
        <w:rPr>
          <w:rFonts w:asciiTheme="majorBidi" w:eastAsia="Times New Roman" w:hAnsiTheme="majorBidi" w:cstheme="majorBidi"/>
          <w:sz w:val="24"/>
          <w:szCs w:val="24"/>
          <w:lang w:eastAsia="fr-FR"/>
        </w:rPr>
        <w:t>Les protéines se fixent à la matrice en fonction de leur affinité pour les groupes ionisés. La colonne est ensuite lavée avec un tampon (tampon d’élution), qui entraine en premier lieu les protéines les plus faiblement liées à l’échangeur. Les protéines les plus fortement liées</w:t>
      </w:r>
      <w:r w:rsidR="003D321C">
        <w:rPr>
          <w:rFonts w:asciiTheme="majorBidi" w:eastAsia="Times New Roman" w:hAnsiTheme="majorBidi" w:cstheme="majorBidi"/>
          <w:sz w:val="24"/>
          <w:szCs w:val="24"/>
          <w:lang w:eastAsia="fr-FR"/>
        </w:rPr>
        <w:t xml:space="preserve"> </w:t>
      </w:r>
      <w:r w:rsidR="003D321C" w:rsidRPr="003D321C">
        <w:rPr>
          <w:rFonts w:asciiTheme="majorBidi" w:eastAsia="Times New Roman" w:hAnsiTheme="majorBidi" w:cstheme="majorBidi"/>
          <w:sz w:val="24"/>
          <w:szCs w:val="24"/>
          <w:lang w:eastAsia="fr-FR"/>
        </w:rPr>
        <w:t xml:space="preserve">seront libérées en dernier ou resteront fixées sur la matrice. On réussit en général à libérer </w:t>
      </w:r>
      <w:r w:rsidR="003D321C" w:rsidRPr="003D321C">
        <w:rPr>
          <w:rFonts w:asciiTheme="majorBidi" w:eastAsia="Times New Roman" w:hAnsiTheme="majorBidi" w:cstheme="majorBidi"/>
          <w:sz w:val="24"/>
          <w:szCs w:val="24"/>
          <w:lang w:eastAsia="fr-FR"/>
        </w:rPr>
        <w:lastRenderedPageBreak/>
        <w:t>l’ensemble des protéines fixées en faisant varier le pH du tampon d’élution ou en augmentant progressivem</w:t>
      </w:r>
      <w:r w:rsidR="003D321C">
        <w:rPr>
          <w:rFonts w:asciiTheme="majorBidi" w:eastAsia="Times New Roman" w:hAnsiTheme="majorBidi" w:cstheme="majorBidi"/>
          <w:sz w:val="24"/>
          <w:szCs w:val="24"/>
          <w:lang w:eastAsia="fr-FR"/>
        </w:rPr>
        <w:t>ent sa force ionique.</w:t>
      </w:r>
    </w:p>
    <w:p w:rsidR="003D321C" w:rsidRPr="003D321C" w:rsidRDefault="003D321C" w:rsidP="003D321C">
      <w:pPr>
        <w:pStyle w:val="Paragraphedeliste"/>
        <w:numPr>
          <w:ilvl w:val="1"/>
          <w:numId w:val="3"/>
        </w:numPr>
        <w:shd w:val="clear" w:color="auto" w:fill="FFFFFF"/>
        <w:spacing w:after="0" w:line="403" w:lineRule="atLeast"/>
        <w:jc w:val="both"/>
        <w:textAlignment w:val="baseline"/>
        <w:rPr>
          <w:rFonts w:asciiTheme="majorBidi" w:eastAsia="Times New Roman" w:hAnsiTheme="majorBidi" w:cstheme="majorBidi"/>
          <w:b/>
          <w:bCs/>
          <w:sz w:val="24"/>
          <w:szCs w:val="24"/>
          <w:lang w:eastAsia="fr-FR"/>
        </w:rPr>
      </w:pPr>
      <w:r w:rsidRPr="003D321C">
        <w:rPr>
          <w:rFonts w:asciiTheme="majorBidi" w:eastAsia="Times New Roman" w:hAnsiTheme="majorBidi" w:cstheme="majorBidi"/>
          <w:b/>
          <w:bCs/>
          <w:sz w:val="24"/>
          <w:szCs w:val="24"/>
          <w:lang w:eastAsia="fr-FR"/>
        </w:rPr>
        <w:t>Chromatographie par interactions hydrophobes :</w:t>
      </w:r>
    </w:p>
    <w:p w:rsidR="003D321C" w:rsidRDefault="003D321C" w:rsidP="003D321C">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3D321C">
        <w:rPr>
          <w:rFonts w:asciiTheme="majorBidi" w:eastAsia="Times New Roman" w:hAnsiTheme="majorBidi" w:cstheme="majorBidi"/>
          <w:sz w:val="24"/>
          <w:szCs w:val="24"/>
          <w:lang w:eastAsia="fr-FR"/>
        </w:rPr>
        <w:t xml:space="preserve">Cette méthode met à profit l’existence de zones hydrophobes discrètes à la surface des protéines. La matrice contenue dans la colonne contient des groupes apolaires (groupes </w:t>
      </w:r>
      <w:proofErr w:type="spellStart"/>
      <w:r w:rsidRPr="003D321C">
        <w:rPr>
          <w:rFonts w:asciiTheme="majorBidi" w:eastAsia="Times New Roman" w:hAnsiTheme="majorBidi" w:cstheme="majorBidi"/>
          <w:sz w:val="24"/>
          <w:szCs w:val="24"/>
          <w:lang w:eastAsia="fr-FR"/>
        </w:rPr>
        <w:t>phényl</w:t>
      </w:r>
      <w:proofErr w:type="spellEnd"/>
      <w:r w:rsidRPr="003D321C">
        <w:rPr>
          <w:rFonts w:asciiTheme="majorBidi" w:eastAsia="Times New Roman" w:hAnsiTheme="majorBidi" w:cstheme="majorBidi"/>
          <w:sz w:val="24"/>
          <w:szCs w:val="24"/>
          <w:lang w:eastAsia="fr-FR"/>
        </w:rPr>
        <w:t>) qui peuvent retenir les protéines en s’associant à leurs régions hydrophobes. Cette interaction est d’autant plus forte que la force ionique est élevée. Aussi, et à l’inverse de la chromatographie d’échange d’ions, la colonne hydrophobe est éluée par un tampon de force ionique décroissante, ce qui a pour effet d’affaiblir progressivement l’interaction hydrophobe entre les protéines et la matrice. En principe, les protéines contenant peu de zones hydrophobes à leur périphérie sont éluées en premier, les protéines les plus hydrophobes son</w:t>
      </w:r>
      <w:r>
        <w:rPr>
          <w:rFonts w:asciiTheme="majorBidi" w:eastAsia="Times New Roman" w:hAnsiTheme="majorBidi" w:cstheme="majorBidi"/>
          <w:sz w:val="24"/>
          <w:szCs w:val="24"/>
          <w:lang w:eastAsia="fr-FR"/>
        </w:rPr>
        <w:t>t éluées en dernier</w:t>
      </w:r>
    </w:p>
    <w:p w:rsidR="003D321C" w:rsidRPr="003D321C" w:rsidRDefault="003D321C" w:rsidP="003D321C">
      <w:pPr>
        <w:pStyle w:val="Paragraphedeliste"/>
        <w:numPr>
          <w:ilvl w:val="1"/>
          <w:numId w:val="3"/>
        </w:num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 </w:t>
      </w:r>
      <w:r w:rsidRPr="003D321C">
        <w:rPr>
          <w:rFonts w:asciiTheme="majorBidi" w:eastAsia="Times New Roman" w:hAnsiTheme="majorBidi" w:cstheme="majorBidi"/>
          <w:b/>
          <w:bCs/>
          <w:sz w:val="24"/>
          <w:szCs w:val="24"/>
          <w:lang w:eastAsia="fr-FR"/>
        </w:rPr>
        <w:t>Chromatographie par affinité</w:t>
      </w:r>
      <w:r>
        <w:rPr>
          <w:rFonts w:asciiTheme="majorBidi" w:eastAsia="Times New Roman" w:hAnsiTheme="majorBidi" w:cstheme="majorBidi"/>
          <w:b/>
          <w:bCs/>
          <w:sz w:val="24"/>
          <w:szCs w:val="24"/>
          <w:lang w:eastAsia="fr-FR"/>
        </w:rPr>
        <w:t> :</w:t>
      </w:r>
      <w:r w:rsidRPr="003D321C">
        <w:rPr>
          <w:rFonts w:asciiTheme="majorBidi" w:eastAsia="Times New Roman" w:hAnsiTheme="majorBidi" w:cstheme="majorBidi"/>
          <w:sz w:val="24"/>
          <w:szCs w:val="24"/>
          <w:lang w:eastAsia="fr-FR"/>
        </w:rPr>
        <w:t xml:space="preserve"> </w:t>
      </w:r>
    </w:p>
    <w:p w:rsidR="00E238BA" w:rsidRDefault="003D321C" w:rsidP="003D321C">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3D321C">
        <w:rPr>
          <w:rFonts w:asciiTheme="majorBidi" w:eastAsia="Times New Roman" w:hAnsiTheme="majorBidi" w:cstheme="majorBidi"/>
          <w:sz w:val="24"/>
          <w:szCs w:val="24"/>
          <w:lang w:eastAsia="fr-FR"/>
        </w:rPr>
        <w:t xml:space="preserve">Dans cette technique, les protéines sont séparées en fonction de leur affinité pour un groupement (analogue de substrat, anticorps spécifique, </w:t>
      </w:r>
      <w:proofErr w:type="spellStart"/>
      <w:r w:rsidRPr="003D321C">
        <w:rPr>
          <w:rFonts w:asciiTheme="majorBidi" w:eastAsia="Times New Roman" w:hAnsiTheme="majorBidi" w:cstheme="majorBidi"/>
          <w:sz w:val="24"/>
          <w:szCs w:val="24"/>
          <w:lang w:eastAsia="fr-FR"/>
        </w:rPr>
        <w:t>lectine</w:t>
      </w:r>
      <w:proofErr w:type="spellEnd"/>
      <w:r w:rsidRPr="003D321C">
        <w:rPr>
          <w:rFonts w:asciiTheme="majorBidi" w:eastAsia="Times New Roman" w:hAnsiTheme="majorBidi" w:cstheme="majorBidi"/>
          <w:sz w:val="24"/>
          <w:szCs w:val="24"/>
          <w:lang w:eastAsia="fr-FR"/>
        </w:rPr>
        <w:t>, etc.) greffé sur la matrice. La protéine d’intérêt est éluée de la colonne par déplacement avec un analogue de la structure ou molécule reconnue p</w:t>
      </w:r>
      <w:r>
        <w:rPr>
          <w:rFonts w:asciiTheme="majorBidi" w:eastAsia="Times New Roman" w:hAnsiTheme="majorBidi" w:cstheme="majorBidi"/>
          <w:sz w:val="24"/>
          <w:szCs w:val="24"/>
          <w:lang w:eastAsia="fr-FR"/>
        </w:rPr>
        <w:t>ar le groupement lié</w:t>
      </w:r>
      <w:r w:rsidRPr="003D321C">
        <w:rPr>
          <w:rFonts w:asciiTheme="majorBidi" w:eastAsia="Times New Roman" w:hAnsiTheme="majorBidi" w:cstheme="majorBidi"/>
          <w:sz w:val="24"/>
          <w:szCs w:val="24"/>
          <w:lang w:eastAsia="fr-FR"/>
        </w:rPr>
        <w:t>.</w:t>
      </w:r>
    </w:p>
    <w:p w:rsidR="003D321C" w:rsidRDefault="003D321C" w:rsidP="003D321C">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p>
    <w:p w:rsidR="003D321C" w:rsidRDefault="003D321C" w:rsidP="003D321C">
      <w:pPr>
        <w:shd w:val="clear" w:color="auto" w:fill="FFFFFF"/>
        <w:spacing w:after="0" w:line="403" w:lineRule="atLeast"/>
        <w:jc w:val="center"/>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drawing>
          <wp:inline distT="0" distB="0" distL="0" distR="0">
            <wp:extent cx="3876675" cy="1790700"/>
            <wp:effectExtent l="19050" t="0" r="952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876675" cy="1790700"/>
                    </a:xfrm>
                    <a:prstGeom prst="rect">
                      <a:avLst/>
                    </a:prstGeom>
                    <a:noFill/>
                    <a:ln w="9525">
                      <a:noFill/>
                      <a:miter lim="800000"/>
                      <a:headEnd/>
                      <a:tailEnd/>
                    </a:ln>
                  </pic:spPr>
                </pic:pic>
              </a:graphicData>
            </a:graphic>
          </wp:inline>
        </w:drawing>
      </w:r>
    </w:p>
    <w:p w:rsidR="00F3760D" w:rsidRPr="00F3760D" w:rsidRDefault="00F3760D" w:rsidP="00F3760D">
      <w:pPr>
        <w:shd w:val="clear" w:color="auto" w:fill="FFFFFF"/>
        <w:spacing w:after="0" w:line="403" w:lineRule="atLeast"/>
        <w:jc w:val="center"/>
        <w:textAlignment w:val="baseline"/>
        <w:rPr>
          <w:rFonts w:asciiTheme="majorBidi" w:hAnsiTheme="majorBidi" w:cstheme="majorBidi"/>
          <w:b/>
          <w:bCs/>
          <w:sz w:val="24"/>
          <w:szCs w:val="24"/>
        </w:rPr>
      </w:pPr>
      <w:r w:rsidRPr="00F3760D">
        <w:rPr>
          <w:rFonts w:asciiTheme="majorBidi" w:hAnsiTheme="majorBidi" w:cstheme="majorBidi"/>
          <w:b/>
          <w:bCs/>
          <w:sz w:val="24"/>
          <w:szCs w:val="24"/>
        </w:rPr>
        <w:t xml:space="preserve">Figure : </w:t>
      </w:r>
      <w:r w:rsidR="003D321C" w:rsidRPr="00F3760D">
        <w:rPr>
          <w:rFonts w:asciiTheme="majorBidi" w:hAnsiTheme="majorBidi" w:cstheme="majorBidi"/>
          <w:b/>
          <w:bCs/>
          <w:sz w:val="24"/>
          <w:szCs w:val="24"/>
        </w:rPr>
        <w:t>Différent type de chromatographie.</w:t>
      </w:r>
    </w:p>
    <w:p w:rsidR="00F3760D" w:rsidRDefault="003D321C" w:rsidP="003D321C">
      <w:pPr>
        <w:shd w:val="clear" w:color="auto" w:fill="FFFFFF"/>
        <w:spacing w:after="0" w:line="403" w:lineRule="atLeast"/>
        <w:jc w:val="both"/>
        <w:textAlignment w:val="baseline"/>
        <w:rPr>
          <w:rFonts w:asciiTheme="majorBidi" w:hAnsiTheme="majorBidi" w:cstheme="majorBidi"/>
          <w:sz w:val="24"/>
          <w:szCs w:val="24"/>
        </w:rPr>
      </w:pPr>
      <w:r w:rsidRPr="00F3760D">
        <w:rPr>
          <w:rFonts w:asciiTheme="majorBidi" w:hAnsiTheme="majorBidi" w:cstheme="majorBidi"/>
          <w:b/>
          <w:bCs/>
          <w:sz w:val="24"/>
          <w:szCs w:val="24"/>
        </w:rPr>
        <w:t>(A) Chromatographie par filtration sur gel.</w:t>
      </w:r>
      <w:r w:rsidRPr="003D321C">
        <w:rPr>
          <w:rFonts w:asciiTheme="majorBidi" w:hAnsiTheme="majorBidi" w:cstheme="majorBidi"/>
          <w:sz w:val="24"/>
          <w:szCs w:val="24"/>
        </w:rPr>
        <w:t xml:space="preserve"> Les protéines (disques roses) de taille supérieure au diamètre des pores ne sont pas retardées par la matrice (disques gris).</w:t>
      </w:r>
    </w:p>
    <w:p w:rsidR="00F3760D" w:rsidRDefault="003D321C" w:rsidP="003D321C">
      <w:pPr>
        <w:shd w:val="clear" w:color="auto" w:fill="FFFFFF"/>
        <w:spacing w:after="0" w:line="403" w:lineRule="atLeast"/>
        <w:jc w:val="both"/>
        <w:textAlignment w:val="baseline"/>
        <w:rPr>
          <w:rFonts w:asciiTheme="majorBidi" w:hAnsiTheme="majorBidi" w:cstheme="majorBidi"/>
          <w:sz w:val="24"/>
          <w:szCs w:val="24"/>
        </w:rPr>
      </w:pPr>
      <w:r w:rsidRPr="00F3760D">
        <w:rPr>
          <w:rFonts w:asciiTheme="majorBidi" w:hAnsiTheme="majorBidi" w:cstheme="majorBidi"/>
          <w:b/>
          <w:bCs/>
          <w:sz w:val="24"/>
          <w:szCs w:val="24"/>
        </w:rPr>
        <w:t>(B) Chromatographie par échange d’ions.</w:t>
      </w:r>
      <w:r w:rsidRPr="003D321C">
        <w:rPr>
          <w:rFonts w:asciiTheme="majorBidi" w:hAnsiTheme="majorBidi" w:cstheme="majorBidi"/>
          <w:sz w:val="24"/>
          <w:szCs w:val="24"/>
        </w:rPr>
        <w:t xml:space="preserve"> Les protéines (disques roses) chargées positivement sont retenues par la matrice (disques gris) chargée négativement. </w:t>
      </w:r>
    </w:p>
    <w:p w:rsidR="00F3760D" w:rsidRDefault="003D321C" w:rsidP="003D321C">
      <w:pPr>
        <w:shd w:val="clear" w:color="auto" w:fill="FFFFFF"/>
        <w:spacing w:after="0" w:line="403" w:lineRule="atLeast"/>
        <w:jc w:val="both"/>
        <w:textAlignment w:val="baseline"/>
        <w:rPr>
          <w:rFonts w:asciiTheme="majorBidi" w:hAnsiTheme="majorBidi" w:cstheme="majorBidi"/>
          <w:sz w:val="24"/>
          <w:szCs w:val="24"/>
        </w:rPr>
      </w:pPr>
      <w:r w:rsidRPr="00F3760D">
        <w:rPr>
          <w:rFonts w:asciiTheme="majorBidi" w:hAnsiTheme="majorBidi" w:cstheme="majorBidi"/>
          <w:b/>
          <w:bCs/>
          <w:sz w:val="24"/>
          <w:szCs w:val="24"/>
        </w:rPr>
        <w:t>(C) Chromatographie par interactions hydrophobes.</w:t>
      </w:r>
      <w:r w:rsidRPr="003D321C">
        <w:rPr>
          <w:rFonts w:asciiTheme="majorBidi" w:hAnsiTheme="majorBidi" w:cstheme="majorBidi"/>
          <w:sz w:val="24"/>
          <w:szCs w:val="24"/>
        </w:rPr>
        <w:t xml:space="preserve"> Les protéines (disques roses) les plus hydrophobes sont retenues par la matrice (disques gris), elle-même hydrophobe.</w:t>
      </w:r>
    </w:p>
    <w:p w:rsidR="003D321C" w:rsidRPr="003D321C" w:rsidRDefault="003D321C" w:rsidP="003D321C">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F3760D">
        <w:rPr>
          <w:rFonts w:asciiTheme="majorBidi" w:hAnsiTheme="majorBidi" w:cstheme="majorBidi"/>
          <w:b/>
          <w:bCs/>
          <w:sz w:val="24"/>
          <w:szCs w:val="24"/>
        </w:rPr>
        <w:lastRenderedPageBreak/>
        <w:t>(D) Chromatographie par affinité</w:t>
      </w:r>
      <w:r w:rsidRPr="003D321C">
        <w:rPr>
          <w:rFonts w:asciiTheme="majorBidi" w:hAnsiTheme="majorBidi" w:cstheme="majorBidi"/>
          <w:sz w:val="24"/>
          <w:szCs w:val="24"/>
        </w:rPr>
        <w:t>. Les protéines (disques roses) les plus affines sont retenues par la matrice (disques gris) sur laquelle est greffé le ligand spécifique de la protéine d’intérêt.</w:t>
      </w:r>
    </w:p>
    <w:p w:rsidR="003D321C" w:rsidRPr="003D321C" w:rsidRDefault="003D321C" w:rsidP="003D321C">
      <w:pPr>
        <w:shd w:val="clear" w:color="auto" w:fill="FFFFFF"/>
        <w:spacing w:after="0" w:line="403" w:lineRule="atLeast"/>
        <w:ind w:left="360"/>
        <w:jc w:val="both"/>
        <w:textAlignment w:val="baseline"/>
        <w:rPr>
          <w:rFonts w:asciiTheme="majorBidi" w:eastAsia="Times New Roman" w:hAnsiTheme="majorBidi" w:cstheme="majorBidi"/>
          <w:sz w:val="24"/>
          <w:szCs w:val="24"/>
          <w:lang w:eastAsia="fr-FR"/>
        </w:rPr>
      </w:pPr>
      <w:r w:rsidRPr="003D321C">
        <w:rPr>
          <w:rFonts w:asciiTheme="majorBidi" w:eastAsia="Times New Roman" w:hAnsiTheme="majorBidi" w:cstheme="majorBidi"/>
          <w:b/>
          <w:bCs/>
          <w:sz w:val="24"/>
          <w:szCs w:val="24"/>
          <w:lang w:eastAsia="fr-FR"/>
        </w:rPr>
        <w:t>5.</w:t>
      </w:r>
      <w:r>
        <w:rPr>
          <w:rFonts w:asciiTheme="majorBidi" w:eastAsia="Times New Roman" w:hAnsiTheme="majorBidi" w:cstheme="majorBidi"/>
          <w:b/>
          <w:bCs/>
          <w:sz w:val="24"/>
          <w:szCs w:val="24"/>
          <w:lang w:eastAsia="fr-FR"/>
        </w:rPr>
        <w:t xml:space="preserve"> </w:t>
      </w:r>
      <w:r w:rsidRPr="003D321C">
        <w:rPr>
          <w:rFonts w:asciiTheme="majorBidi" w:eastAsia="Times New Roman" w:hAnsiTheme="majorBidi" w:cstheme="majorBidi"/>
          <w:b/>
          <w:bCs/>
          <w:sz w:val="24"/>
          <w:szCs w:val="24"/>
          <w:lang w:eastAsia="fr-FR"/>
        </w:rPr>
        <w:t xml:space="preserve">Electrophorèse: </w:t>
      </w:r>
    </w:p>
    <w:p w:rsidR="003D321C" w:rsidRDefault="003D321C" w:rsidP="003D321C">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3D321C">
        <w:rPr>
          <w:rFonts w:asciiTheme="majorBidi" w:eastAsia="Times New Roman" w:hAnsiTheme="majorBidi" w:cstheme="majorBidi"/>
          <w:sz w:val="24"/>
          <w:szCs w:val="24"/>
          <w:lang w:eastAsia="fr-FR"/>
        </w:rPr>
        <w:t>Les acides aminés en milieu aqueux sont présents sous forme d’espèces ioniques chargées différemment selon le pH du tampon dans lequel ils sont solubilisés. Si on dépose au milieu d’une bande de papier un mélange d’acides aminés et si on applique un champ électrique aux extrémités. Selon leurs charges, au pH du tampon considéré, ils migreront vers le pôle</w:t>
      </w:r>
      <w:r>
        <w:rPr>
          <w:rFonts w:asciiTheme="majorBidi" w:eastAsia="Times New Roman" w:hAnsiTheme="majorBidi" w:cstheme="majorBidi"/>
          <w:sz w:val="24"/>
          <w:szCs w:val="24"/>
          <w:lang w:eastAsia="fr-FR"/>
        </w:rPr>
        <w:t xml:space="preserve"> + ou vers le pôle – </w:t>
      </w:r>
    </w:p>
    <w:p w:rsidR="003D321C" w:rsidRPr="003D321C" w:rsidRDefault="003D321C" w:rsidP="003D321C">
      <w:pPr>
        <w:shd w:val="clear" w:color="auto" w:fill="FFFFFF"/>
        <w:spacing w:after="0" w:line="403" w:lineRule="atLeast"/>
        <w:jc w:val="center"/>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drawing>
          <wp:inline distT="0" distB="0" distL="0" distR="0">
            <wp:extent cx="4772025" cy="261937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772025" cy="2619375"/>
                    </a:xfrm>
                    <a:prstGeom prst="rect">
                      <a:avLst/>
                    </a:prstGeom>
                    <a:noFill/>
                    <a:ln w="9525">
                      <a:noFill/>
                      <a:miter lim="800000"/>
                      <a:headEnd/>
                      <a:tailEnd/>
                    </a:ln>
                  </pic:spPr>
                </pic:pic>
              </a:graphicData>
            </a:graphic>
          </wp:inline>
        </w:drawing>
      </w:r>
    </w:p>
    <w:p w:rsidR="00E238BA" w:rsidRPr="003D321C" w:rsidRDefault="003D321C" w:rsidP="00E238BA">
      <w:pPr>
        <w:shd w:val="clear" w:color="auto" w:fill="FFFFFF"/>
        <w:spacing w:after="0" w:line="403" w:lineRule="atLeast"/>
        <w:jc w:val="both"/>
        <w:textAlignment w:val="baseline"/>
        <w:rPr>
          <w:rFonts w:asciiTheme="majorBidi" w:eastAsia="Times New Roman" w:hAnsiTheme="majorBidi" w:cstheme="majorBidi"/>
          <w:b/>
          <w:bCs/>
          <w:sz w:val="24"/>
          <w:szCs w:val="24"/>
          <w:lang w:eastAsia="fr-FR"/>
        </w:rPr>
      </w:pPr>
      <w:r w:rsidRPr="003D321C">
        <w:rPr>
          <w:rFonts w:asciiTheme="majorBidi" w:hAnsiTheme="majorBidi" w:cstheme="majorBidi"/>
          <w:b/>
          <w:bCs/>
          <w:sz w:val="24"/>
          <w:szCs w:val="24"/>
        </w:rPr>
        <w:t>Figure : Exemple de l’électrophorèse d’un mélange d’alanine, d’acide aspartique, et de lysine à pH6.</w:t>
      </w:r>
    </w:p>
    <w:p w:rsidR="00E238BA" w:rsidRPr="003D321C" w:rsidRDefault="00E238BA" w:rsidP="00E238BA">
      <w:pPr>
        <w:shd w:val="clear" w:color="auto" w:fill="FFFFFF"/>
        <w:spacing w:after="0" w:line="403" w:lineRule="atLeast"/>
        <w:jc w:val="both"/>
        <w:textAlignment w:val="baseline"/>
        <w:rPr>
          <w:rFonts w:asciiTheme="majorBidi" w:hAnsiTheme="majorBidi" w:cstheme="majorBidi"/>
          <w:b/>
          <w:bCs/>
          <w:sz w:val="24"/>
          <w:szCs w:val="24"/>
        </w:rPr>
      </w:pPr>
    </w:p>
    <w:p w:rsid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p>
    <w:p w:rsid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p>
    <w:p w:rsidR="00E238BA" w:rsidRPr="00E238BA" w:rsidRDefault="00E238BA" w:rsidP="00E238B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p>
    <w:p w:rsidR="00DC5F3B" w:rsidRPr="00401EEA" w:rsidRDefault="00DC5F3B" w:rsidP="003D321C">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r w:rsidRPr="00401EEA">
        <w:rPr>
          <w:rFonts w:asciiTheme="majorBidi" w:eastAsia="Times New Roman" w:hAnsiTheme="majorBidi" w:cstheme="majorBidi"/>
          <w:sz w:val="24"/>
          <w:szCs w:val="24"/>
          <w:lang w:eastAsia="fr-FR"/>
        </w:rPr>
        <w:br/>
      </w:r>
    </w:p>
    <w:p w:rsidR="00356A35" w:rsidRPr="00E526FA" w:rsidRDefault="00356A35" w:rsidP="00E526FA">
      <w:pPr>
        <w:shd w:val="clear" w:color="auto" w:fill="FFFFFF"/>
        <w:spacing w:after="0" w:line="403" w:lineRule="atLeast"/>
        <w:jc w:val="both"/>
        <w:textAlignment w:val="baseline"/>
        <w:rPr>
          <w:rFonts w:asciiTheme="majorBidi" w:eastAsia="Times New Roman" w:hAnsiTheme="majorBidi" w:cstheme="majorBidi"/>
          <w:sz w:val="24"/>
          <w:szCs w:val="24"/>
          <w:lang w:eastAsia="fr-FR"/>
        </w:rPr>
      </w:pPr>
    </w:p>
    <w:sectPr w:rsidR="00356A35" w:rsidRPr="00E526FA" w:rsidSect="007C1E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4CD4"/>
    <w:multiLevelType w:val="hybridMultilevel"/>
    <w:tmpl w:val="2E862A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99318C"/>
    <w:multiLevelType w:val="hybridMultilevel"/>
    <w:tmpl w:val="2F80CA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1B4CF6"/>
    <w:multiLevelType w:val="hybridMultilevel"/>
    <w:tmpl w:val="97DE8D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A21CB8"/>
    <w:multiLevelType w:val="multilevel"/>
    <w:tmpl w:val="E4E6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F66F27"/>
    <w:multiLevelType w:val="hybridMultilevel"/>
    <w:tmpl w:val="E56ABE08"/>
    <w:lvl w:ilvl="0" w:tplc="4D983ED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AB526F"/>
    <w:multiLevelType w:val="hybridMultilevel"/>
    <w:tmpl w:val="4C7CCA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8244D2"/>
    <w:multiLevelType w:val="hybridMultilevel"/>
    <w:tmpl w:val="DD442D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8C538A"/>
    <w:multiLevelType w:val="multilevel"/>
    <w:tmpl w:val="B3207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946219"/>
    <w:multiLevelType w:val="multilevel"/>
    <w:tmpl w:val="97505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B525F12"/>
    <w:multiLevelType w:val="hybridMultilevel"/>
    <w:tmpl w:val="07C0B0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746667"/>
    <w:multiLevelType w:val="hybridMultilevel"/>
    <w:tmpl w:val="B3A695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57A5EF8"/>
    <w:multiLevelType w:val="hybridMultilevel"/>
    <w:tmpl w:val="5380CE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4372D9"/>
    <w:multiLevelType w:val="multilevel"/>
    <w:tmpl w:val="FB3CD3B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1D9592F"/>
    <w:multiLevelType w:val="hybridMultilevel"/>
    <w:tmpl w:val="5A304A20"/>
    <w:lvl w:ilvl="0" w:tplc="4D983ED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E86E0F"/>
    <w:multiLevelType w:val="hybridMultilevel"/>
    <w:tmpl w:val="10FC0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10"/>
  </w:num>
  <w:num w:numId="5">
    <w:abstractNumId w:val="13"/>
  </w:num>
  <w:num w:numId="6">
    <w:abstractNumId w:val="9"/>
  </w:num>
  <w:num w:numId="7">
    <w:abstractNumId w:val="4"/>
  </w:num>
  <w:num w:numId="8">
    <w:abstractNumId w:val="0"/>
  </w:num>
  <w:num w:numId="9">
    <w:abstractNumId w:val="11"/>
  </w:num>
  <w:num w:numId="10">
    <w:abstractNumId w:val="3"/>
  </w:num>
  <w:num w:numId="11">
    <w:abstractNumId w:val="6"/>
  </w:num>
  <w:num w:numId="12">
    <w:abstractNumId w:val="14"/>
  </w:num>
  <w:num w:numId="13">
    <w:abstractNumId w:val="5"/>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5F3B"/>
    <w:rsid w:val="00014C32"/>
    <w:rsid w:val="00147B8E"/>
    <w:rsid w:val="00206E5C"/>
    <w:rsid w:val="002C0767"/>
    <w:rsid w:val="002F2C48"/>
    <w:rsid w:val="00356A35"/>
    <w:rsid w:val="00365238"/>
    <w:rsid w:val="003D321C"/>
    <w:rsid w:val="00401EEA"/>
    <w:rsid w:val="00491C0B"/>
    <w:rsid w:val="005247EA"/>
    <w:rsid w:val="005B7A91"/>
    <w:rsid w:val="006D37AE"/>
    <w:rsid w:val="00731C39"/>
    <w:rsid w:val="00771E69"/>
    <w:rsid w:val="00793CEC"/>
    <w:rsid w:val="00850AC9"/>
    <w:rsid w:val="008F19B1"/>
    <w:rsid w:val="00931241"/>
    <w:rsid w:val="009516B0"/>
    <w:rsid w:val="009D7899"/>
    <w:rsid w:val="00A26FFA"/>
    <w:rsid w:val="00AC1DDA"/>
    <w:rsid w:val="00B04919"/>
    <w:rsid w:val="00B162D3"/>
    <w:rsid w:val="00B4324B"/>
    <w:rsid w:val="00B555EA"/>
    <w:rsid w:val="00C31841"/>
    <w:rsid w:val="00D714D9"/>
    <w:rsid w:val="00DB1A24"/>
    <w:rsid w:val="00DC5F3B"/>
    <w:rsid w:val="00E238BA"/>
    <w:rsid w:val="00E47C08"/>
    <w:rsid w:val="00E526FA"/>
    <w:rsid w:val="00F11F71"/>
    <w:rsid w:val="00F3760D"/>
    <w:rsid w:val="00F603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 id="V:Rule4" type="connector" idref="#_x0000_s1027"/>
        <o:r id="V:Rule5" type="connector" idref="#_x0000_s1028"/>
        <o:r id="V:Rule6" type="connector" idref="#_x0000_s1029"/>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B"/>
  </w:style>
  <w:style w:type="paragraph" w:styleId="Titre2">
    <w:name w:val="heading 2"/>
    <w:basedOn w:val="Normal"/>
    <w:link w:val="Titre2Car"/>
    <w:uiPriority w:val="9"/>
    <w:qFormat/>
    <w:rsid w:val="00DC5F3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71E6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71E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C5F3B"/>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DC5F3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DC5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555EA"/>
    <w:pPr>
      <w:ind w:left="720"/>
      <w:contextualSpacing/>
    </w:pPr>
  </w:style>
  <w:style w:type="character" w:customStyle="1" w:styleId="Titre3Car">
    <w:name w:val="Titre 3 Car"/>
    <w:basedOn w:val="Policepardfaut"/>
    <w:link w:val="Titre3"/>
    <w:uiPriority w:val="9"/>
    <w:semiHidden/>
    <w:rsid w:val="00771E6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771E69"/>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771E69"/>
    <w:rPr>
      <w:b/>
      <w:bCs/>
    </w:rPr>
  </w:style>
</w:styles>
</file>

<file path=word/webSettings.xml><?xml version="1.0" encoding="utf-8"?>
<w:webSettings xmlns:r="http://schemas.openxmlformats.org/officeDocument/2006/relationships" xmlns:w="http://schemas.openxmlformats.org/wordprocessingml/2006/main">
  <w:divs>
    <w:div w:id="18498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ween.com/JMOL/acides-amines-basiques.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takween.com/JMOL/acides-amines-basiques.html" TargetMode="External"/><Relationship Id="rId12" Type="http://schemas.openxmlformats.org/officeDocument/2006/relationships/hyperlink" Target="http://www.takween.com/qcm-acides-amines-ionisatio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akween.com/JMOL/acides-amines-cycliques.html" TargetMode="External"/><Relationship Id="rId11" Type="http://schemas.openxmlformats.org/officeDocument/2006/relationships/image" Target="media/image2.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takween.com/JMOL/acides-amines-cycliques.html" TargetMode="External"/><Relationship Id="rId4" Type="http://schemas.openxmlformats.org/officeDocument/2006/relationships/webSettings" Target="webSettings.xml"/><Relationship Id="rId9" Type="http://schemas.openxmlformats.org/officeDocument/2006/relationships/hyperlink" Target="http://www.takween.com/JMOL/acides-amines-basiques.html"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2645</Words>
  <Characters>14553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belkacem</dc:creator>
  <cp:lastModifiedBy>belkacem</cp:lastModifiedBy>
  <cp:revision>31</cp:revision>
  <dcterms:created xsi:type="dcterms:W3CDTF">2020-04-18T12:45:00Z</dcterms:created>
  <dcterms:modified xsi:type="dcterms:W3CDTF">2020-04-19T13:27:00Z</dcterms:modified>
</cp:coreProperties>
</file>