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50" w:rsidRPr="001D1C76" w:rsidRDefault="00DD367C" w:rsidP="00DE5950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05pt;margin-top:7.8pt;width:95.8pt;height:93.25pt;z-index:251661312">
            <v:textbox>
              <w:txbxContent>
                <w:p w:rsidR="0041615E" w:rsidRDefault="0041615E" w:rsidP="00DE5950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26077" cy="1144988"/>
                        <wp:effectExtent l="19050" t="0" r="2623" b="0"/>
                        <wp:docPr id="5" name="صورة 5" descr="C:\Users\NUNO GOUMEZ INFO\Download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UNO GOUMEZ INFO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 id="_x0000_s1028" type="#_x0000_t202" style="position:absolute;left:0;text-align:left;margin-left:399.7pt;margin-top:.9pt;width:95.2pt;height:92.65pt;z-index:251660288">
            <v:textbox>
              <w:txbxContent>
                <w:p w:rsidR="0041615E" w:rsidRDefault="0041615E" w:rsidP="00DE5950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46424" cy="1065475"/>
                        <wp:effectExtent l="19050" t="0" r="1326" b="0"/>
                        <wp:docPr id="3" name="صورة 3" descr="C:\Users\NUNO GOUMEZ INFO\Downloads\Logo_uz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UNO GOUMEZ INFO\Downloads\Logo_uz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639" cy="107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E5950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الجمهورية الجزائرية الديمقراطية الشعبية</w:t>
      </w:r>
    </w:p>
    <w:p w:rsidR="00DE5950" w:rsidRPr="001D1C76" w:rsidRDefault="00DE5950" w:rsidP="00DE5950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وزارة التعليم العالي والبحث العلمي</w:t>
      </w:r>
    </w:p>
    <w:p w:rsidR="00DE5950" w:rsidRPr="001D1C76" w:rsidRDefault="00DE5950" w:rsidP="00DE5950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     جامعة الجلفة</w:t>
      </w:r>
    </w:p>
    <w:p w:rsidR="00DE5950" w:rsidRPr="001D1C76" w:rsidRDefault="00DE5950" w:rsidP="00E32A37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كلية العلوم الإنسانية والاجتماعية                          قســـــــــــــم العلــــــــــــــوم الإنسانيــــــــــــــة </w:t>
      </w:r>
    </w:p>
    <w:p w:rsidR="00A93948" w:rsidRDefault="00DD367C" w:rsidP="008231A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 id="_x0000_s1037" type="#_x0000_t202" style="position:absolute;left:0;text-align:left;margin-left:22.2pt;margin-top:1.95pt;width:454.55pt;height:77.65pt;z-index:251671552">
            <v:textbox style="mso-next-textbox:#_x0000_s1037">
              <w:txbxContent>
                <w:p w:rsidR="00A93948" w:rsidRDefault="00A93948" w:rsidP="00A93948">
                  <w:pP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                            تقديم الأستاذ: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كاكي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محمد</w:t>
                  </w:r>
                </w:p>
                <w:p w:rsidR="00A93948" w:rsidRPr="00A93948" w:rsidRDefault="00A93948" w:rsidP="00A93948">
                  <w:pP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 w:rsidRPr="00A93948">
                    <w:rPr>
                      <w:rFonts w:ascii="Simplified Arabic" w:hAnsi="Simplified Arabic" w:cs="Simplified Arabic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- البريد الالكتروني: </w:t>
                  </w:r>
                  <w:r w:rsidRPr="00A93948">
                    <w:rPr>
                      <w:rFonts w:ascii="Simplified Arabic" w:hAnsi="Simplified Arabic" w:cs="Simplified Arabic"/>
                      <w:color w:val="000000" w:themeColor="text1"/>
                      <w:sz w:val="28"/>
                      <w:szCs w:val="28"/>
                      <w:lang w:val="fr-FR" w:bidi="ar-DZ"/>
                    </w:rPr>
                    <w:t>mohamed.kaki@ymail.com</w:t>
                  </w:r>
                </w:p>
                <w:p w:rsidR="00A93948" w:rsidRPr="00A93948" w:rsidRDefault="00A93948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4637B6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</w:t>
      </w:r>
    </w:p>
    <w:p w:rsidR="00A93948" w:rsidRDefault="00A93948" w:rsidP="004637B6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A93948" w:rsidRDefault="00A93948" w:rsidP="004637B6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8231AD" w:rsidRDefault="008231AD" w:rsidP="004637B6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إدراج </w:t>
      </w:r>
      <w:r w:rsidRPr="001D1C76">
        <w:rPr>
          <w:rFonts w:ascii="Simplified Arabic" w:hAnsi="Simplified Arabic" w:cs="Simplified Arabic" w:hint="eastAsia"/>
          <w:b/>
          <w:bCs/>
          <w:color w:val="000000" w:themeColor="text1"/>
          <w:sz w:val="32"/>
          <w:szCs w:val="32"/>
          <w:rtl/>
          <w:lang w:bidi="ar-DZ"/>
        </w:rPr>
        <w:t>محتوى</w:t>
      </w:r>
      <w:r w:rsidRPr="001D1C7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1D1C76">
        <w:rPr>
          <w:rFonts w:ascii="Simplified Arabic" w:hAnsi="Simplified Arabic" w:cs="Simplified Arabic" w:hint="eastAsia"/>
          <w:b/>
          <w:bCs/>
          <w:color w:val="000000" w:themeColor="text1"/>
          <w:sz w:val="32"/>
          <w:szCs w:val="32"/>
          <w:rtl/>
          <w:lang w:bidi="ar-DZ"/>
        </w:rPr>
        <w:t>الدروس</w:t>
      </w:r>
      <w:r w:rsidRPr="001D1C7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وتنظيمها </w:t>
      </w:r>
      <w:proofErr w:type="spellStart"/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البيداغوجي</w:t>
      </w:r>
      <w:proofErr w:type="spellEnd"/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1D1C76">
        <w:rPr>
          <w:rFonts w:ascii="Simplified Arabic" w:hAnsi="Simplified Arabic" w:cs="Simplified Arabic" w:hint="eastAsia"/>
          <w:b/>
          <w:bCs/>
          <w:color w:val="000000" w:themeColor="text1"/>
          <w:sz w:val="32"/>
          <w:szCs w:val="32"/>
          <w:rtl/>
          <w:lang w:bidi="ar-DZ"/>
        </w:rPr>
        <w:t>حسب</w:t>
      </w:r>
      <w:r w:rsidRPr="001D1C7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1D1C76">
        <w:rPr>
          <w:rFonts w:ascii="Simplified Arabic" w:hAnsi="Simplified Arabic" w:cs="Simplified Arabic" w:hint="eastAsia"/>
          <w:b/>
          <w:bCs/>
          <w:color w:val="000000" w:themeColor="text1"/>
          <w:sz w:val="32"/>
          <w:szCs w:val="32"/>
          <w:rtl/>
          <w:lang w:bidi="ar-DZ"/>
        </w:rPr>
        <w:t>المستويات</w:t>
      </w:r>
      <w:r w:rsidRPr="001D1C7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1D1C76">
        <w:rPr>
          <w:rFonts w:ascii="Simplified Arabic" w:hAnsi="Simplified Arabic" w:cs="Simplified Arabic" w:hint="eastAsia"/>
          <w:b/>
          <w:bCs/>
          <w:color w:val="000000" w:themeColor="text1"/>
          <w:sz w:val="32"/>
          <w:szCs w:val="32"/>
          <w:rtl/>
          <w:lang w:bidi="ar-DZ"/>
        </w:rPr>
        <w:t>الدراسية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..</w:t>
      </w:r>
    </w:p>
    <w:p w:rsidR="008231AD" w:rsidRDefault="008231AD" w:rsidP="008231A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   أولا/ المحاضرات</w:t>
      </w:r>
    </w:p>
    <w:p w:rsidR="008231AD" w:rsidRDefault="008231AD" w:rsidP="008231A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*) المستوى: ا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لسنة الثانية تاريخ </w:t>
      </w:r>
      <w:r w:rsidRPr="001D1C7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  <w:t>–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ليسانس-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*) المقياس: 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تاريخ وحضارة المغرب القديم </w:t>
      </w:r>
    </w:p>
    <w:p w:rsidR="00563477" w:rsidRPr="001D1C76" w:rsidRDefault="00563477" w:rsidP="004637B6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</w:t>
      </w:r>
      <w:r w:rsidR="008231A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ال</w:t>
      </w:r>
      <w:r w:rsidR="008B7D6A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محاضرة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الأولى</w:t>
      </w:r>
    </w:p>
    <w:p w:rsidR="008231AD" w:rsidRDefault="008231AD" w:rsidP="008231A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</w:t>
      </w:r>
      <w:r w:rsidR="00563477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</w:t>
      </w:r>
      <w:r w:rsidR="004637B6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علاقات الليبيين بالمصريين </w:t>
      </w:r>
    </w:p>
    <w:p w:rsidR="00563477" w:rsidRPr="008231AD" w:rsidRDefault="004637B6" w:rsidP="008231A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يتناول الطالب في الدرس الخطوات التالي</w:t>
      </w:r>
      <w:r w:rsidR="008231A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ــــــــــــ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ة</w:t>
      </w:r>
      <w:r w:rsidR="00563477" w:rsidRPr="001D1C76">
        <w:rPr>
          <w:rFonts w:ascii="Simplified Arabic" w:hAnsi="Simplified Arabic" w:cs="Simplified Arabic" w:hint="cs"/>
          <w:color w:val="000000" w:themeColor="text1"/>
          <w:position w:val="20"/>
          <w:sz w:val="32"/>
          <w:szCs w:val="32"/>
          <w:rtl/>
          <w:lang w:bidi="ar-DZ"/>
        </w:rPr>
        <w:t>(*)</w:t>
      </w:r>
      <w:r w:rsidR="008231A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:</w:t>
      </w:r>
      <w:r w:rsidR="00563477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 </w:t>
      </w:r>
    </w:p>
    <w:p w:rsidR="004637B6" w:rsidRPr="001D1C76" w:rsidRDefault="00563477" w:rsidP="000A48A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1</w:t>
      </w:r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 دلائل الاتصال بين الليبيين والمصريين</w:t>
      </w:r>
    </w:p>
    <w:p w:rsidR="004637B6" w:rsidRPr="001D1C76" w:rsidRDefault="00563477" w:rsidP="000A48A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2</w:t>
      </w:r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 مجالات العلاقات السياسية والعسكرية</w:t>
      </w:r>
    </w:p>
    <w:p w:rsidR="004637B6" w:rsidRPr="001D1C76" w:rsidRDefault="00563477" w:rsidP="000A48A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4) مظاهر العلاقات </w:t>
      </w:r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في عهد الملك </w:t>
      </w:r>
      <w:proofErr w:type="spellStart"/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نفركرح</w:t>
      </w:r>
      <w:proofErr w:type="spellEnd"/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في الأسرة الثالثة</w:t>
      </w:r>
    </w:p>
    <w:p w:rsidR="004637B6" w:rsidRPr="001D1C76" w:rsidRDefault="00563477" w:rsidP="000A48A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5) مظاهر العلاقات </w:t>
      </w:r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في عهد الملك </w:t>
      </w:r>
      <w:proofErr w:type="spellStart"/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سنفرو</w:t>
      </w:r>
      <w:proofErr w:type="spellEnd"/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من الأسرة الرابعة</w:t>
      </w:r>
    </w:p>
    <w:p w:rsidR="00563477" w:rsidRPr="001D1C76" w:rsidRDefault="00563477" w:rsidP="0056347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6) مظاهر العلاقات من خلال: </w:t>
      </w:r>
    </w:p>
    <w:p w:rsidR="00563477" w:rsidRPr="001D1C76" w:rsidRDefault="00563477" w:rsidP="0056347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lastRenderedPageBreak/>
        <w:t xml:space="preserve">= </w:t>
      </w:r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نصوص لوح باليرمو</w:t>
      </w:r>
    </w:p>
    <w:p w:rsidR="00563477" w:rsidRPr="001D1C76" w:rsidRDefault="00563477" w:rsidP="0056347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= </w:t>
      </w:r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نصوص </w:t>
      </w:r>
      <w:proofErr w:type="spellStart"/>
      <w:r w:rsidR="004637B6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ساحورع</w:t>
      </w:r>
      <w:proofErr w:type="spellEnd"/>
    </w:p>
    <w:p w:rsidR="004637B6" w:rsidRPr="001D1C76" w:rsidRDefault="00563477" w:rsidP="0056347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= </w:t>
      </w:r>
      <w:r w:rsidR="00F40B48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نصوص مقبرة أبيدوس</w:t>
      </w:r>
    </w:p>
    <w:p w:rsidR="00F40B48" w:rsidRPr="001D1C76" w:rsidRDefault="00563477" w:rsidP="000A48A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7) مظاهر العلاقات </w:t>
      </w:r>
      <w:r w:rsidR="00F40B48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في عهد </w:t>
      </w:r>
      <w:proofErr w:type="spellStart"/>
      <w:r w:rsidR="00F40B48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سنوسرت</w:t>
      </w:r>
      <w:proofErr w:type="spellEnd"/>
      <w:r w:rsidR="00F40B48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الأول من الدولة الوسطى</w:t>
      </w:r>
    </w:p>
    <w:p w:rsidR="000A48A7" w:rsidRPr="001D1C76" w:rsidRDefault="000A48A7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-----------</w:t>
      </w:r>
    </w:p>
    <w:p w:rsidR="00F40B48" w:rsidRPr="001D1C76" w:rsidRDefault="00F40B48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(*) المراجع المتعلقة بالموضوع:</w:t>
      </w:r>
    </w:p>
    <w:p w:rsidR="00F40B48" w:rsidRPr="001D1C76" w:rsidRDefault="00F40B48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أحمد عبد الحليم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درار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، مصر وليبيا فيما بين القرن السابع والقرن الرابع ق.م، </w:t>
      </w:r>
    </w:p>
    <w:p w:rsidR="00F40B48" w:rsidRPr="001D1C76" w:rsidRDefault="00F40B48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فرانسوا شامو، الإغريق في </w:t>
      </w:r>
      <w:r w:rsidR="000A48A7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ب</w:t>
      </w: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رقة ، الأسطورة والتاريخ، ترجمة محمد عبد الكريم والوافي،</w:t>
      </w:r>
    </w:p>
    <w:p w:rsidR="00F40B48" w:rsidRPr="001D1C76" w:rsidRDefault="00F40B48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مها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عيساوي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، المجتمع اللوبي في بلاد المغرب من عصور ما فبل التاريخ إلى عشية الفتح الإسلامي، أطروحة دكتوراه، </w:t>
      </w:r>
    </w:p>
    <w:p w:rsidR="00563477" w:rsidRPr="001D1C76" w:rsidRDefault="00563477" w:rsidP="008B7D6A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563477" w:rsidRPr="001D1C76" w:rsidRDefault="00563477" w:rsidP="008B7D6A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   المحاضرة الثانية</w:t>
      </w:r>
    </w:p>
    <w:p w:rsidR="00563477" w:rsidRPr="001D1C76" w:rsidRDefault="00563477" w:rsidP="008B7D6A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</w:t>
      </w:r>
      <w:r w:rsidR="00B71B85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العلاقات الحضارية بين ال</w:t>
      </w:r>
      <w:r w:rsidR="00F40B48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ليبيين والمصريين</w:t>
      </w:r>
    </w:p>
    <w:p w:rsidR="004637B6" w:rsidRPr="001D1C76" w:rsidRDefault="00F40B48" w:rsidP="008B7D6A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يتناول الطالب دراسة ومناقشة الموضوع من خلال الخطوات التالية</w:t>
      </w:r>
      <w:r w:rsidR="005F51DF" w:rsidRPr="001D1C76">
        <w:rPr>
          <w:rFonts w:ascii="Simplified Arabic" w:hAnsi="Simplified Arabic" w:cs="Simplified Arabic" w:hint="cs"/>
          <w:b/>
          <w:bCs/>
          <w:color w:val="000000" w:themeColor="text1"/>
          <w:position w:val="20"/>
          <w:sz w:val="32"/>
          <w:szCs w:val="32"/>
          <w:rtl/>
          <w:lang w:bidi="ar-DZ"/>
        </w:rPr>
        <w:t>(*)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:</w:t>
      </w:r>
    </w:p>
    <w:p w:rsidR="00F40B48" w:rsidRPr="001D1C76" w:rsidRDefault="00563477" w:rsidP="004637B6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1</w:t>
      </w:r>
      <w:r w:rsidR="00F40B48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 العلاقات التجارية</w:t>
      </w:r>
    </w:p>
    <w:p w:rsidR="00F40B48" w:rsidRPr="001D1C76" w:rsidRDefault="00563477" w:rsidP="004637B6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2</w:t>
      </w:r>
      <w:r w:rsidR="00F40B48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 واردات المصريين من الل</w:t>
      </w:r>
      <w:r w:rsidR="000A48A7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ي</w:t>
      </w:r>
      <w:r w:rsidR="00F40B48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بيين</w:t>
      </w:r>
    </w:p>
    <w:p w:rsidR="00F40B48" w:rsidRPr="001D1C76" w:rsidRDefault="00563477" w:rsidP="004637B6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3</w:t>
      </w:r>
      <w:r w:rsidR="00F40B48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) </w:t>
      </w:r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الحصول على مواد </w:t>
      </w:r>
      <w:proofErr w:type="spellStart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النيطرون</w:t>
      </w:r>
      <w:proofErr w:type="spellEnd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وزيت الزيتون.. من مناطق </w:t>
      </w:r>
      <w:proofErr w:type="spellStart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التمحو</w:t>
      </w:r>
      <w:proofErr w:type="spellEnd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والتحنو</w:t>
      </w:r>
      <w:proofErr w:type="spellEnd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الليبية</w:t>
      </w:r>
    </w:p>
    <w:p w:rsidR="005F51DF" w:rsidRPr="001D1C76" w:rsidRDefault="00563477" w:rsidP="004637B6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4</w:t>
      </w:r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 التشابه بين المعتقدات الدينية بين الليبيين والمصريين</w:t>
      </w:r>
    </w:p>
    <w:p w:rsidR="005F51DF" w:rsidRPr="001D1C76" w:rsidRDefault="00563477" w:rsidP="004637B6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lastRenderedPageBreak/>
        <w:t>5</w:t>
      </w:r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ـ) عبادة ''أمون''، الإله ''</w:t>
      </w:r>
      <w:proofErr w:type="spellStart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حا</w:t>
      </w:r>
      <w:proofErr w:type="spellEnd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''، و: ''</w:t>
      </w:r>
      <w:proofErr w:type="spellStart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آش</w:t>
      </w:r>
      <w:proofErr w:type="spellEnd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''، </w:t>
      </w:r>
    </w:p>
    <w:p w:rsidR="005F51DF" w:rsidRPr="001D1C76" w:rsidRDefault="00563477" w:rsidP="004637B6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6</w:t>
      </w:r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 روايات هيرودوت حول عبادة الليبيين وتشابهها بالمصريين</w:t>
      </w:r>
    </w:p>
    <w:p w:rsidR="005F51DF" w:rsidRPr="001D1C76" w:rsidRDefault="00563477" w:rsidP="005F51DF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7</w:t>
      </w:r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 مجالات التقارب بين الآلهة المصرية ''إيزيس''، و''</w:t>
      </w:r>
      <w:proofErr w:type="spellStart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نيت</w:t>
      </w:r>
      <w:proofErr w:type="spellEnd"/>
      <w:r w:rsidR="005F51DF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'' والليبيين   </w:t>
      </w:r>
    </w:p>
    <w:p w:rsidR="008231AD" w:rsidRDefault="008231AD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------------</w:t>
      </w:r>
    </w:p>
    <w:p w:rsidR="004637B6" w:rsidRPr="001D1C76" w:rsidRDefault="005F51DF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(*) الإطلاع على المراجع التالية لإثراء الدروس:</w:t>
      </w:r>
    </w:p>
    <w:p w:rsidR="005F51DF" w:rsidRPr="001D1C76" w:rsidRDefault="005F51DF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محمد البشير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شنيتي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،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نوميديا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وروما الإمبراطورية تحولات اقتصادية واجتماعية في ظل الاحتلال، </w:t>
      </w:r>
    </w:p>
    <w:p w:rsidR="005F51DF" w:rsidRPr="001D1C76" w:rsidRDefault="005F51DF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أحمد عبد الحليم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درار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، مصر وليبيا فيما بين القرن السابع والقرن الرابع ق.م،</w:t>
      </w:r>
    </w:p>
    <w:p w:rsidR="005F51DF" w:rsidRPr="001D1C76" w:rsidRDefault="005F51DF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جومنر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فيتمان، مصر والأجانب في الألفية الأولى ق.م، ترجمة عبد الجواد مجاهد،</w:t>
      </w:r>
    </w:p>
    <w:p w:rsidR="004637B6" w:rsidRPr="001D1C76" w:rsidRDefault="000A48A7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</w:t>
      </w:r>
      <w:r w:rsidR="005F51DF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فرانسوا شامو، </w:t>
      </w: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الإغريق في برقة الأسطورة والتاريخ، ترجمة: محمد عبد الكريم الوافي،</w:t>
      </w:r>
      <w:r w:rsidR="005F51DF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0A48A7" w:rsidRPr="001D1C76" w:rsidRDefault="000A48A7" w:rsidP="004637B6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عبد اللطيف محمود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البرغوثي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، التاريخ الليبي القديم من أقدم العصور حتى الفتح الإسلامي،  الجزء الأول، </w:t>
      </w:r>
    </w:p>
    <w:p w:rsidR="000A48A7" w:rsidRPr="001D1C76" w:rsidRDefault="000A48A7" w:rsidP="000A48A7">
      <w:pP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1D1C76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= </w:t>
      </w:r>
      <w:r w:rsidRPr="001D1C7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M. </w:t>
      </w:r>
      <w:proofErr w:type="spellStart"/>
      <w:r w:rsidRPr="001D1C7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Murry</w:t>
      </w:r>
      <w:proofErr w:type="spellEnd"/>
      <w:r w:rsidRPr="001D1C7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, The </w:t>
      </w:r>
      <w:proofErr w:type="spellStart"/>
      <w:r w:rsidRPr="001D1C7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Godash</w:t>
      </w:r>
      <w:proofErr w:type="spellEnd"/>
      <w:r w:rsidRPr="001D1C7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, in Ancient Egypt and the East, part2, JEA, 1943, P. 115.</w:t>
      </w:r>
    </w:p>
    <w:p w:rsidR="00563477" w:rsidRPr="001D1C76" w:rsidRDefault="00563477" w:rsidP="008B7D6A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563477" w:rsidRPr="001D1C76" w:rsidRDefault="00563477" w:rsidP="008B7D6A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   ال</w:t>
      </w:r>
      <w:r w:rsidR="008B7D6A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محاضرة 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الثالثة</w:t>
      </w:r>
    </w:p>
    <w:p w:rsidR="008B7D6A" w:rsidRPr="001D1C76" w:rsidRDefault="00563477" w:rsidP="008B7D6A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</w:t>
      </w:r>
      <w:r w:rsidR="000A48A7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العلاقات السياسية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بين الليبيين والفينيقيين</w:t>
      </w:r>
    </w:p>
    <w:p w:rsidR="000A48A7" w:rsidRPr="001D1C76" w:rsidRDefault="000A48A7" w:rsidP="008B7D6A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يتناول الطالب الدرس وفق الخطوات التالية</w:t>
      </w:r>
      <w:r w:rsidR="00E41712" w:rsidRPr="001D1C76">
        <w:rPr>
          <w:rFonts w:ascii="Simplified Arabic" w:hAnsi="Simplified Arabic" w:cs="Simplified Arabic" w:hint="cs"/>
          <w:b/>
          <w:bCs/>
          <w:color w:val="000000" w:themeColor="text1"/>
          <w:position w:val="20"/>
          <w:sz w:val="32"/>
          <w:szCs w:val="32"/>
          <w:rtl/>
          <w:lang w:bidi="ar-DZ"/>
        </w:rPr>
        <w:t>(*)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: </w:t>
      </w:r>
    </w:p>
    <w:p w:rsidR="00DE5950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1</w:t>
      </w:r>
      <w:r w:rsidR="008B7D6A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) </w:t>
      </w: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أصول الفينيقيين..ومصادر التسمية:</w:t>
      </w:r>
    </w:p>
    <w:p w:rsidR="00E41712" w:rsidRPr="001D1C76" w:rsidRDefault="008231AD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2) ممارس</w:t>
      </w:r>
      <w:r w:rsidR="00E41712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تهم التجارة انطلاقا من سواحل بلاد الشام: </w:t>
      </w:r>
    </w:p>
    <w:p w:rsidR="00DE5950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3) توسيع نشاطهم التجاري مع مصر وبلاد الرافدين وشعوب البحر</w:t>
      </w:r>
    </w:p>
    <w:p w:rsidR="00E41712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4) الإبحار الفينيقي نحو الحوض الغربي للبحر الأبيض المتوسط..ودوافعه:</w:t>
      </w:r>
    </w:p>
    <w:p w:rsidR="00DE5950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lastRenderedPageBreak/>
        <w:t>5) بدايات تأسيس المستوطنات الفينيقية في سواحل بلاد المغرب:</w:t>
      </w:r>
    </w:p>
    <w:p w:rsidR="00DE5950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6) الغرض من تأسيس المستوطنات في بلاد المغرب</w:t>
      </w:r>
    </w:p>
    <w:p w:rsidR="00DE5950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7) تأسيس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قرطاجة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وتطورها</w:t>
      </w:r>
    </w:p>
    <w:p w:rsidR="00DE5950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8) تطور العلاقات بين سكان المغرب والوافدين الفينيقيين: </w:t>
      </w:r>
    </w:p>
    <w:p w:rsidR="00DE5950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9) مراحل العلاقات المغربية الفينيقية</w:t>
      </w:r>
    </w:p>
    <w:p w:rsidR="00E41712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1) الموقف الروماني من الوجود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القرطاجي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في سواحل المغرب وعموم الحوض الغربي للبحر الأبيض المتوسط.</w:t>
      </w:r>
    </w:p>
    <w:p w:rsidR="00E41712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-----------</w:t>
      </w:r>
    </w:p>
    <w:p w:rsidR="00DE5950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(*) المراجع المعتمدة في المحاضرة:</w:t>
      </w:r>
    </w:p>
    <w:p w:rsidR="00E41712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محمد البشير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شنيتي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،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نوميديا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وروما الإمبراطورية تحولات اقتصادية واجتماعية في ظل الاحتلال،</w:t>
      </w:r>
    </w:p>
    <w:p w:rsidR="00563477" w:rsidRPr="001D1C76" w:rsidRDefault="00E41712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</w:t>
      </w:r>
      <w:r w:rsidR="00563477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محمد الصغير غانم، المملكة </w:t>
      </w:r>
      <w:proofErr w:type="spellStart"/>
      <w:r w:rsidR="00563477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النوميدية</w:t>
      </w:r>
      <w:proofErr w:type="spellEnd"/>
      <w:r w:rsidR="00563477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والحضارة </w:t>
      </w:r>
      <w:proofErr w:type="spellStart"/>
      <w:r w:rsidR="00563477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البونية</w:t>
      </w:r>
      <w:proofErr w:type="spellEnd"/>
      <w:r w:rsidR="00563477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،</w:t>
      </w:r>
    </w:p>
    <w:p w:rsidR="00DE5950" w:rsidRPr="001D1C76" w:rsidRDefault="00563477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= محمد الصغير غانم، التوسع الفينيقي في غربي البحر الأبيض المتوسط</w:t>
      </w:r>
      <w:r w:rsidR="00E41712"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563477" w:rsidRPr="001D1C76" w:rsidRDefault="00563477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محمد الطاهر العدواني، إشكالية التواجد الفينيقي في المغرب القديم، مجلة الدراسات التاريخية، معهد التاريخ، جامعة الجزائر، العدد 54، 1988. </w:t>
      </w:r>
    </w:p>
    <w:p w:rsidR="00563477" w:rsidRPr="001D1C76" w:rsidRDefault="00563477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</w:p>
    <w:p w:rsidR="00DE5950" w:rsidRPr="001D1C76" w:rsidRDefault="00563477" w:rsidP="00DE5950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المحاضر الرابعة</w:t>
      </w:r>
    </w:p>
    <w:p w:rsidR="00563477" w:rsidRPr="001D1C76" w:rsidRDefault="00563477" w:rsidP="00DE5950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العلاقات الحضارية بين المغرب والفينيقيين</w:t>
      </w:r>
    </w:p>
    <w:p w:rsidR="00563477" w:rsidRPr="001D1C76" w:rsidRDefault="00563477" w:rsidP="00DE5950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يتناول الطالب دراسة الموضع من خلال الخطوات والعناصر التالية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position w:val="20"/>
          <w:sz w:val="32"/>
          <w:szCs w:val="32"/>
          <w:rtl/>
          <w:lang w:bidi="ar-DZ"/>
        </w:rPr>
        <w:t>(*)</w:t>
      </w:r>
    </w:p>
    <w:p w:rsidR="00563477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1) سهولة وعوامل اندماج الفينيقي بالمجتمع المغربي:</w:t>
      </w:r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lastRenderedPageBreak/>
        <w:t xml:space="preserve">2) أهم المراكز والموانئ والمحطات والمدن التي أقامها الفينيقيون ثم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القرطاجيون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في السواحل والبر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المغاربي</w:t>
      </w:r>
      <w:proofErr w:type="spellEnd"/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3) دور المدن الجديدة في إرساء الروابط التاريخية والحضارية بين الفينيقيين والمغاربة</w:t>
      </w:r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4) أهم الموارد المغربية التي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تستهوي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الفينيقيين وطرق تداولها</w:t>
      </w:r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5) عوامل تغير سياسة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القرطاجيين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تجاه المغاربة..وانعكاسها على ردود الفعل المحلية</w:t>
      </w:r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6) أهم المعتقدات والمعبودات المشتركة بين الفينيقيين والمغاربة</w:t>
      </w:r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7) مظاهر العلاقات من خلال الأسماء والألقاب والآلهة واللغة والخط..بين المغاربة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والقرطاجيين</w:t>
      </w:r>
      <w:proofErr w:type="spellEnd"/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---------</w:t>
      </w:r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*) المراجع:</w:t>
      </w:r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= محمد الطاهر العدواني، مرجع سابق.</w:t>
      </w:r>
    </w:p>
    <w:p w:rsidR="00805C1C" w:rsidRPr="001D1C76" w:rsidRDefault="00805C1C" w:rsidP="00DE5950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محمد البشير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شنيتي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، مرجع سابق</w:t>
      </w:r>
    </w:p>
    <w:p w:rsidR="00805C1C" w:rsidRPr="001D1C76" w:rsidRDefault="00805C1C" w:rsidP="00805C1C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= </w:t>
      </w:r>
      <w:r w:rsidRPr="001D1C76">
        <w:rPr>
          <w:rFonts w:ascii="Simplified Arabic" w:hAnsi="Simplified Arabic" w:cs="Simplified Arabic"/>
          <w:color w:val="000000" w:themeColor="text1"/>
          <w:sz w:val="28"/>
          <w:szCs w:val="28"/>
          <w:lang w:val="fr-FR" w:bidi="ar-DZ"/>
        </w:rPr>
        <w:t xml:space="preserve">Hérodote, Livre IV, CXCVI. </w:t>
      </w:r>
    </w:p>
    <w:p w:rsidR="002D1690" w:rsidRPr="001D1C76" w:rsidRDefault="002D1690" w:rsidP="00805C1C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= مولاي الحاج أحمد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بومعقل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، مظاهر من التأثير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القرطاجي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في </w:t>
      </w:r>
      <w:proofErr w:type="spellStart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نوميديا</w:t>
      </w:r>
      <w:proofErr w:type="spellEnd"/>
      <w:r w:rsidRPr="001D1C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الزراعة الديانة واللغة من القرن3إلى 146ق.من مذكرة ماجستير.</w:t>
      </w:r>
    </w:p>
    <w:p w:rsidR="00563477" w:rsidRPr="001D1C76" w:rsidRDefault="00563477" w:rsidP="00DE5950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sectPr w:rsidR="00563477" w:rsidRPr="001D1C76" w:rsidSect="008A41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E06"/>
    <w:multiLevelType w:val="multilevel"/>
    <w:tmpl w:val="067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F24B0"/>
    <w:multiLevelType w:val="hybridMultilevel"/>
    <w:tmpl w:val="96FCF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0A61"/>
    <w:multiLevelType w:val="hybridMultilevel"/>
    <w:tmpl w:val="53E62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95BB3"/>
    <w:multiLevelType w:val="multilevel"/>
    <w:tmpl w:val="760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20"/>
  <w:characterSpacingControl w:val="doNotCompress"/>
  <w:compat>
    <w:useFELayout/>
  </w:compat>
  <w:rsids>
    <w:rsidRoot w:val="008A418C"/>
    <w:rsid w:val="00002F9B"/>
    <w:rsid w:val="000074A1"/>
    <w:rsid w:val="000650E1"/>
    <w:rsid w:val="000840FF"/>
    <w:rsid w:val="000964D8"/>
    <w:rsid w:val="000A48A7"/>
    <w:rsid w:val="000B1A3F"/>
    <w:rsid w:val="000F1F69"/>
    <w:rsid w:val="001054DF"/>
    <w:rsid w:val="0011502B"/>
    <w:rsid w:val="0018427D"/>
    <w:rsid w:val="0019401E"/>
    <w:rsid w:val="001B1E95"/>
    <w:rsid w:val="001B2B2D"/>
    <w:rsid w:val="001B7070"/>
    <w:rsid w:val="001D1C76"/>
    <w:rsid w:val="001D6468"/>
    <w:rsid w:val="001E774D"/>
    <w:rsid w:val="00241740"/>
    <w:rsid w:val="0026080B"/>
    <w:rsid w:val="00274A2E"/>
    <w:rsid w:val="002769C4"/>
    <w:rsid w:val="002B02BA"/>
    <w:rsid w:val="002B3B19"/>
    <w:rsid w:val="002D1690"/>
    <w:rsid w:val="002E6BC0"/>
    <w:rsid w:val="002F6119"/>
    <w:rsid w:val="00323FF6"/>
    <w:rsid w:val="003254E5"/>
    <w:rsid w:val="00366212"/>
    <w:rsid w:val="00370ADC"/>
    <w:rsid w:val="00381202"/>
    <w:rsid w:val="003A5E22"/>
    <w:rsid w:val="003C42FE"/>
    <w:rsid w:val="003C5B6B"/>
    <w:rsid w:val="003F6A66"/>
    <w:rsid w:val="0041615E"/>
    <w:rsid w:val="00437403"/>
    <w:rsid w:val="00440BEF"/>
    <w:rsid w:val="0044563F"/>
    <w:rsid w:val="00457626"/>
    <w:rsid w:val="004637B6"/>
    <w:rsid w:val="0049608E"/>
    <w:rsid w:val="004A0685"/>
    <w:rsid w:val="004C33A5"/>
    <w:rsid w:val="005248CF"/>
    <w:rsid w:val="005324DF"/>
    <w:rsid w:val="00534CF0"/>
    <w:rsid w:val="00534E84"/>
    <w:rsid w:val="00550E3F"/>
    <w:rsid w:val="005579F1"/>
    <w:rsid w:val="0056006D"/>
    <w:rsid w:val="00563477"/>
    <w:rsid w:val="00571504"/>
    <w:rsid w:val="0057281B"/>
    <w:rsid w:val="00587720"/>
    <w:rsid w:val="00595643"/>
    <w:rsid w:val="005B6A20"/>
    <w:rsid w:val="005E6D5E"/>
    <w:rsid w:val="005F51DF"/>
    <w:rsid w:val="00623431"/>
    <w:rsid w:val="00623450"/>
    <w:rsid w:val="00660863"/>
    <w:rsid w:val="00667D28"/>
    <w:rsid w:val="0068259C"/>
    <w:rsid w:val="006875B6"/>
    <w:rsid w:val="006A0381"/>
    <w:rsid w:val="006B1F8D"/>
    <w:rsid w:val="006B4F0F"/>
    <w:rsid w:val="006D16F4"/>
    <w:rsid w:val="00702A57"/>
    <w:rsid w:val="007244EC"/>
    <w:rsid w:val="007A0CEF"/>
    <w:rsid w:val="007A7B82"/>
    <w:rsid w:val="007B314E"/>
    <w:rsid w:val="007E245B"/>
    <w:rsid w:val="007E4039"/>
    <w:rsid w:val="007F64B1"/>
    <w:rsid w:val="00805C1C"/>
    <w:rsid w:val="008231AD"/>
    <w:rsid w:val="00832992"/>
    <w:rsid w:val="008771BC"/>
    <w:rsid w:val="008A0251"/>
    <w:rsid w:val="008A21E4"/>
    <w:rsid w:val="008A324E"/>
    <w:rsid w:val="008A418C"/>
    <w:rsid w:val="008B44DC"/>
    <w:rsid w:val="008B7D6A"/>
    <w:rsid w:val="008E25C6"/>
    <w:rsid w:val="008E679D"/>
    <w:rsid w:val="008E7954"/>
    <w:rsid w:val="008F7F1C"/>
    <w:rsid w:val="00944748"/>
    <w:rsid w:val="0094628F"/>
    <w:rsid w:val="00957CD7"/>
    <w:rsid w:val="00974015"/>
    <w:rsid w:val="009755A2"/>
    <w:rsid w:val="00993C6B"/>
    <w:rsid w:val="009E1781"/>
    <w:rsid w:val="009F2D54"/>
    <w:rsid w:val="00A14914"/>
    <w:rsid w:val="00A35DA5"/>
    <w:rsid w:val="00A43A42"/>
    <w:rsid w:val="00A44C7B"/>
    <w:rsid w:val="00A57840"/>
    <w:rsid w:val="00A93948"/>
    <w:rsid w:val="00AA0E5C"/>
    <w:rsid w:val="00AB5573"/>
    <w:rsid w:val="00AE7596"/>
    <w:rsid w:val="00B03D3B"/>
    <w:rsid w:val="00B112C7"/>
    <w:rsid w:val="00B1429D"/>
    <w:rsid w:val="00B14BB0"/>
    <w:rsid w:val="00B5314B"/>
    <w:rsid w:val="00B60733"/>
    <w:rsid w:val="00B71B85"/>
    <w:rsid w:val="00B751D7"/>
    <w:rsid w:val="00B95E4F"/>
    <w:rsid w:val="00BD4940"/>
    <w:rsid w:val="00BD76A4"/>
    <w:rsid w:val="00BE69FD"/>
    <w:rsid w:val="00C01DBB"/>
    <w:rsid w:val="00C05BCB"/>
    <w:rsid w:val="00C6384C"/>
    <w:rsid w:val="00C71BF2"/>
    <w:rsid w:val="00CE01EB"/>
    <w:rsid w:val="00CE6709"/>
    <w:rsid w:val="00D6707D"/>
    <w:rsid w:val="00D752F9"/>
    <w:rsid w:val="00DA5C56"/>
    <w:rsid w:val="00DA5DD8"/>
    <w:rsid w:val="00DB7954"/>
    <w:rsid w:val="00DD367C"/>
    <w:rsid w:val="00DE3066"/>
    <w:rsid w:val="00DE5950"/>
    <w:rsid w:val="00E21015"/>
    <w:rsid w:val="00E32A37"/>
    <w:rsid w:val="00E408D3"/>
    <w:rsid w:val="00E41712"/>
    <w:rsid w:val="00E85932"/>
    <w:rsid w:val="00E9026F"/>
    <w:rsid w:val="00EA0183"/>
    <w:rsid w:val="00EA7335"/>
    <w:rsid w:val="00EB49BF"/>
    <w:rsid w:val="00EC3E4C"/>
    <w:rsid w:val="00EE2C39"/>
    <w:rsid w:val="00F32234"/>
    <w:rsid w:val="00F3302E"/>
    <w:rsid w:val="00F40B48"/>
    <w:rsid w:val="00F51EEA"/>
    <w:rsid w:val="00F65E78"/>
    <w:rsid w:val="00F7109E"/>
    <w:rsid w:val="00FA24F7"/>
    <w:rsid w:val="00FA624C"/>
    <w:rsid w:val="00FB1F72"/>
    <w:rsid w:val="00FD02B8"/>
    <w:rsid w:val="00FD68BA"/>
    <w:rsid w:val="00FE0DDC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3"/>
    <w:pPr>
      <w:bidi/>
    </w:pPr>
  </w:style>
  <w:style w:type="paragraph" w:styleId="2">
    <w:name w:val="heading 2"/>
    <w:basedOn w:val="a"/>
    <w:link w:val="2Char"/>
    <w:uiPriority w:val="9"/>
    <w:qFormat/>
    <w:rsid w:val="003254E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59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7B6"/>
    <w:pPr>
      <w:ind w:left="720"/>
      <w:contextualSpacing/>
    </w:pPr>
  </w:style>
  <w:style w:type="table" w:styleId="a5">
    <w:name w:val="Table Grid"/>
    <w:basedOn w:val="a1"/>
    <w:uiPriority w:val="59"/>
    <w:rsid w:val="0008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izecontent">
    <w:name w:val="resize_content"/>
    <w:basedOn w:val="a0"/>
    <w:rsid w:val="00C05BCB"/>
  </w:style>
  <w:style w:type="character" w:styleId="Hyperlink">
    <w:name w:val="Hyperlink"/>
    <w:basedOn w:val="a0"/>
    <w:uiPriority w:val="99"/>
    <w:semiHidden/>
    <w:unhideWhenUsed/>
    <w:rsid w:val="00C05BCB"/>
    <w:rPr>
      <w:color w:val="0000FF"/>
      <w:u w:val="single"/>
    </w:rPr>
  </w:style>
  <w:style w:type="character" w:customStyle="1" w:styleId="resizefiller">
    <w:name w:val="resize_filler"/>
    <w:basedOn w:val="a0"/>
    <w:rsid w:val="00C05BCB"/>
  </w:style>
  <w:style w:type="character" w:styleId="a6">
    <w:name w:val="Strong"/>
    <w:basedOn w:val="a0"/>
    <w:uiPriority w:val="22"/>
    <w:qFormat/>
    <w:rsid w:val="00C05BCB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3254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325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ntent-ltr">
    <w:name w:val="mw-content-ltr"/>
    <w:basedOn w:val="a0"/>
    <w:rsid w:val="003254E5"/>
  </w:style>
  <w:style w:type="character" w:customStyle="1" w:styleId="mw-headline">
    <w:name w:val="mw-headline"/>
    <w:basedOn w:val="a0"/>
    <w:rsid w:val="003254E5"/>
  </w:style>
  <w:style w:type="character" w:customStyle="1" w:styleId="mw-editsection">
    <w:name w:val="mw-editsection"/>
    <w:basedOn w:val="a0"/>
    <w:rsid w:val="003254E5"/>
  </w:style>
  <w:style w:type="character" w:customStyle="1" w:styleId="mw-editsection-bracket">
    <w:name w:val="mw-editsection-bracket"/>
    <w:basedOn w:val="a0"/>
    <w:rsid w:val="003254E5"/>
  </w:style>
  <w:style w:type="character" w:customStyle="1" w:styleId="mw-cite-backlink">
    <w:name w:val="mw-cite-backlink"/>
    <w:basedOn w:val="a0"/>
    <w:rsid w:val="003254E5"/>
  </w:style>
  <w:style w:type="character" w:customStyle="1" w:styleId="reference-text">
    <w:name w:val="reference-text"/>
    <w:basedOn w:val="a0"/>
    <w:rsid w:val="003254E5"/>
  </w:style>
  <w:style w:type="character" w:customStyle="1" w:styleId="gt-def-num">
    <w:name w:val="gt-def-num"/>
    <w:basedOn w:val="a0"/>
    <w:rsid w:val="00A4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58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506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GOUMEZ INFO</dc:creator>
  <cp:lastModifiedBy>NUNO GOUMEZ INFO</cp:lastModifiedBy>
  <cp:revision>14</cp:revision>
  <dcterms:created xsi:type="dcterms:W3CDTF">2020-04-13T09:49:00Z</dcterms:created>
  <dcterms:modified xsi:type="dcterms:W3CDTF">2020-05-01T22:34:00Z</dcterms:modified>
</cp:coreProperties>
</file>