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A3" w:rsidRPr="009304E8" w:rsidRDefault="00925EA3" w:rsidP="00A51C09">
      <w:pPr>
        <w:jc w:val="center"/>
        <w:rPr>
          <w:rFonts w:asciiTheme="majorBidi" w:hAnsiTheme="majorBidi" w:cstheme="majorBidi"/>
          <w:b/>
          <w:bCs/>
          <w:sz w:val="32"/>
          <w:szCs w:val="32"/>
        </w:rPr>
      </w:pPr>
      <w:r w:rsidRPr="009304E8">
        <w:rPr>
          <w:rFonts w:asciiTheme="majorBidi" w:hAnsiTheme="majorBidi" w:cstheme="majorBidi"/>
          <w:b/>
          <w:bCs/>
          <w:sz w:val="32"/>
          <w:szCs w:val="32"/>
        </w:rPr>
        <w:t>TP n°0</w:t>
      </w:r>
      <w:r w:rsidR="00A51C09">
        <w:rPr>
          <w:rFonts w:asciiTheme="majorBidi" w:hAnsiTheme="majorBidi" w:cstheme="majorBidi"/>
          <w:b/>
          <w:bCs/>
          <w:sz w:val="32"/>
          <w:szCs w:val="32"/>
        </w:rPr>
        <w:t>2</w:t>
      </w:r>
      <w:r w:rsidRPr="009304E8">
        <w:rPr>
          <w:rFonts w:asciiTheme="majorBidi" w:hAnsiTheme="majorBidi" w:cstheme="majorBidi"/>
          <w:b/>
          <w:bCs/>
          <w:sz w:val="32"/>
          <w:szCs w:val="32"/>
        </w:rPr>
        <w:t> : Préparation de milieux de culture MS</w:t>
      </w:r>
    </w:p>
    <w:tbl>
      <w:tblPr>
        <w:tblStyle w:val="Grilledutableau"/>
        <w:tblpPr w:leftFromText="141" w:rightFromText="141" w:vertAnchor="page" w:horzAnchor="margin" w:tblpXSpec="center" w:tblpY="5244"/>
        <w:tblW w:w="0" w:type="auto"/>
        <w:tblLook w:val="04A0"/>
      </w:tblPr>
      <w:tblGrid>
        <w:gridCol w:w="1391"/>
        <w:gridCol w:w="1812"/>
        <w:gridCol w:w="1266"/>
        <w:gridCol w:w="1645"/>
        <w:gridCol w:w="1316"/>
        <w:gridCol w:w="1978"/>
      </w:tblGrid>
      <w:tr w:rsidR="00A51C09" w:rsidRPr="000C553E" w:rsidTr="00F25E18">
        <w:trPr>
          <w:trHeight w:val="421"/>
        </w:trPr>
        <w:tc>
          <w:tcPr>
            <w:tcW w:w="1391" w:type="dxa"/>
            <w:tcBorders>
              <w:top w:val="nil"/>
              <w:left w:val="nil"/>
            </w:tcBorders>
          </w:tcPr>
          <w:p w:rsidR="00F25E18" w:rsidRPr="00A51C09" w:rsidRDefault="00F25E18" w:rsidP="00577F0E">
            <w:pPr>
              <w:spacing w:line="360" w:lineRule="auto"/>
              <w:jc w:val="both"/>
              <w:rPr>
                <w:rFonts w:asciiTheme="majorBidi" w:hAnsiTheme="majorBidi" w:cstheme="majorBidi"/>
                <w:sz w:val="20"/>
                <w:szCs w:val="20"/>
              </w:rPr>
            </w:pPr>
          </w:p>
        </w:tc>
        <w:tc>
          <w:tcPr>
            <w:tcW w:w="1812" w:type="dxa"/>
          </w:tcPr>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Composition  de milieu de culture</w:t>
            </w:r>
          </w:p>
        </w:tc>
        <w:tc>
          <w:tcPr>
            <w:tcW w:w="1266" w:type="dxa"/>
          </w:tcPr>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 xml:space="preserve"> Pour 1 litre de milieu de culture  </w:t>
            </w:r>
          </w:p>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mg/l</w:t>
            </w:r>
          </w:p>
        </w:tc>
        <w:tc>
          <w:tcPr>
            <w:tcW w:w="1645" w:type="dxa"/>
          </w:tcPr>
          <w:p w:rsidR="00F25E18" w:rsidRPr="00A51C09" w:rsidRDefault="00F25E18" w:rsidP="00F25E18">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Solution mère</w:t>
            </w:r>
          </w:p>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Concentration</w:t>
            </w:r>
          </w:p>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Selon la disponibilité des produits chimiques</w:t>
            </w:r>
          </w:p>
        </w:tc>
        <w:tc>
          <w:tcPr>
            <w:tcW w:w="1196" w:type="dxa"/>
          </w:tcPr>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La quantité</w:t>
            </w:r>
          </w:p>
          <w:p w:rsidR="00F25E18" w:rsidRPr="00A51C09" w:rsidRDefault="00A51C09" w:rsidP="00577F0E">
            <w:pPr>
              <w:spacing w:line="360" w:lineRule="auto"/>
              <w:rPr>
                <w:rFonts w:asciiTheme="majorBidi" w:hAnsiTheme="majorBidi" w:cstheme="majorBidi"/>
                <w:b/>
                <w:bCs/>
                <w:sz w:val="20"/>
                <w:szCs w:val="20"/>
              </w:rPr>
            </w:pPr>
            <w:r>
              <w:rPr>
                <w:rFonts w:asciiTheme="majorBidi" w:hAnsiTheme="majorBidi" w:cstheme="majorBidi"/>
                <w:b/>
                <w:bCs/>
                <w:sz w:val="20"/>
                <w:szCs w:val="20"/>
              </w:rPr>
              <w:t>d</w:t>
            </w:r>
            <w:r w:rsidR="00F25E18" w:rsidRPr="00A51C09">
              <w:rPr>
                <w:rFonts w:asciiTheme="majorBidi" w:hAnsiTheme="majorBidi" w:cstheme="majorBidi"/>
                <w:b/>
                <w:bCs/>
                <w:sz w:val="20"/>
                <w:szCs w:val="20"/>
              </w:rPr>
              <w:t xml:space="preserve">es produits </w:t>
            </w:r>
            <w:r>
              <w:rPr>
                <w:rFonts w:asciiTheme="majorBidi" w:hAnsiTheme="majorBidi" w:cstheme="majorBidi"/>
                <w:b/>
                <w:bCs/>
                <w:sz w:val="20"/>
                <w:szCs w:val="20"/>
              </w:rPr>
              <w:t>à</w:t>
            </w:r>
            <w:r w:rsidR="00F25E18" w:rsidRPr="00A51C09">
              <w:rPr>
                <w:rFonts w:asciiTheme="majorBidi" w:hAnsiTheme="majorBidi" w:cstheme="majorBidi"/>
                <w:b/>
                <w:bCs/>
                <w:sz w:val="20"/>
                <w:szCs w:val="20"/>
              </w:rPr>
              <w:t xml:space="preserve"> pesé </w:t>
            </w:r>
            <w:r w:rsidRPr="00A51C09">
              <w:rPr>
                <w:rFonts w:asciiTheme="majorBidi" w:hAnsiTheme="majorBidi" w:cstheme="majorBidi"/>
                <w:b/>
                <w:bCs/>
                <w:sz w:val="20"/>
                <w:szCs w:val="20"/>
              </w:rPr>
              <w:t>(g/l)</w:t>
            </w:r>
          </w:p>
        </w:tc>
        <w:tc>
          <w:tcPr>
            <w:tcW w:w="1978" w:type="dxa"/>
          </w:tcPr>
          <w:p w:rsidR="00F25E18" w:rsidRDefault="00F25E18" w:rsidP="00A51C09">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 xml:space="preserve"> </w:t>
            </w:r>
            <w:r w:rsidR="00A51C09">
              <w:rPr>
                <w:rFonts w:asciiTheme="majorBidi" w:hAnsiTheme="majorBidi" w:cstheme="majorBidi"/>
                <w:b/>
                <w:bCs/>
                <w:sz w:val="20"/>
                <w:szCs w:val="20"/>
              </w:rPr>
              <w:t>Volume de</w:t>
            </w:r>
            <w:r w:rsidRPr="00A51C09">
              <w:rPr>
                <w:rFonts w:asciiTheme="majorBidi" w:hAnsiTheme="majorBidi" w:cstheme="majorBidi"/>
                <w:b/>
                <w:bCs/>
                <w:sz w:val="20"/>
                <w:szCs w:val="20"/>
              </w:rPr>
              <w:t xml:space="preserve">             </w:t>
            </w:r>
            <w:r w:rsidR="00A51C09">
              <w:rPr>
                <w:rFonts w:asciiTheme="majorBidi" w:hAnsiTheme="majorBidi" w:cstheme="majorBidi"/>
                <w:b/>
                <w:bCs/>
                <w:sz w:val="20"/>
                <w:szCs w:val="20"/>
              </w:rPr>
              <w:t xml:space="preserve">            </w:t>
            </w:r>
            <w:r w:rsidRPr="00A51C09">
              <w:rPr>
                <w:rFonts w:asciiTheme="majorBidi" w:hAnsiTheme="majorBidi" w:cstheme="majorBidi"/>
                <w:b/>
                <w:bCs/>
                <w:sz w:val="20"/>
                <w:szCs w:val="20"/>
              </w:rPr>
              <w:t>prélèvement</w:t>
            </w:r>
          </w:p>
          <w:p w:rsidR="00A51C09" w:rsidRPr="00A51C09" w:rsidRDefault="00A51C09" w:rsidP="00A51C09">
            <w:pPr>
              <w:spacing w:line="360" w:lineRule="auto"/>
              <w:rPr>
                <w:rFonts w:asciiTheme="majorBidi" w:hAnsiTheme="majorBidi" w:cstheme="majorBidi"/>
                <w:b/>
                <w:bCs/>
                <w:sz w:val="20"/>
                <w:szCs w:val="20"/>
              </w:rPr>
            </w:pPr>
            <w:r>
              <w:rPr>
                <w:rFonts w:asciiTheme="majorBidi" w:hAnsiTheme="majorBidi" w:cstheme="majorBidi"/>
                <w:b/>
                <w:bCs/>
                <w:sz w:val="20"/>
                <w:szCs w:val="20"/>
              </w:rPr>
              <w:t>Pour préparer un litre de milieu de culture</w:t>
            </w:r>
          </w:p>
        </w:tc>
      </w:tr>
      <w:tr w:rsidR="00A51C09" w:rsidRPr="000C553E" w:rsidTr="00F25E18">
        <w:trPr>
          <w:trHeight w:val="1972"/>
        </w:trPr>
        <w:tc>
          <w:tcPr>
            <w:tcW w:w="1391" w:type="dxa"/>
          </w:tcPr>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Macro-éléments</w:t>
            </w:r>
          </w:p>
        </w:tc>
        <w:tc>
          <w:tcPr>
            <w:tcW w:w="1812" w:type="dxa"/>
          </w:tcPr>
          <w:p w:rsidR="00F25E18" w:rsidRPr="00A51C09" w:rsidRDefault="00F25E18" w:rsidP="00577F0E">
            <w:pPr>
              <w:spacing w:line="360" w:lineRule="auto"/>
              <w:rPr>
                <w:rFonts w:asciiTheme="majorBidi" w:hAnsiTheme="majorBidi" w:cstheme="majorBidi"/>
                <w:sz w:val="20"/>
                <w:szCs w:val="20"/>
                <w:vertAlign w:val="subscript"/>
                <w:lang w:val="en-US"/>
              </w:rPr>
            </w:pPr>
            <w:r w:rsidRPr="00A51C09">
              <w:rPr>
                <w:rFonts w:asciiTheme="majorBidi" w:hAnsiTheme="majorBidi" w:cstheme="majorBidi"/>
                <w:sz w:val="20"/>
                <w:szCs w:val="20"/>
                <w:lang w:val="en-US"/>
              </w:rPr>
              <w:t>NH</w:t>
            </w:r>
            <w:r w:rsidRPr="00A51C09">
              <w:rPr>
                <w:rFonts w:asciiTheme="majorBidi" w:hAnsiTheme="majorBidi" w:cstheme="majorBidi"/>
                <w:sz w:val="20"/>
                <w:szCs w:val="20"/>
                <w:vertAlign w:val="subscript"/>
                <w:lang w:val="en-US"/>
              </w:rPr>
              <w:t>4</w:t>
            </w:r>
            <w:r w:rsidRPr="00A51C09">
              <w:rPr>
                <w:rFonts w:asciiTheme="majorBidi" w:hAnsiTheme="majorBidi" w:cstheme="majorBidi"/>
                <w:sz w:val="20"/>
                <w:szCs w:val="20"/>
                <w:lang w:val="en-US"/>
              </w:rPr>
              <w:t>NO</w:t>
            </w:r>
            <w:r w:rsidRPr="00A51C09">
              <w:rPr>
                <w:rFonts w:asciiTheme="majorBidi" w:hAnsiTheme="majorBidi" w:cstheme="majorBidi"/>
                <w:sz w:val="20"/>
                <w:szCs w:val="20"/>
                <w:vertAlign w:val="subscript"/>
                <w:lang w:val="en-US"/>
              </w:rPr>
              <w:t>3</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KNO</w:t>
            </w:r>
            <w:r w:rsidRPr="00A51C09">
              <w:rPr>
                <w:rFonts w:asciiTheme="majorBidi" w:hAnsiTheme="majorBidi" w:cstheme="majorBidi"/>
                <w:sz w:val="20"/>
                <w:szCs w:val="20"/>
                <w:vertAlign w:val="subscript"/>
                <w:lang w:val="en-US"/>
              </w:rPr>
              <w:t>3</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CACL</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 xml:space="preserve"> 2H</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O</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Mg SO</w:t>
            </w:r>
            <w:r w:rsidRPr="00A51C09">
              <w:rPr>
                <w:rFonts w:asciiTheme="majorBidi" w:hAnsiTheme="majorBidi" w:cstheme="majorBidi"/>
                <w:sz w:val="20"/>
                <w:szCs w:val="20"/>
                <w:vertAlign w:val="subscript"/>
                <w:lang w:val="en-US"/>
              </w:rPr>
              <w:t>4</w:t>
            </w:r>
            <w:r w:rsidRPr="00A51C09">
              <w:rPr>
                <w:rFonts w:asciiTheme="majorBidi" w:hAnsiTheme="majorBidi" w:cstheme="majorBidi"/>
                <w:sz w:val="20"/>
                <w:szCs w:val="20"/>
                <w:lang w:val="en-US"/>
              </w:rPr>
              <w:t>, 7 H</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O</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KH</w:t>
            </w:r>
            <w:r w:rsidRPr="00A51C09">
              <w:rPr>
                <w:rFonts w:asciiTheme="majorBidi" w:hAnsiTheme="majorBidi" w:cstheme="majorBidi"/>
                <w:sz w:val="20"/>
                <w:szCs w:val="20"/>
                <w:vertAlign w:val="subscript"/>
              </w:rPr>
              <w:t>2</w:t>
            </w:r>
            <w:r w:rsidRPr="00A51C09">
              <w:rPr>
                <w:rFonts w:asciiTheme="majorBidi" w:hAnsiTheme="majorBidi" w:cstheme="majorBidi"/>
                <w:sz w:val="20"/>
                <w:szCs w:val="20"/>
              </w:rPr>
              <w:t>PO</w:t>
            </w:r>
            <w:r w:rsidRPr="00A51C09">
              <w:rPr>
                <w:rFonts w:asciiTheme="majorBidi" w:hAnsiTheme="majorBidi" w:cstheme="majorBidi"/>
                <w:sz w:val="20"/>
                <w:szCs w:val="20"/>
                <w:vertAlign w:val="subscript"/>
              </w:rPr>
              <w:t>4</w:t>
            </w:r>
          </w:p>
        </w:tc>
        <w:tc>
          <w:tcPr>
            <w:tcW w:w="1266"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1650</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1900</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440</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370</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170</w:t>
            </w:r>
          </w:p>
        </w:tc>
        <w:tc>
          <w:tcPr>
            <w:tcW w:w="1645" w:type="dxa"/>
          </w:tcPr>
          <w:p w:rsidR="00F25E18" w:rsidRPr="00A51C09" w:rsidRDefault="00F25E18" w:rsidP="00F25E18">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 xml:space="preserve">10 Fois </w:t>
            </w:r>
          </w:p>
        </w:tc>
        <w:tc>
          <w:tcPr>
            <w:tcW w:w="1196" w:type="dxa"/>
          </w:tcPr>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tc>
        <w:tc>
          <w:tcPr>
            <w:tcW w:w="1978" w:type="dxa"/>
            <w:vAlign w:val="center"/>
          </w:tcPr>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 xml:space="preserve">                                          …………..ml</w:t>
            </w:r>
          </w:p>
        </w:tc>
      </w:tr>
      <w:tr w:rsidR="00A51C09" w:rsidRPr="000C553E" w:rsidTr="00F25E18">
        <w:trPr>
          <w:trHeight w:val="1165"/>
        </w:trPr>
        <w:tc>
          <w:tcPr>
            <w:tcW w:w="1391" w:type="dxa"/>
          </w:tcPr>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Micro-éléments</w:t>
            </w:r>
          </w:p>
        </w:tc>
        <w:tc>
          <w:tcPr>
            <w:tcW w:w="1812" w:type="dxa"/>
          </w:tcPr>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MnSO</w:t>
            </w:r>
            <w:r w:rsidRPr="00A51C09">
              <w:rPr>
                <w:rFonts w:asciiTheme="majorBidi" w:hAnsiTheme="majorBidi" w:cstheme="majorBidi"/>
                <w:sz w:val="20"/>
                <w:szCs w:val="20"/>
                <w:vertAlign w:val="subscript"/>
                <w:lang w:val="en-US"/>
              </w:rPr>
              <w:t>4</w:t>
            </w:r>
            <w:r w:rsidRPr="00A51C09">
              <w:rPr>
                <w:rFonts w:asciiTheme="majorBidi" w:hAnsiTheme="majorBidi" w:cstheme="majorBidi"/>
                <w:sz w:val="20"/>
                <w:szCs w:val="20"/>
                <w:lang w:val="en-US"/>
              </w:rPr>
              <w:t>,H</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O</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ZnSO</w:t>
            </w:r>
            <w:r w:rsidRPr="00A51C09">
              <w:rPr>
                <w:rFonts w:asciiTheme="majorBidi" w:hAnsiTheme="majorBidi" w:cstheme="majorBidi"/>
                <w:sz w:val="20"/>
                <w:szCs w:val="20"/>
                <w:vertAlign w:val="subscript"/>
                <w:lang w:val="en-US"/>
              </w:rPr>
              <w:t>4</w:t>
            </w:r>
            <w:r w:rsidRPr="00A51C09">
              <w:rPr>
                <w:rFonts w:asciiTheme="majorBidi" w:hAnsiTheme="majorBidi" w:cstheme="majorBidi"/>
                <w:sz w:val="20"/>
                <w:szCs w:val="20"/>
                <w:lang w:val="en-US"/>
              </w:rPr>
              <w:t>, 7H</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O</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H</w:t>
            </w:r>
            <w:r w:rsidRPr="00A51C09">
              <w:rPr>
                <w:rFonts w:asciiTheme="majorBidi" w:hAnsiTheme="majorBidi" w:cstheme="majorBidi"/>
                <w:sz w:val="20"/>
                <w:szCs w:val="20"/>
                <w:vertAlign w:val="subscript"/>
                <w:lang w:val="en-US"/>
              </w:rPr>
              <w:t>3</w:t>
            </w:r>
            <w:r w:rsidRPr="00A51C09">
              <w:rPr>
                <w:rFonts w:asciiTheme="majorBidi" w:hAnsiTheme="majorBidi" w:cstheme="majorBidi"/>
                <w:sz w:val="20"/>
                <w:szCs w:val="20"/>
                <w:lang w:val="en-US"/>
              </w:rPr>
              <w:t>BO</w:t>
            </w:r>
            <w:r w:rsidRPr="00A51C09">
              <w:rPr>
                <w:rFonts w:asciiTheme="majorBidi" w:hAnsiTheme="majorBidi" w:cstheme="majorBidi"/>
                <w:sz w:val="20"/>
                <w:szCs w:val="20"/>
                <w:vertAlign w:val="subscript"/>
                <w:lang w:val="en-US"/>
              </w:rPr>
              <w:t>3</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KI</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Na</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MoO</w:t>
            </w:r>
            <w:r w:rsidRPr="00A51C09">
              <w:rPr>
                <w:rFonts w:asciiTheme="majorBidi" w:hAnsiTheme="majorBidi" w:cstheme="majorBidi"/>
                <w:sz w:val="20"/>
                <w:szCs w:val="20"/>
                <w:vertAlign w:val="subscript"/>
                <w:lang w:val="en-US"/>
              </w:rPr>
              <w:t>4</w:t>
            </w:r>
            <w:r w:rsidRPr="00A51C09">
              <w:rPr>
                <w:rFonts w:asciiTheme="majorBidi" w:hAnsiTheme="majorBidi" w:cstheme="majorBidi"/>
                <w:sz w:val="20"/>
                <w:szCs w:val="20"/>
                <w:lang w:val="en-US"/>
              </w:rPr>
              <w:t>,2H</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O</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CuSO</w:t>
            </w:r>
            <w:r w:rsidRPr="00A51C09">
              <w:rPr>
                <w:rFonts w:asciiTheme="majorBidi" w:hAnsiTheme="majorBidi" w:cstheme="majorBidi"/>
                <w:sz w:val="20"/>
                <w:szCs w:val="20"/>
                <w:vertAlign w:val="subscript"/>
                <w:lang w:val="en-US"/>
              </w:rPr>
              <w:t>4</w:t>
            </w:r>
            <w:r w:rsidRPr="00A51C09">
              <w:rPr>
                <w:rFonts w:asciiTheme="majorBidi" w:hAnsiTheme="majorBidi" w:cstheme="majorBidi"/>
                <w:sz w:val="20"/>
                <w:szCs w:val="20"/>
                <w:lang w:val="en-US"/>
              </w:rPr>
              <w:t>, 5H</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O</w:t>
            </w:r>
          </w:p>
          <w:p w:rsidR="00F25E18" w:rsidRPr="00A51C09" w:rsidRDefault="00F25E18" w:rsidP="00577F0E">
            <w:pPr>
              <w:spacing w:line="360" w:lineRule="auto"/>
              <w:rPr>
                <w:rFonts w:asciiTheme="majorBidi" w:hAnsiTheme="majorBidi" w:cstheme="majorBidi"/>
                <w:sz w:val="20"/>
                <w:szCs w:val="20"/>
                <w:lang w:val="en-US"/>
              </w:rPr>
            </w:pPr>
            <w:r w:rsidRPr="00A51C09">
              <w:rPr>
                <w:rFonts w:asciiTheme="majorBidi" w:hAnsiTheme="majorBidi" w:cstheme="majorBidi"/>
                <w:sz w:val="20"/>
                <w:szCs w:val="20"/>
                <w:lang w:val="en-US"/>
              </w:rPr>
              <w:t>CoCl</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,6H</w:t>
            </w:r>
            <w:r w:rsidRPr="00A51C09">
              <w:rPr>
                <w:rFonts w:asciiTheme="majorBidi" w:hAnsiTheme="majorBidi" w:cstheme="majorBidi"/>
                <w:sz w:val="20"/>
                <w:szCs w:val="20"/>
                <w:vertAlign w:val="subscript"/>
                <w:lang w:val="en-US"/>
              </w:rPr>
              <w:t>2</w:t>
            </w:r>
            <w:r w:rsidRPr="00A51C09">
              <w:rPr>
                <w:rFonts w:asciiTheme="majorBidi" w:hAnsiTheme="majorBidi" w:cstheme="majorBidi"/>
                <w:sz w:val="20"/>
                <w:szCs w:val="20"/>
                <w:lang w:val="en-US"/>
              </w:rPr>
              <w:t>O</w:t>
            </w:r>
          </w:p>
        </w:tc>
        <w:tc>
          <w:tcPr>
            <w:tcW w:w="1266"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22,3</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8,6</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6,2</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0,83</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0,25</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0,025</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0,025 </w:t>
            </w:r>
          </w:p>
        </w:tc>
        <w:tc>
          <w:tcPr>
            <w:tcW w:w="1645" w:type="dxa"/>
          </w:tcPr>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100 fois</w:t>
            </w:r>
          </w:p>
        </w:tc>
        <w:tc>
          <w:tcPr>
            <w:tcW w:w="1196" w:type="dxa"/>
          </w:tcPr>
          <w:p w:rsidR="00F25E18"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A51C09"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A51C09"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A51C09"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A51C09"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A51C09"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A51C09"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tc>
        <w:tc>
          <w:tcPr>
            <w:tcW w:w="1978" w:type="dxa"/>
            <w:vAlign w:val="center"/>
          </w:tcPr>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 xml:space="preserve">                                          …………ml</w:t>
            </w:r>
          </w:p>
        </w:tc>
      </w:tr>
      <w:tr w:rsidR="00A51C09" w:rsidRPr="000C553E" w:rsidTr="00F25E18">
        <w:trPr>
          <w:trHeight w:val="758"/>
        </w:trPr>
        <w:tc>
          <w:tcPr>
            <w:tcW w:w="1391" w:type="dxa"/>
          </w:tcPr>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Fe-EDTA</w:t>
            </w:r>
          </w:p>
        </w:tc>
        <w:tc>
          <w:tcPr>
            <w:tcW w:w="1812"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Na</w:t>
            </w:r>
            <w:r w:rsidRPr="00A51C09">
              <w:rPr>
                <w:rFonts w:asciiTheme="majorBidi" w:hAnsiTheme="majorBidi" w:cstheme="majorBidi"/>
                <w:sz w:val="20"/>
                <w:szCs w:val="20"/>
                <w:vertAlign w:val="subscript"/>
              </w:rPr>
              <w:t>2</w:t>
            </w:r>
            <w:r w:rsidRPr="00A51C09">
              <w:rPr>
                <w:rFonts w:asciiTheme="majorBidi" w:hAnsiTheme="majorBidi" w:cstheme="majorBidi"/>
                <w:sz w:val="20"/>
                <w:szCs w:val="20"/>
              </w:rPr>
              <w:t xml:space="preserve"> EDTA</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FeSO</w:t>
            </w:r>
            <w:r w:rsidRPr="00A51C09">
              <w:rPr>
                <w:rFonts w:asciiTheme="majorBidi" w:hAnsiTheme="majorBidi" w:cstheme="majorBidi"/>
                <w:sz w:val="20"/>
                <w:szCs w:val="20"/>
                <w:vertAlign w:val="subscript"/>
              </w:rPr>
              <w:t>4</w:t>
            </w:r>
            <w:r w:rsidRPr="00A51C09">
              <w:rPr>
                <w:rFonts w:asciiTheme="majorBidi" w:hAnsiTheme="majorBidi" w:cstheme="majorBidi"/>
                <w:sz w:val="20"/>
                <w:szCs w:val="20"/>
              </w:rPr>
              <w:t>, 7H2O</w:t>
            </w:r>
          </w:p>
        </w:tc>
        <w:tc>
          <w:tcPr>
            <w:tcW w:w="1266"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37,3</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27,8</w:t>
            </w:r>
          </w:p>
        </w:tc>
        <w:tc>
          <w:tcPr>
            <w:tcW w:w="1645" w:type="dxa"/>
          </w:tcPr>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100 fois</w:t>
            </w:r>
          </w:p>
        </w:tc>
        <w:tc>
          <w:tcPr>
            <w:tcW w:w="1196" w:type="dxa"/>
          </w:tcPr>
          <w:p w:rsidR="00F25E18"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p w:rsidR="00A51C09" w:rsidRPr="00A51C09" w:rsidRDefault="00A51C09"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w:t>
            </w:r>
          </w:p>
        </w:tc>
        <w:tc>
          <w:tcPr>
            <w:tcW w:w="1978" w:type="dxa"/>
            <w:vAlign w:val="center"/>
          </w:tcPr>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 xml:space="preserve">                                             ml</w:t>
            </w:r>
          </w:p>
        </w:tc>
      </w:tr>
      <w:tr w:rsidR="00A51C09" w:rsidRPr="000C553E" w:rsidTr="00F25E18">
        <w:trPr>
          <w:trHeight w:val="344"/>
        </w:trPr>
        <w:tc>
          <w:tcPr>
            <w:tcW w:w="1391" w:type="dxa"/>
          </w:tcPr>
          <w:p w:rsidR="00F25E18" w:rsidRPr="00A51C09" w:rsidRDefault="00F25E18" w:rsidP="00577F0E">
            <w:pPr>
              <w:spacing w:line="360" w:lineRule="auto"/>
              <w:jc w:val="both"/>
              <w:rPr>
                <w:rFonts w:asciiTheme="majorBidi" w:hAnsiTheme="majorBidi" w:cstheme="majorBidi"/>
                <w:b/>
                <w:bCs/>
                <w:sz w:val="20"/>
                <w:szCs w:val="20"/>
              </w:rPr>
            </w:pPr>
          </w:p>
        </w:tc>
        <w:tc>
          <w:tcPr>
            <w:tcW w:w="1812" w:type="dxa"/>
          </w:tcPr>
          <w:p w:rsidR="00F25E18" w:rsidRPr="00A51C09" w:rsidRDefault="00F25E18" w:rsidP="00577F0E">
            <w:pPr>
              <w:spacing w:line="360" w:lineRule="auto"/>
              <w:rPr>
                <w:rFonts w:asciiTheme="majorBidi" w:hAnsiTheme="majorBidi" w:cstheme="majorBidi"/>
                <w:b/>
                <w:bCs/>
                <w:sz w:val="20"/>
                <w:szCs w:val="20"/>
              </w:rPr>
            </w:pPr>
          </w:p>
        </w:tc>
        <w:tc>
          <w:tcPr>
            <w:tcW w:w="1266" w:type="dxa"/>
          </w:tcPr>
          <w:p w:rsidR="00F25E18" w:rsidRPr="00A51C09" w:rsidRDefault="00F25E18" w:rsidP="00577F0E">
            <w:pPr>
              <w:spacing w:line="360" w:lineRule="auto"/>
              <w:rPr>
                <w:rFonts w:asciiTheme="majorBidi" w:hAnsiTheme="majorBidi" w:cstheme="majorBidi"/>
                <w:b/>
                <w:bCs/>
                <w:sz w:val="20"/>
                <w:szCs w:val="20"/>
              </w:rPr>
            </w:pPr>
            <w:r w:rsidRPr="00A51C09">
              <w:rPr>
                <w:rFonts w:asciiTheme="majorBidi" w:hAnsiTheme="majorBidi" w:cstheme="majorBidi"/>
                <w:b/>
                <w:bCs/>
                <w:sz w:val="20"/>
                <w:szCs w:val="20"/>
              </w:rPr>
              <w:t>Solution mère mg/100ml</w:t>
            </w:r>
          </w:p>
        </w:tc>
        <w:tc>
          <w:tcPr>
            <w:tcW w:w="1645" w:type="dxa"/>
          </w:tcPr>
          <w:p w:rsidR="00F25E18" w:rsidRPr="00A51C09" w:rsidRDefault="00F25E18" w:rsidP="00577F0E">
            <w:pPr>
              <w:spacing w:line="360" w:lineRule="auto"/>
              <w:jc w:val="center"/>
              <w:rPr>
                <w:rFonts w:asciiTheme="majorBidi" w:hAnsiTheme="majorBidi" w:cstheme="majorBidi"/>
                <w:b/>
                <w:bCs/>
                <w:sz w:val="20"/>
                <w:szCs w:val="20"/>
              </w:rPr>
            </w:pPr>
          </w:p>
        </w:tc>
        <w:tc>
          <w:tcPr>
            <w:tcW w:w="1196" w:type="dxa"/>
          </w:tcPr>
          <w:p w:rsidR="00F25E18" w:rsidRPr="00A51C09" w:rsidRDefault="00F25E18" w:rsidP="00577F0E">
            <w:pPr>
              <w:spacing w:line="360" w:lineRule="auto"/>
              <w:jc w:val="center"/>
              <w:rPr>
                <w:rFonts w:asciiTheme="majorBidi" w:hAnsiTheme="majorBidi" w:cstheme="majorBidi"/>
                <w:b/>
                <w:bCs/>
                <w:sz w:val="20"/>
                <w:szCs w:val="20"/>
              </w:rPr>
            </w:pPr>
          </w:p>
        </w:tc>
        <w:tc>
          <w:tcPr>
            <w:tcW w:w="1978" w:type="dxa"/>
            <w:vAlign w:val="center"/>
          </w:tcPr>
          <w:p w:rsidR="00F25E18" w:rsidRPr="00A51C09" w:rsidRDefault="00F25E18" w:rsidP="00577F0E">
            <w:pPr>
              <w:spacing w:line="360" w:lineRule="auto"/>
              <w:jc w:val="center"/>
              <w:rPr>
                <w:rFonts w:asciiTheme="majorBidi" w:hAnsiTheme="majorBidi" w:cstheme="majorBidi"/>
                <w:b/>
                <w:bCs/>
                <w:sz w:val="20"/>
                <w:szCs w:val="20"/>
              </w:rPr>
            </w:pPr>
          </w:p>
        </w:tc>
      </w:tr>
      <w:tr w:rsidR="00A51C09" w:rsidRPr="000C553E" w:rsidTr="00F25E18">
        <w:trPr>
          <w:trHeight w:val="2051"/>
        </w:trPr>
        <w:tc>
          <w:tcPr>
            <w:tcW w:w="1391" w:type="dxa"/>
          </w:tcPr>
          <w:p w:rsidR="00F25E18" w:rsidRPr="00A51C09" w:rsidRDefault="00F25E18" w:rsidP="00577F0E">
            <w:pPr>
              <w:spacing w:line="360" w:lineRule="auto"/>
              <w:jc w:val="both"/>
              <w:rPr>
                <w:rFonts w:asciiTheme="majorBidi" w:hAnsiTheme="majorBidi" w:cstheme="majorBidi"/>
                <w:b/>
                <w:bCs/>
                <w:sz w:val="20"/>
                <w:szCs w:val="20"/>
              </w:rPr>
            </w:pPr>
            <w:r w:rsidRPr="00A51C09">
              <w:rPr>
                <w:rFonts w:asciiTheme="majorBidi" w:hAnsiTheme="majorBidi" w:cstheme="majorBidi"/>
                <w:b/>
                <w:bCs/>
                <w:sz w:val="20"/>
                <w:szCs w:val="20"/>
              </w:rPr>
              <w:t>Vitamines et acides amines</w:t>
            </w:r>
          </w:p>
          <w:p w:rsidR="00F25E18" w:rsidRPr="00A51C09" w:rsidRDefault="00F25E18" w:rsidP="00577F0E">
            <w:pPr>
              <w:rPr>
                <w:rFonts w:asciiTheme="majorBidi" w:hAnsiTheme="majorBidi" w:cstheme="majorBidi"/>
                <w:b/>
                <w:bCs/>
                <w:sz w:val="20"/>
                <w:szCs w:val="20"/>
              </w:rPr>
            </w:pPr>
          </w:p>
          <w:p w:rsidR="00F25E18" w:rsidRPr="00A51C09" w:rsidRDefault="00F25E18" w:rsidP="00577F0E">
            <w:pPr>
              <w:rPr>
                <w:rFonts w:asciiTheme="majorBidi" w:hAnsiTheme="majorBidi" w:cstheme="majorBidi"/>
                <w:b/>
                <w:bCs/>
                <w:sz w:val="20"/>
                <w:szCs w:val="20"/>
              </w:rPr>
            </w:pPr>
          </w:p>
        </w:tc>
        <w:tc>
          <w:tcPr>
            <w:tcW w:w="1812"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Glycine</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Acide nicotinique</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Pyridoxine</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 xml:space="preserve">Thiamine </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Myo-inositol</w:t>
            </w:r>
          </w:p>
        </w:tc>
        <w:tc>
          <w:tcPr>
            <w:tcW w:w="1266"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 xml:space="preserve">0,2 </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0,5</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0,5</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0,1</w:t>
            </w:r>
          </w:p>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100</w:t>
            </w:r>
          </w:p>
        </w:tc>
        <w:tc>
          <w:tcPr>
            <w:tcW w:w="1645" w:type="dxa"/>
          </w:tcPr>
          <w:p w:rsidR="00F25E18" w:rsidRPr="00A51C09" w:rsidRDefault="00F25E18" w:rsidP="00577F0E">
            <w:pPr>
              <w:spacing w:line="360" w:lineRule="auto"/>
              <w:jc w:val="center"/>
              <w:rPr>
                <w:rFonts w:asciiTheme="majorBidi" w:hAnsiTheme="majorBidi" w:cstheme="majorBidi"/>
                <w:sz w:val="20"/>
                <w:szCs w:val="20"/>
              </w:rPr>
            </w:pPr>
          </w:p>
        </w:tc>
        <w:tc>
          <w:tcPr>
            <w:tcW w:w="1196" w:type="dxa"/>
          </w:tcPr>
          <w:p w:rsidR="00F25E18" w:rsidRPr="00A51C09" w:rsidRDefault="00F25E18" w:rsidP="00577F0E">
            <w:pPr>
              <w:spacing w:line="360" w:lineRule="auto"/>
              <w:jc w:val="center"/>
              <w:rPr>
                <w:rFonts w:asciiTheme="majorBidi" w:hAnsiTheme="majorBidi" w:cstheme="majorBidi"/>
                <w:sz w:val="20"/>
                <w:szCs w:val="20"/>
              </w:rPr>
            </w:pPr>
          </w:p>
        </w:tc>
        <w:tc>
          <w:tcPr>
            <w:tcW w:w="1978" w:type="dxa"/>
            <w:vAlign w:val="center"/>
          </w:tcPr>
          <w:p w:rsidR="00F25E18" w:rsidRPr="00A51C09" w:rsidRDefault="00F25E18" w:rsidP="00577F0E">
            <w:pPr>
              <w:spacing w:line="360" w:lineRule="auto"/>
              <w:jc w:val="center"/>
              <w:rPr>
                <w:rFonts w:asciiTheme="majorBidi" w:hAnsiTheme="majorBidi" w:cstheme="majorBidi"/>
                <w:sz w:val="20"/>
                <w:szCs w:val="20"/>
              </w:rPr>
            </w:pPr>
            <w:r w:rsidRPr="00A51C09">
              <w:rPr>
                <w:rFonts w:asciiTheme="majorBidi" w:hAnsiTheme="majorBidi" w:cstheme="majorBidi"/>
                <w:sz w:val="20"/>
                <w:szCs w:val="20"/>
              </w:rPr>
              <w:t xml:space="preserve">                                              ml</w:t>
            </w:r>
          </w:p>
        </w:tc>
      </w:tr>
      <w:tr w:rsidR="00A51C09" w:rsidRPr="000C553E" w:rsidTr="00F25E18">
        <w:trPr>
          <w:trHeight w:val="393"/>
        </w:trPr>
        <w:tc>
          <w:tcPr>
            <w:tcW w:w="1391" w:type="dxa"/>
          </w:tcPr>
          <w:p w:rsidR="00F25E18" w:rsidRPr="00A51C09" w:rsidRDefault="00F25E18" w:rsidP="00577F0E">
            <w:pPr>
              <w:spacing w:line="360" w:lineRule="auto"/>
              <w:jc w:val="both"/>
              <w:rPr>
                <w:rFonts w:asciiTheme="majorBidi" w:hAnsiTheme="majorBidi" w:cstheme="majorBidi"/>
                <w:b/>
                <w:bCs/>
                <w:sz w:val="20"/>
                <w:szCs w:val="20"/>
              </w:rPr>
            </w:pPr>
            <w:r w:rsidRPr="00A51C09">
              <w:rPr>
                <w:rFonts w:asciiTheme="majorBidi" w:hAnsiTheme="majorBidi" w:cstheme="majorBidi"/>
                <w:b/>
                <w:bCs/>
                <w:sz w:val="20"/>
                <w:szCs w:val="20"/>
              </w:rPr>
              <w:t xml:space="preserve">Sucre </w:t>
            </w:r>
          </w:p>
        </w:tc>
        <w:tc>
          <w:tcPr>
            <w:tcW w:w="1812"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 xml:space="preserve">Saccharose </w:t>
            </w:r>
          </w:p>
        </w:tc>
        <w:tc>
          <w:tcPr>
            <w:tcW w:w="1266" w:type="dxa"/>
          </w:tcPr>
          <w:p w:rsidR="00F25E18" w:rsidRPr="00A51C09" w:rsidRDefault="00F25E18" w:rsidP="00577F0E">
            <w:pPr>
              <w:spacing w:line="360" w:lineRule="auto"/>
              <w:rPr>
                <w:rFonts w:asciiTheme="majorBidi" w:hAnsiTheme="majorBidi" w:cstheme="majorBidi"/>
                <w:sz w:val="20"/>
                <w:szCs w:val="20"/>
              </w:rPr>
            </w:pPr>
            <w:r w:rsidRPr="00A51C09">
              <w:rPr>
                <w:rFonts w:asciiTheme="majorBidi" w:hAnsiTheme="majorBidi" w:cstheme="majorBidi"/>
                <w:sz w:val="20"/>
                <w:szCs w:val="20"/>
              </w:rPr>
              <w:t>25g/l</w:t>
            </w:r>
          </w:p>
        </w:tc>
        <w:tc>
          <w:tcPr>
            <w:tcW w:w="1645" w:type="dxa"/>
          </w:tcPr>
          <w:p w:rsidR="00F25E18" w:rsidRPr="00A51C09" w:rsidRDefault="00F25E18" w:rsidP="00577F0E">
            <w:pPr>
              <w:spacing w:line="360" w:lineRule="auto"/>
              <w:rPr>
                <w:rFonts w:asciiTheme="majorBidi" w:hAnsiTheme="majorBidi" w:cstheme="majorBidi"/>
                <w:sz w:val="20"/>
                <w:szCs w:val="20"/>
              </w:rPr>
            </w:pPr>
          </w:p>
        </w:tc>
        <w:tc>
          <w:tcPr>
            <w:tcW w:w="1196" w:type="dxa"/>
          </w:tcPr>
          <w:p w:rsidR="00F25E18" w:rsidRPr="00A51C09" w:rsidRDefault="00F25E18" w:rsidP="00577F0E">
            <w:pPr>
              <w:spacing w:line="360" w:lineRule="auto"/>
              <w:rPr>
                <w:rFonts w:asciiTheme="majorBidi" w:hAnsiTheme="majorBidi" w:cstheme="majorBidi"/>
                <w:sz w:val="20"/>
                <w:szCs w:val="20"/>
              </w:rPr>
            </w:pPr>
          </w:p>
        </w:tc>
        <w:tc>
          <w:tcPr>
            <w:tcW w:w="1978" w:type="dxa"/>
          </w:tcPr>
          <w:p w:rsidR="00F25E18" w:rsidRPr="00A51C09" w:rsidRDefault="00F25E18" w:rsidP="00577F0E">
            <w:pPr>
              <w:spacing w:line="360" w:lineRule="auto"/>
              <w:rPr>
                <w:rFonts w:asciiTheme="majorBidi" w:hAnsiTheme="majorBidi" w:cstheme="majorBidi"/>
                <w:sz w:val="20"/>
                <w:szCs w:val="20"/>
              </w:rPr>
            </w:pPr>
          </w:p>
        </w:tc>
      </w:tr>
      <w:tr w:rsidR="00A51C09" w:rsidRPr="000C553E" w:rsidTr="00F25E18">
        <w:trPr>
          <w:trHeight w:val="399"/>
        </w:trPr>
        <w:tc>
          <w:tcPr>
            <w:tcW w:w="1391" w:type="dxa"/>
          </w:tcPr>
          <w:p w:rsidR="00F25E18" w:rsidRPr="00A51C09" w:rsidRDefault="00F25E18" w:rsidP="00577F0E">
            <w:pPr>
              <w:spacing w:line="360" w:lineRule="auto"/>
              <w:jc w:val="both"/>
              <w:rPr>
                <w:rFonts w:asciiTheme="majorBidi" w:hAnsiTheme="majorBidi" w:cstheme="majorBidi"/>
                <w:b/>
                <w:bCs/>
                <w:sz w:val="20"/>
                <w:szCs w:val="20"/>
              </w:rPr>
            </w:pPr>
            <w:r w:rsidRPr="00A51C09">
              <w:rPr>
                <w:rFonts w:asciiTheme="majorBidi" w:hAnsiTheme="majorBidi" w:cstheme="majorBidi"/>
                <w:b/>
                <w:bCs/>
                <w:sz w:val="20"/>
                <w:szCs w:val="20"/>
              </w:rPr>
              <w:t xml:space="preserve">Agar </w:t>
            </w:r>
          </w:p>
        </w:tc>
        <w:tc>
          <w:tcPr>
            <w:tcW w:w="1812" w:type="dxa"/>
          </w:tcPr>
          <w:p w:rsidR="00F25E18" w:rsidRPr="00A51C09" w:rsidRDefault="00F25E18" w:rsidP="00577F0E">
            <w:pPr>
              <w:spacing w:line="360" w:lineRule="auto"/>
              <w:jc w:val="both"/>
              <w:rPr>
                <w:rFonts w:asciiTheme="majorBidi" w:hAnsiTheme="majorBidi" w:cstheme="majorBidi"/>
                <w:sz w:val="20"/>
                <w:szCs w:val="20"/>
              </w:rPr>
            </w:pPr>
            <w:r w:rsidRPr="00A51C09">
              <w:rPr>
                <w:rFonts w:asciiTheme="majorBidi" w:hAnsiTheme="majorBidi" w:cstheme="majorBidi"/>
                <w:sz w:val="20"/>
                <w:szCs w:val="20"/>
              </w:rPr>
              <w:t xml:space="preserve">Agar </w:t>
            </w:r>
          </w:p>
        </w:tc>
        <w:tc>
          <w:tcPr>
            <w:tcW w:w="1266" w:type="dxa"/>
          </w:tcPr>
          <w:p w:rsidR="00F25E18" w:rsidRPr="00A51C09" w:rsidRDefault="00F25E18" w:rsidP="00577F0E">
            <w:pPr>
              <w:spacing w:line="360" w:lineRule="auto"/>
              <w:jc w:val="both"/>
              <w:rPr>
                <w:rFonts w:asciiTheme="majorBidi" w:hAnsiTheme="majorBidi" w:cstheme="majorBidi"/>
                <w:sz w:val="20"/>
                <w:szCs w:val="20"/>
              </w:rPr>
            </w:pPr>
            <w:r w:rsidRPr="00A51C09">
              <w:rPr>
                <w:rFonts w:asciiTheme="majorBidi" w:hAnsiTheme="majorBidi" w:cstheme="majorBidi"/>
                <w:sz w:val="20"/>
                <w:szCs w:val="20"/>
              </w:rPr>
              <w:t>7g/l</w:t>
            </w:r>
          </w:p>
        </w:tc>
        <w:tc>
          <w:tcPr>
            <w:tcW w:w="1645" w:type="dxa"/>
          </w:tcPr>
          <w:p w:rsidR="00F25E18" w:rsidRPr="00A51C09" w:rsidRDefault="00F25E18" w:rsidP="00577F0E">
            <w:pPr>
              <w:spacing w:line="360" w:lineRule="auto"/>
              <w:jc w:val="both"/>
              <w:rPr>
                <w:rFonts w:asciiTheme="majorBidi" w:hAnsiTheme="majorBidi" w:cstheme="majorBidi"/>
                <w:sz w:val="20"/>
                <w:szCs w:val="20"/>
              </w:rPr>
            </w:pPr>
          </w:p>
        </w:tc>
        <w:tc>
          <w:tcPr>
            <w:tcW w:w="1196" w:type="dxa"/>
          </w:tcPr>
          <w:p w:rsidR="00F25E18" w:rsidRPr="00A51C09" w:rsidRDefault="00F25E18" w:rsidP="00577F0E">
            <w:pPr>
              <w:spacing w:line="360" w:lineRule="auto"/>
              <w:jc w:val="both"/>
              <w:rPr>
                <w:rFonts w:asciiTheme="majorBidi" w:hAnsiTheme="majorBidi" w:cstheme="majorBidi"/>
                <w:sz w:val="20"/>
                <w:szCs w:val="20"/>
              </w:rPr>
            </w:pPr>
          </w:p>
        </w:tc>
        <w:tc>
          <w:tcPr>
            <w:tcW w:w="1978" w:type="dxa"/>
          </w:tcPr>
          <w:p w:rsidR="00F25E18" w:rsidRPr="00A51C09" w:rsidRDefault="00F25E18" w:rsidP="00577F0E">
            <w:pPr>
              <w:spacing w:line="360" w:lineRule="auto"/>
              <w:jc w:val="both"/>
              <w:rPr>
                <w:rFonts w:asciiTheme="majorBidi" w:hAnsiTheme="majorBidi" w:cstheme="majorBidi"/>
                <w:sz w:val="20"/>
                <w:szCs w:val="20"/>
              </w:rPr>
            </w:pPr>
          </w:p>
        </w:tc>
      </w:tr>
    </w:tbl>
    <w:p w:rsidR="00A51C09" w:rsidRDefault="00932EE5" w:rsidP="00A51C09">
      <w:pPr>
        <w:ind w:firstLine="284"/>
        <w:jc w:val="both"/>
        <w:rPr>
          <w:rFonts w:asciiTheme="majorBidi" w:hAnsiTheme="majorBidi" w:cstheme="majorBidi"/>
          <w:sz w:val="24"/>
          <w:szCs w:val="24"/>
        </w:rPr>
      </w:pPr>
      <w:r w:rsidRPr="00932EE5">
        <w:rPr>
          <w:rFonts w:asciiTheme="majorBidi" w:hAnsiTheme="majorBidi" w:cstheme="majorBidi"/>
          <w:sz w:val="24"/>
          <w:szCs w:val="24"/>
        </w:rPr>
        <w:t xml:space="preserve">La culture </w:t>
      </w:r>
      <w:r w:rsidRPr="006E0364">
        <w:rPr>
          <w:rFonts w:asciiTheme="majorBidi" w:hAnsiTheme="majorBidi" w:cstheme="majorBidi"/>
          <w:i/>
          <w:iCs/>
          <w:sz w:val="24"/>
          <w:szCs w:val="24"/>
        </w:rPr>
        <w:t>in vitro</w:t>
      </w:r>
      <w:r w:rsidRPr="00932EE5">
        <w:rPr>
          <w:rFonts w:asciiTheme="majorBidi" w:hAnsiTheme="majorBidi" w:cstheme="majorBidi"/>
          <w:sz w:val="24"/>
          <w:szCs w:val="24"/>
        </w:rPr>
        <w:t xml:space="preserve"> est l’ensemble des techniques qui permettent de maintenir en vie ou de  faire  croître  un  organisme  entier,  un  organe,  un  tissu  ou  une  cellule  isolée  dans  les conditions aseptiques et parfaitement contrôlées. </w:t>
      </w:r>
      <w:r w:rsidR="00757139" w:rsidRPr="006F4DEB">
        <w:rPr>
          <w:rFonts w:asciiTheme="majorBidi" w:hAnsiTheme="majorBidi" w:cstheme="majorBidi"/>
          <w:sz w:val="24"/>
          <w:szCs w:val="24"/>
        </w:rPr>
        <w:t xml:space="preserve">Toutefois, la réussite de la culture </w:t>
      </w:r>
      <w:r w:rsidR="00757139" w:rsidRPr="006F4DEB">
        <w:rPr>
          <w:rFonts w:asciiTheme="majorBidi" w:hAnsiTheme="majorBidi" w:cstheme="majorBidi"/>
          <w:i/>
          <w:iCs/>
          <w:sz w:val="24"/>
          <w:szCs w:val="24"/>
        </w:rPr>
        <w:t>in vitro</w:t>
      </w:r>
      <w:r w:rsidR="00757139" w:rsidRPr="006F4DEB">
        <w:rPr>
          <w:rFonts w:asciiTheme="majorBidi" w:hAnsiTheme="majorBidi" w:cstheme="majorBidi"/>
          <w:sz w:val="24"/>
          <w:szCs w:val="24"/>
        </w:rPr>
        <w:t xml:space="preserve"> des tissus végéta</w:t>
      </w:r>
      <w:r w:rsidR="00757139">
        <w:rPr>
          <w:rFonts w:asciiTheme="majorBidi" w:hAnsiTheme="majorBidi" w:cstheme="majorBidi"/>
          <w:sz w:val="24"/>
          <w:szCs w:val="24"/>
        </w:rPr>
        <w:t xml:space="preserve">ux dépend de plusieurs facteurs que  sont  le génotype, </w:t>
      </w:r>
      <w:r w:rsidR="00757139" w:rsidRPr="006F4DEB">
        <w:rPr>
          <w:rFonts w:asciiTheme="majorBidi" w:hAnsiTheme="majorBidi" w:cstheme="majorBidi"/>
          <w:sz w:val="24"/>
          <w:szCs w:val="24"/>
        </w:rPr>
        <w:t>l’âg</w:t>
      </w:r>
      <w:r w:rsidR="00757139">
        <w:rPr>
          <w:rFonts w:asciiTheme="majorBidi" w:hAnsiTheme="majorBidi" w:cstheme="majorBidi"/>
          <w:sz w:val="24"/>
          <w:szCs w:val="24"/>
        </w:rPr>
        <w:t xml:space="preserve">e de  l’explant  </w:t>
      </w:r>
      <w:r w:rsidR="00757139" w:rsidRPr="006F4DEB">
        <w:rPr>
          <w:rFonts w:asciiTheme="majorBidi" w:hAnsiTheme="majorBidi" w:cstheme="majorBidi"/>
          <w:sz w:val="24"/>
          <w:szCs w:val="24"/>
        </w:rPr>
        <w:t xml:space="preserve">et  </w:t>
      </w:r>
      <w:r w:rsidR="00757139">
        <w:rPr>
          <w:rFonts w:asciiTheme="majorBidi" w:hAnsiTheme="majorBidi" w:cstheme="majorBidi"/>
          <w:sz w:val="24"/>
          <w:szCs w:val="24"/>
        </w:rPr>
        <w:t>l</w:t>
      </w:r>
      <w:r w:rsidR="00757139" w:rsidRPr="00932EE5">
        <w:rPr>
          <w:rFonts w:asciiTheme="majorBidi" w:hAnsiTheme="majorBidi" w:cstheme="majorBidi"/>
          <w:sz w:val="24"/>
          <w:szCs w:val="24"/>
        </w:rPr>
        <w:t xml:space="preserve">es facteurs environnementaux   à savoir  la </w:t>
      </w:r>
      <w:r w:rsidR="000D02AC">
        <w:rPr>
          <w:rFonts w:asciiTheme="majorBidi" w:hAnsiTheme="majorBidi" w:cstheme="majorBidi"/>
          <w:sz w:val="24"/>
          <w:szCs w:val="24"/>
        </w:rPr>
        <w:t xml:space="preserve">température,  l’éclairement, </w:t>
      </w:r>
      <w:r w:rsidR="00757139" w:rsidRPr="00932EE5">
        <w:rPr>
          <w:rFonts w:asciiTheme="majorBidi" w:hAnsiTheme="majorBidi" w:cstheme="majorBidi"/>
          <w:sz w:val="24"/>
          <w:szCs w:val="24"/>
        </w:rPr>
        <w:t xml:space="preserve">l’humidité </w:t>
      </w:r>
      <w:r w:rsidR="000D02AC">
        <w:rPr>
          <w:rFonts w:asciiTheme="majorBidi" w:hAnsiTheme="majorBidi" w:cstheme="majorBidi"/>
          <w:sz w:val="24"/>
          <w:szCs w:val="24"/>
        </w:rPr>
        <w:t>et</w:t>
      </w:r>
      <w:r w:rsidR="00757139" w:rsidRPr="00932EE5">
        <w:rPr>
          <w:rFonts w:asciiTheme="majorBidi" w:hAnsiTheme="majorBidi" w:cstheme="majorBidi"/>
          <w:sz w:val="24"/>
          <w:szCs w:val="24"/>
        </w:rPr>
        <w:t xml:space="preserve"> </w:t>
      </w:r>
      <w:r w:rsidR="000D02AC" w:rsidRPr="000D02AC">
        <w:rPr>
          <w:rFonts w:asciiTheme="majorBidi" w:hAnsiTheme="majorBidi" w:cstheme="majorBidi"/>
          <w:sz w:val="24"/>
          <w:szCs w:val="24"/>
        </w:rPr>
        <w:t xml:space="preserve">les conditions </w:t>
      </w:r>
      <w:r w:rsidR="000D02AC">
        <w:rPr>
          <w:rFonts w:asciiTheme="majorBidi" w:hAnsiTheme="majorBidi" w:cstheme="majorBidi"/>
          <w:sz w:val="24"/>
          <w:szCs w:val="24"/>
        </w:rPr>
        <w:t>strictes d’asepsie</w:t>
      </w:r>
      <w:r w:rsidR="00757139" w:rsidRPr="00932EE5">
        <w:rPr>
          <w:rFonts w:asciiTheme="majorBidi" w:hAnsiTheme="majorBidi" w:cstheme="majorBidi"/>
          <w:sz w:val="24"/>
          <w:szCs w:val="24"/>
        </w:rPr>
        <w:t xml:space="preserve"> ainsi que  les  facteurs nutritionnels et composition </w:t>
      </w:r>
      <w:r w:rsidR="00757139">
        <w:rPr>
          <w:rFonts w:asciiTheme="majorBidi" w:hAnsiTheme="majorBidi" w:cstheme="majorBidi"/>
          <w:sz w:val="24"/>
          <w:szCs w:val="24"/>
        </w:rPr>
        <w:t xml:space="preserve"> </w:t>
      </w:r>
      <w:r w:rsidR="00757139" w:rsidRPr="00932EE5">
        <w:rPr>
          <w:rFonts w:asciiTheme="majorBidi" w:hAnsiTheme="majorBidi" w:cstheme="majorBidi"/>
          <w:sz w:val="24"/>
          <w:szCs w:val="24"/>
        </w:rPr>
        <w:t xml:space="preserve">du milieu de </w:t>
      </w:r>
      <w:r w:rsidR="00A51C09" w:rsidRPr="00932EE5">
        <w:rPr>
          <w:rFonts w:asciiTheme="majorBidi" w:hAnsiTheme="majorBidi" w:cstheme="majorBidi"/>
          <w:sz w:val="24"/>
          <w:szCs w:val="24"/>
        </w:rPr>
        <w:t xml:space="preserve">culture </w:t>
      </w:r>
      <w:r w:rsidR="00A51C09">
        <w:rPr>
          <w:rFonts w:asciiTheme="majorBidi" w:hAnsiTheme="majorBidi" w:cstheme="majorBidi"/>
          <w:sz w:val="24"/>
          <w:szCs w:val="24"/>
        </w:rPr>
        <w:t xml:space="preserve">qui </w:t>
      </w:r>
      <w:r w:rsidR="00A51C09" w:rsidRPr="00932EE5">
        <w:rPr>
          <w:rFonts w:asciiTheme="majorBidi" w:hAnsiTheme="majorBidi" w:cstheme="majorBidi"/>
          <w:sz w:val="24"/>
          <w:szCs w:val="24"/>
        </w:rPr>
        <w:t>sont choisis par l’expérimentateur en fonction des objectifs visés</w:t>
      </w:r>
      <w:r w:rsidR="00A51C09">
        <w:rPr>
          <w:rFonts w:asciiTheme="majorBidi" w:hAnsiTheme="majorBidi" w:cstheme="majorBidi"/>
          <w:sz w:val="24"/>
          <w:szCs w:val="24"/>
        </w:rPr>
        <w:t>.</w:t>
      </w:r>
    </w:p>
    <w:p w:rsidR="00A51C09" w:rsidRDefault="00A51C09" w:rsidP="00577F0E">
      <w:pPr>
        <w:ind w:firstLine="284"/>
        <w:jc w:val="both"/>
        <w:rPr>
          <w:rFonts w:asciiTheme="majorBidi" w:hAnsiTheme="majorBidi" w:cstheme="majorBidi"/>
          <w:sz w:val="24"/>
          <w:szCs w:val="24"/>
        </w:rPr>
      </w:pPr>
    </w:p>
    <w:p w:rsidR="00577F0E" w:rsidRPr="00577F0E" w:rsidRDefault="00577F0E" w:rsidP="00577F0E">
      <w:pPr>
        <w:spacing w:line="360" w:lineRule="auto"/>
        <w:ind w:firstLine="284"/>
        <w:jc w:val="both"/>
        <w:rPr>
          <w:rFonts w:asciiTheme="majorBidi" w:hAnsiTheme="majorBidi" w:cstheme="majorBidi"/>
          <w:b/>
          <w:bCs/>
          <w:sz w:val="28"/>
          <w:szCs w:val="28"/>
        </w:rPr>
      </w:pPr>
      <w:r w:rsidRPr="00577F0E">
        <w:rPr>
          <w:rFonts w:asciiTheme="majorBidi" w:hAnsiTheme="majorBidi" w:cstheme="majorBidi"/>
          <w:b/>
          <w:bCs/>
          <w:sz w:val="28"/>
          <w:szCs w:val="28"/>
        </w:rPr>
        <w:t>Composition du milieu de culture MS</w:t>
      </w:r>
      <w:r>
        <w:rPr>
          <w:rFonts w:asciiTheme="majorBidi" w:hAnsiTheme="majorBidi" w:cstheme="majorBidi"/>
          <w:b/>
          <w:bCs/>
          <w:sz w:val="28"/>
          <w:szCs w:val="28"/>
        </w:rPr>
        <w:t> :</w:t>
      </w:r>
    </w:p>
    <w:p w:rsidR="00AD738C" w:rsidRDefault="00AD738C" w:rsidP="0075713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Préparation des solutions mères :</w:t>
      </w:r>
    </w:p>
    <w:p w:rsidR="00A51C09" w:rsidRPr="00AD738C" w:rsidRDefault="00AD738C" w:rsidP="00A51C09">
      <w:pPr>
        <w:spacing w:line="360" w:lineRule="auto"/>
        <w:ind w:firstLine="284"/>
        <w:jc w:val="both"/>
        <w:rPr>
          <w:rFonts w:asciiTheme="majorBidi" w:hAnsiTheme="majorBidi" w:cstheme="majorBidi"/>
          <w:sz w:val="24"/>
          <w:szCs w:val="24"/>
        </w:rPr>
      </w:pPr>
      <w:r w:rsidRPr="00AD738C">
        <w:rPr>
          <w:rFonts w:asciiTheme="majorBidi" w:hAnsiTheme="majorBidi" w:cstheme="majorBidi"/>
          <w:sz w:val="24"/>
          <w:szCs w:val="24"/>
        </w:rPr>
        <w:t xml:space="preserve">Les  solutions mères  de macro-éléments, micro-éléments,  fer  et  vitamines sont  préparées </w:t>
      </w:r>
      <w:r w:rsidR="00D42CC2">
        <w:rPr>
          <w:rFonts w:asciiTheme="majorBidi" w:hAnsiTheme="majorBidi" w:cstheme="majorBidi"/>
          <w:sz w:val="24"/>
          <w:szCs w:val="24"/>
        </w:rPr>
        <w:t xml:space="preserve"> </w:t>
      </w:r>
      <w:r w:rsidR="005E5F8E">
        <w:rPr>
          <w:rFonts w:asciiTheme="majorBidi" w:hAnsiTheme="majorBidi" w:cstheme="majorBidi"/>
          <w:sz w:val="24"/>
          <w:szCs w:val="24"/>
        </w:rPr>
        <w:t>comme  vu  dans  le  tableau  ci</w:t>
      </w:r>
      <w:r w:rsidR="00D42CC2">
        <w:rPr>
          <w:rFonts w:asciiTheme="majorBidi" w:hAnsiTheme="majorBidi" w:cstheme="majorBidi"/>
          <w:sz w:val="24"/>
          <w:szCs w:val="24"/>
        </w:rPr>
        <w:t>-dessus</w:t>
      </w:r>
      <w:r w:rsidRPr="00AD738C">
        <w:rPr>
          <w:rFonts w:asciiTheme="majorBidi" w:hAnsiTheme="majorBidi" w:cstheme="majorBidi"/>
          <w:sz w:val="24"/>
          <w:szCs w:val="24"/>
        </w:rPr>
        <w:t xml:space="preserve">,  aux  concentrations  voulues  pour constituer un stock pour la préparation du milieu nutritif.  </w:t>
      </w:r>
    </w:p>
    <w:p w:rsidR="00CE40FF" w:rsidRDefault="00AD738C" w:rsidP="00D42CC2">
      <w:pPr>
        <w:spacing w:line="360" w:lineRule="auto"/>
        <w:ind w:firstLine="284"/>
        <w:jc w:val="both"/>
        <w:rPr>
          <w:rFonts w:asciiTheme="majorBidi" w:hAnsiTheme="majorBidi" w:cstheme="majorBidi"/>
          <w:sz w:val="24"/>
          <w:szCs w:val="24"/>
        </w:rPr>
      </w:pPr>
      <w:r w:rsidRPr="00AD738C">
        <w:rPr>
          <w:rFonts w:asciiTheme="majorBidi" w:hAnsiTheme="majorBidi" w:cstheme="majorBidi"/>
          <w:sz w:val="24"/>
          <w:szCs w:val="24"/>
        </w:rPr>
        <w:t xml:space="preserve">Lors  de  la  préparation  des  solutions mères,  les  différents  éléments  sont apportés dans l’ordre décroissant de leur concentration afin d’éviter tout risque de précipitation. Ensuite  toute  les solutions mères sont étiquetées, puis conservées au froid (4°C) et à l’abri de la lumière. </w:t>
      </w:r>
    </w:p>
    <w:p w:rsidR="00A51C09" w:rsidRPr="00A51C09" w:rsidRDefault="00A51C09" w:rsidP="00D42CC2">
      <w:pPr>
        <w:spacing w:line="360" w:lineRule="auto"/>
        <w:ind w:firstLine="284"/>
        <w:jc w:val="both"/>
        <w:rPr>
          <w:rFonts w:asciiTheme="majorBidi" w:hAnsiTheme="majorBidi" w:cstheme="majorBidi"/>
          <w:color w:val="FF0000"/>
          <w:sz w:val="24"/>
          <w:szCs w:val="24"/>
        </w:rPr>
      </w:pPr>
      <w:r>
        <w:rPr>
          <w:rFonts w:asciiTheme="majorBidi" w:hAnsiTheme="majorBidi" w:cstheme="majorBidi"/>
          <w:sz w:val="24"/>
          <w:szCs w:val="24"/>
        </w:rPr>
        <w:t>Les calcules des concentrations est selon le choix  du préparateur mais le volume à prélever dépend de la concentration des solutions mères  (</w:t>
      </w:r>
      <w:r w:rsidRPr="00A51C09">
        <w:rPr>
          <w:rFonts w:asciiTheme="majorBidi" w:hAnsiTheme="majorBidi" w:cstheme="majorBidi"/>
          <w:color w:val="FF0000"/>
          <w:sz w:val="24"/>
          <w:szCs w:val="24"/>
        </w:rPr>
        <w:t>complétez le tableau  ci-dessus)</w:t>
      </w:r>
    </w:p>
    <w:p w:rsidR="002A61DB" w:rsidRDefault="002A61DB" w:rsidP="00A51C09">
      <w:pPr>
        <w:spacing w:line="360" w:lineRule="auto"/>
        <w:jc w:val="both"/>
        <w:rPr>
          <w:rFonts w:asciiTheme="majorBidi" w:hAnsiTheme="majorBidi" w:cstheme="majorBidi"/>
          <w:b/>
          <w:bCs/>
          <w:sz w:val="24"/>
          <w:szCs w:val="24"/>
        </w:rPr>
      </w:pPr>
      <w:r w:rsidRPr="002A61DB">
        <w:rPr>
          <w:rFonts w:asciiTheme="majorBidi" w:hAnsiTheme="majorBidi" w:cstheme="majorBidi"/>
          <w:b/>
          <w:bCs/>
          <w:sz w:val="24"/>
          <w:szCs w:val="24"/>
        </w:rPr>
        <w:t>Préparation du milieu de culture</w:t>
      </w:r>
    </w:p>
    <w:p w:rsidR="00A51C09" w:rsidRDefault="002A61DB" w:rsidP="002A61DB">
      <w:pPr>
        <w:spacing w:line="360" w:lineRule="auto"/>
        <w:jc w:val="both"/>
        <w:rPr>
          <w:rFonts w:asciiTheme="majorBidi" w:hAnsiTheme="majorBidi" w:cstheme="majorBidi"/>
          <w:sz w:val="24"/>
          <w:szCs w:val="24"/>
        </w:rPr>
      </w:pPr>
      <w:r w:rsidRPr="002A61DB">
        <w:rPr>
          <w:rFonts w:asciiTheme="majorBidi" w:hAnsiTheme="majorBidi" w:cstheme="majorBidi"/>
          <w:b/>
          <w:bCs/>
          <w:sz w:val="24"/>
          <w:szCs w:val="24"/>
        </w:rPr>
        <w:t xml:space="preserve"> </w:t>
      </w:r>
      <w:r w:rsidRPr="00B54DF8">
        <w:rPr>
          <w:rFonts w:asciiTheme="majorBidi" w:hAnsiTheme="majorBidi" w:cstheme="majorBidi"/>
          <w:sz w:val="24"/>
          <w:szCs w:val="24"/>
        </w:rPr>
        <w:t xml:space="preserve">Les milieux de culture sont préparés dans des </w:t>
      </w:r>
      <w:r w:rsidRPr="00B54DF8">
        <w:rPr>
          <w:rFonts w:asciiTheme="majorBidi" w:hAnsiTheme="majorBidi" w:cstheme="majorBidi"/>
          <w:color w:val="000000"/>
          <w:sz w:val="24"/>
          <w:szCs w:val="24"/>
        </w:rPr>
        <w:t>erlènes</w:t>
      </w:r>
      <w:r>
        <w:rPr>
          <w:rFonts w:asciiTheme="majorBidi" w:hAnsiTheme="majorBidi" w:cstheme="majorBidi"/>
          <w:color w:val="000000"/>
          <w:sz w:val="24"/>
          <w:szCs w:val="24"/>
        </w:rPr>
        <w:t>, Premièrement,</w:t>
      </w:r>
      <w:r w:rsidRPr="00B54DF8">
        <w:rPr>
          <w:rFonts w:asciiTheme="majorBidi" w:hAnsiTheme="majorBidi" w:cstheme="majorBidi"/>
          <w:color w:val="000000"/>
          <w:sz w:val="24"/>
          <w:szCs w:val="24"/>
        </w:rPr>
        <w:t xml:space="preserve"> ajoute</w:t>
      </w:r>
      <w:r>
        <w:rPr>
          <w:rFonts w:asciiTheme="majorBidi" w:hAnsiTheme="majorBidi" w:cstheme="majorBidi"/>
          <w:color w:val="000000"/>
          <w:sz w:val="24"/>
          <w:szCs w:val="24"/>
        </w:rPr>
        <w:t>r les volumes</w:t>
      </w:r>
      <w:r w:rsidRPr="00B54DF8">
        <w:rPr>
          <w:rFonts w:asciiTheme="majorBidi" w:hAnsiTheme="majorBidi" w:cstheme="majorBidi"/>
          <w:color w:val="000000"/>
          <w:sz w:val="24"/>
          <w:szCs w:val="24"/>
        </w:rPr>
        <w:t xml:space="preserve"> adéquats de chaque solution mère indiquée</w:t>
      </w:r>
      <w:r>
        <w:rPr>
          <w:rFonts w:asciiTheme="majorBidi" w:hAnsiTheme="majorBidi" w:cstheme="majorBidi"/>
          <w:color w:val="000000"/>
          <w:sz w:val="24"/>
          <w:szCs w:val="24"/>
        </w:rPr>
        <w:t xml:space="preserve"> dans le tableau ci-dessus</w:t>
      </w:r>
      <w:r w:rsidRPr="002A61DB">
        <w:rPr>
          <w:rFonts w:asciiTheme="majorBidi" w:hAnsiTheme="majorBidi" w:cstheme="majorBidi"/>
          <w:color w:val="000000"/>
          <w:sz w:val="24"/>
          <w:szCs w:val="24"/>
        </w:rPr>
        <w:t xml:space="preserve"> </w:t>
      </w:r>
      <w:r w:rsidRPr="00B54DF8">
        <w:rPr>
          <w:rFonts w:asciiTheme="majorBidi" w:hAnsiTheme="majorBidi" w:cstheme="majorBidi"/>
          <w:color w:val="000000"/>
          <w:sz w:val="24"/>
          <w:szCs w:val="24"/>
        </w:rPr>
        <w:t xml:space="preserve">En suite, </w:t>
      </w:r>
      <w:r w:rsidRPr="00B54DF8">
        <w:rPr>
          <w:rFonts w:asciiTheme="majorBidi" w:hAnsiTheme="majorBidi" w:cstheme="majorBidi"/>
          <w:sz w:val="24"/>
          <w:szCs w:val="24"/>
        </w:rPr>
        <w:t>ajoute</w:t>
      </w:r>
      <w:r>
        <w:rPr>
          <w:rFonts w:asciiTheme="majorBidi" w:hAnsiTheme="majorBidi" w:cstheme="majorBidi"/>
          <w:sz w:val="24"/>
          <w:szCs w:val="24"/>
        </w:rPr>
        <w:t>r 25g/l de saccharose et complé</w:t>
      </w:r>
      <w:r w:rsidRPr="00B54DF8">
        <w:rPr>
          <w:rFonts w:asciiTheme="majorBidi" w:hAnsiTheme="majorBidi" w:cstheme="majorBidi"/>
          <w:sz w:val="24"/>
          <w:szCs w:val="24"/>
        </w:rPr>
        <w:t>te</w:t>
      </w:r>
      <w:r>
        <w:rPr>
          <w:rFonts w:asciiTheme="majorBidi" w:hAnsiTheme="majorBidi" w:cstheme="majorBidi"/>
          <w:sz w:val="24"/>
          <w:szCs w:val="24"/>
        </w:rPr>
        <w:t>r</w:t>
      </w:r>
      <w:r w:rsidRPr="00B54DF8">
        <w:rPr>
          <w:rFonts w:asciiTheme="majorBidi" w:hAnsiTheme="majorBidi" w:cstheme="majorBidi"/>
          <w:sz w:val="24"/>
          <w:szCs w:val="24"/>
        </w:rPr>
        <w:t xml:space="preserve"> le volume avec de l’eau distillé jusqu’à 1500 ml tout en agitant la solution jusqu’à la dissolution totale du sucre dans le milieu de culture. Le pH du milieu est ajusté à 5,7 ± 0,1 avec du NaOH (1N) (base) ou HCl</w:t>
      </w:r>
      <w:r>
        <w:rPr>
          <w:rFonts w:asciiTheme="majorBidi" w:hAnsiTheme="majorBidi" w:cstheme="majorBidi"/>
          <w:sz w:val="24"/>
          <w:szCs w:val="24"/>
        </w:rPr>
        <w:t xml:space="preserve"> </w:t>
      </w:r>
      <w:r w:rsidRPr="00B54DF8">
        <w:rPr>
          <w:rFonts w:asciiTheme="majorBidi" w:hAnsiTheme="majorBidi" w:cstheme="majorBidi"/>
          <w:sz w:val="24"/>
          <w:szCs w:val="24"/>
        </w:rPr>
        <w:t xml:space="preserve">(1N) (acide) en agitation continue. Après ajouter 7g/l d’agar graduellement, le tout est ensuite porté à ébullition à l’aide d’un agitateur magnétique </w:t>
      </w:r>
      <w:r w:rsidRPr="00B54DF8">
        <w:rPr>
          <w:rFonts w:asciiTheme="majorBidi" w:hAnsiTheme="majorBidi" w:cstheme="majorBidi"/>
          <w:color w:val="000000"/>
          <w:sz w:val="24"/>
          <w:szCs w:val="24"/>
        </w:rPr>
        <w:t>chauffant</w:t>
      </w:r>
      <w:r w:rsidRPr="00B54DF8">
        <w:rPr>
          <w:rFonts w:asciiTheme="majorBidi" w:hAnsiTheme="majorBidi" w:cstheme="majorBidi"/>
          <w:sz w:val="24"/>
          <w:szCs w:val="24"/>
        </w:rPr>
        <w:t xml:space="preserve"> jusqu'à  la dissolution de toutes les particules d’agar et</w:t>
      </w:r>
      <w:r>
        <w:rPr>
          <w:rFonts w:asciiTheme="majorBidi" w:hAnsiTheme="majorBidi" w:cstheme="majorBidi"/>
          <w:sz w:val="24"/>
          <w:szCs w:val="24"/>
        </w:rPr>
        <w:t xml:space="preserve"> le milieu devient</w:t>
      </w:r>
      <w:r w:rsidRPr="00B54DF8">
        <w:rPr>
          <w:rFonts w:asciiTheme="majorBidi" w:hAnsiTheme="majorBidi" w:cstheme="majorBidi"/>
          <w:sz w:val="24"/>
          <w:szCs w:val="24"/>
        </w:rPr>
        <w:t xml:space="preserve"> clair.</w:t>
      </w:r>
    </w:p>
    <w:p w:rsidR="002A61DB" w:rsidRPr="00541423" w:rsidRDefault="00541423" w:rsidP="00541423">
      <w:pPr>
        <w:autoSpaceDE w:val="0"/>
        <w:autoSpaceDN w:val="0"/>
        <w:adjustRightInd w:val="0"/>
        <w:spacing w:line="360" w:lineRule="auto"/>
        <w:ind w:left="142" w:firstLine="284"/>
        <w:jc w:val="both"/>
        <w:rPr>
          <w:rFonts w:asciiTheme="majorBidi" w:hAnsiTheme="majorBidi" w:cstheme="majorBidi"/>
          <w:sz w:val="24"/>
          <w:szCs w:val="24"/>
        </w:rPr>
      </w:pPr>
      <w:r w:rsidRPr="00B54DF8">
        <w:rPr>
          <w:rFonts w:asciiTheme="majorBidi" w:hAnsiTheme="majorBidi" w:cstheme="majorBidi"/>
          <w:sz w:val="24"/>
          <w:szCs w:val="24"/>
        </w:rPr>
        <w:t xml:space="preserve">Enfin, le milieu ainsi préparé est </w:t>
      </w:r>
      <w:r>
        <w:rPr>
          <w:rFonts w:asciiTheme="majorBidi" w:hAnsiTheme="majorBidi" w:cstheme="majorBidi"/>
          <w:sz w:val="24"/>
          <w:szCs w:val="24"/>
        </w:rPr>
        <w:t xml:space="preserve">distribué </w:t>
      </w:r>
      <w:r w:rsidRPr="00B54DF8">
        <w:rPr>
          <w:rFonts w:asciiTheme="majorBidi" w:hAnsiTheme="majorBidi" w:cstheme="majorBidi"/>
          <w:sz w:val="24"/>
          <w:szCs w:val="24"/>
        </w:rPr>
        <w:t>dans des tubes de 25x150 mm et des bocaux en verre, à raison de 10 ml par tube et 25 ml par bocal. Ensuite, les tubes</w:t>
      </w:r>
      <w:r>
        <w:rPr>
          <w:rFonts w:asciiTheme="majorBidi" w:hAnsiTheme="majorBidi" w:cstheme="majorBidi"/>
          <w:sz w:val="24"/>
          <w:szCs w:val="24"/>
        </w:rPr>
        <w:t xml:space="preserve"> et les bocaux </w:t>
      </w:r>
      <w:r w:rsidRPr="00B54DF8">
        <w:rPr>
          <w:rFonts w:asciiTheme="majorBidi" w:hAnsiTheme="majorBidi" w:cstheme="majorBidi"/>
          <w:sz w:val="24"/>
          <w:szCs w:val="24"/>
        </w:rPr>
        <w:t>sont fermés avec des capuchons en plastique</w:t>
      </w:r>
      <w:r>
        <w:rPr>
          <w:rFonts w:asciiTheme="majorBidi" w:hAnsiTheme="majorBidi" w:cstheme="majorBidi"/>
          <w:sz w:val="24"/>
          <w:szCs w:val="24"/>
        </w:rPr>
        <w:t>.</w:t>
      </w:r>
      <w:r w:rsidRPr="00B54DF8">
        <w:rPr>
          <w:rFonts w:asciiTheme="majorBidi" w:hAnsiTheme="majorBidi" w:cstheme="majorBidi"/>
          <w:sz w:val="24"/>
          <w:szCs w:val="24"/>
        </w:rPr>
        <w:t xml:space="preserve">  </w:t>
      </w:r>
    </w:p>
    <w:p w:rsidR="00541423" w:rsidRDefault="006F373E" w:rsidP="00541423">
      <w:pPr>
        <w:autoSpaceDE w:val="0"/>
        <w:autoSpaceDN w:val="0"/>
        <w:adjustRightInd w:val="0"/>
        <w:spacing w:before="240" w:after="0" w:line="360" w:lineRule="auto"/>
        <w:ind w:left="142" w:right="139" w:firstLine="284"/>
        <w:jc w:val="both"/>
        <w:rPr>
          <w:rFonts w:asciiTheme="majorBidi" w:hAnsiTheme="majorBidi" w:cstheme="majorBidi"/>
          <w:b/>
          <w:bCs/>
          <w:sz w:val="28"/>
          <w:szCs w:val="28"/>
        </w:rPr>
      </w:pPr>
      <w:r w:rsidRPr="00CE40FF">
        <w:rPr>
          <w:rFonts w:asciiTheme="majorBidi" w:hAnsiTheme="majorBidi" w:cstheme="majorBidi"/>
          <w:b/>
          <w:bCs/>
          <w:sz w:val="28"/>
          <w:szCs w:val="28"/>
        </w:rPr>
        <w:t xml:space="preserve">Stérilisation </w:t>
      </w:r>
    </w:p>
    <w:p w:rsidR="00541423" w:rsidRPr="00B54DF8" w:rsidRDefault="00541423" w:rsidP="00541423">
      <w:pPr>
        <w:autoSpaceDE w:val="0"/>
        <w:autoSpaceDN w:val="0"/>
        <w:adjustRightInd w:val="0"/>
        <w:spacing w:before="240" w:after="0" w:line="360" w:lineRule="auto"/>
        <w:ind w:left="142" w:right="139" w:firstLine="284"/>
        <w:jc w:val="both"/>
        <w:rPr>
          <w:rFonts w:asciiTheme="majorBidi" w:hAnsiTheme="majorBidi" w:cstheme="majorBidi"/>
          <w:b/>
          <w:bCs/>
        </w:rPr>
      </w:pPr>
      <w:r w:rsidRPr="00B54DF8">
        <w:rPr>
          <w:rFonts w:asciiTheme="majorBidi" w:hAnsiTheme="majorBidi" w:cstheme="majorBidi"/>
          <w:sz w:val="24"/>
          <w:szCs w:val="24"/>
        </w:rPr>
        <w:t xml:space="preserve">La réussite de la culture </w:t>
      </w:r>
      <w:r w:rsidRPr="00B54DF8">
        <w:rPr>
          <w:rFonts w:asciiTheme="majorBidi" w:hAnsiTheme="majorBidi" w:cstheme="majorBidi"/>
          <w:i/>
          <w:iCs/>
          <w:sz w:val="24"/>
          <w:szCs w:val="24"/>
        </w:rPr>
        <w:t>in vitro</w:t>
      </w:r>
      <w:r w:rsidRPr="00B54DF8">
        <w:rPr>
          <w:rFonts w:asciiTheme="majorBidi" w:hAnsiTheme="majorBidi" w:cstheme="majorBidi"/>
          <w:sz w:val="24"/>
          <w:szCs w:val="24"/>
        </w:rPr>
        <w:t xml:space="preserve"> repose en grande partie sur les conditions d’asepsie totale.</w:t>
      </w:r>
      <w:r w:rsidRPr="00B54DF8">
        <w:rPr>
          <w:rFonts w:asciiTheme="majorBidi" w:hAnsiTheme="majorBidi" w:cstheme="majorBidi"/>
          <w:b/>
          <w:bCs/>
        </w:rPr>
        <w:t xml:space="preserve"> </w:t>
      </w:r>
    </w:p>
    <w:p w:rsidR="006F373E" w:rsidRPr="00CE40FF" w:rsidRDefault="006F373E" w:rsidP="006F373E">
      <w:pPr>
        <w:spacing w:line="360" w:lineRule="auto"/>
        <w:jc w:val="both"/>
        <w:rPr>
          <w:rFonts w:asciiTheme="majorBidi" w:hAnsiTheme="majorBidi" w:cstheme="majorBidi"/>
          <w:b/>
          <w:bCs/>
          <w:sz w:val="24"/>
          <w:szCs w:val="24"/>
        </w:rPr>
      </w:pPr>
      <w:r w:rsidRPr="00CE40FF">
        <w:rPr>
          <w:rFonts w:asciiTheme="majorBidi" w:hAnsiTheme="majorBidi" w:cstheme="majorBidi"/>
          <w:b/>
          <w:bCs/>
          <w:sz w:val="24"/>
          <w:szCs w:val="24"/>
        </w:rPr>
        <w:t xml:space="preserve">Stérilisation du milieu de culture </w:t>
      </w:r>
    </w:p>
    <w:p w:rsidR="006F373E" w:rsidRPr="006F373E" w:rsidRDefault="006F373E" w:rsidP="00D42CC2">
      <w:pPr>
        <w:spacing w:line="360" w:lineRule="auto"/>
        <w:ind w:firstLine="284"/>
        <w:jc w:val="both"/>
        <w:rPr>
          <w:rFonts w:asciiTheme="majorBidi" w:hAnsiTheme="majorBidi" w:cstheme="majorBidi"/>
          <w:sz w:val="24"/>
          <w:szCs w:val="24"/>
        </w:rPr>
      </w:pPr>
      <w:r w:rsidRPr="006F373E">
        <w:rPr>
          <w:rFonts w:asciiTheme="majorBidi" w:hAnsiTheme="majorBidi" w:cstheme="majorBidi"/>
          <w:sz w:val="24"/>
          <w:szCs w:val="24"/>
        </w:rPr>
        <w:t>La stérilisation de milieu de culture, est assurée par  l’autoclave à une  température de 120° C, et une press</w:t>
      </w:r>
      <w:r>
        <w:rPr>
          <w:rFonts w:asciiTheme="majorBidi" w:hAnsiTheme="majorBidi" w:cstheme="majorBidi"/>
          <w:sz w:val="24"/>
          <w:szCs w:val="24"/>
        </w:rPr>
        <w:t>ion de 1 bar pendant 20 minutes</w:t>
      </w:r>
      <w:r w:rsidRPr="006F373E">
        <w:rPr>
          <w:rFonts w:asciiTheme="majorBidi" w:hAnsiTheme="majorBidi" w:cstheme="majorBidi"/>
          <w:sz w:val="24"/>
          <w:szCs w:val="24"/>
        </w:rPr>
        <w:t xml:space="preserve">.  Pour  la  stérilisation  de  substances  thermolabiles  comme  les  vitamines,  hormones  et acides aminés on utilise des pièces de filtration avec un papier filtre 0.22 micromètre stérile.  </w:t>
      </w:r>
    </w:p>
    <w:p w:rsidR="006F373E" w:rsidRPr="006F373E" w:rsidRDefault="006F373E" w:rsidP="006F373E">
      <w:pPr>
        <w:spacing w:line="360" w:lineRule="auto"/>
        <w:jc w:val="both"/>
        <w:rPr>
          <w:rFonts w:asciiTheme="majorBidi" w:hAnsiTheme="majorBidi" w:cstheme="majorBidi"/>
          <w:sz w:val="24"/>
          <w:szCs w:val="24"/>
        </w:rPr>
      </w:pPr>
      <w:r w:rsidRPr="00CE40FF">
        <w:rPr>
          <w:rFonts w:asciiTheme="majorBidi" w:hAnsiTheme="majorBidi" w:cstheme="majorBidi"/>
          <w:b/>
          <w:bCs/>
          <w:sz w:val="24"/>
          <w:szCs w:val="24"/>
        </w:rPr>
        <w:t>Stérilisation des instruments</w:t>
      </w:r>
      <w:r w:rsidRPr="00CE40FF">
        <w:rPr>
          <w:rFonts w:asciiTheme="majorBidi" w:hAnsiTheme="majorBidi" w:cstheme="majorBidi"/>
          <w:sz w:val="24"/>
          <w:szCs w:val="24"/>
        </w:rPr>
        <w:t xml:space="preserve"> </w:t>
      </w:r>
    </w:p>
    <w:p w:rsidR="00946532" w:rsidRDefault="006F373E" w:rsidP="00541423">
      <w:pPr>
        <w:spacing w:line="360" w:lineRule="auto"/>
        <w:ind w:firstLine="284"/>
        <w:jc w:val="both"/>
        <w:rPr>
          <w:rFonts w:asciiTheme="majorBidi" w:hAnsiTheme="majorBidi" w:cstheme="majorBidi"/>
          <w:sz w:val="24"/>
          <w:szCs w:val="24"/>
        </w:rPr>
      </w:pPr>
      <w:r w:rsidRPr="006F373E">
        <w:rPr>
          <w:rFonts w:asciiTheme="majorBidi" w:hAnsiTheme="majorBidi" w:cstheme="majorBidi"/>
          <w:sz w:val="24"/>
          <w:szCs w:val="24"/>
        </w:rPr>
        <w:t xml:space="preserve">Tous les instruments métalliques (pinces, scalpels, bistouris ...) ou verreries (Béchers, </w:t>
      </w:r>
      <w:r>
        <w:rPr>
          <w:rFonts w:asciiTheme="majorBidi" w:hAnsiTheme="majorBidi" w:cstheme="majorBidi"/>
          <w:sz w:val="24"/>
          <w:szCs w:val="24"/>
        </w:rPr>
        <w:t>boites  de  pétri</w:t>
      </w:r>
      <w:r w:rsidRPr="006F373E">
        <w:rPr>
          <w:rFonts w:asciiTheme="majorBidi" w:hAnsiTheme="majorBidi" w:cstheme="majorBidi"/>
          <w:sz w:val="24"/>
          <w:szCs w:val="24"/>
        </w:rPr>
        <w:t xml:space="preserve"> et  des  erlènes...)  sont  enrobés  avec  du  papier </w:t>
      </w:r>
      <w:r>
        <w:rPr>
          <w:rFonts w:asciiTheme="majorBidi" w:hAnsiTheme="majorBidi" w:cstheme="majorBidi"/>
          <w:sz w:val="24"/>
          <w:szCs w:val="24"/>
        </w:rPr>
        <w:t xml:space="preserve">aluminium </w:t>
      </w:r>
      <w:r w:rsidRPr="006F373E">
        <w:rPr>
          <w:rFonts w:asciiTheme="majorBidi" w:hAnsiTheme="majorBidi" w:cstheme="majorBidi"/>
          <w:sz w:val="24"/>
          <w:szCs w:val="24"/>
        </w:rPr>
        <w:t xml:space="preserve"> avant  leur mise en étuve, et  sont mis à  l’étuve à une  température de 1</w:t>
      </w:r>
      <w:r w:rsidR="00541423">
        <w:rPr>
          <w:rFonts w:asciiTheme="majorBidi" w:hAnsiTheme="majorBidi" w:cstheme="majorBidi"/>
          <w:sz w:val="24"/>
          <w:szCs w:val="24"/>
        </w:rPr>
        <w:t>2</w:t>
      </w:r>
      <w:r w:rsidRPr="006F373E">
        <w:rPr>
          <w:rFonts w:asciiTheme="majorBidi" w:hAnsiTheme="majorBidi" w:cstheme="majorBidi"/>
          <w:sz w:val="24"/>
          <w:szCs w:val="24"/>
        </w:rPr>
        <w:t>0° C pendant  2</w:t>
      </w:r>
      <w:r w:rsidR="00541423">
        <w:rPr>
          <w:rFonts w:asciiTheme="majorBidi" w:hAnsiTheme="majorBidi" w:cstheme="majorBidi"/>
          <w:sz w:val="24"/>
          <w:szCs w:val="24"/>
        </w:rPr>
        <w:t>0</w:t>
      </w:r>
      <w:r w:rsidRPr="006F373E">
        <w:rPr>
          <w:rFonts w:asciiTheme="majorBidi" w:hAnsiTheme="majorBidi" w:cstheme="majorBidi"/>
          <w:sz w:val="24"/>
          <w:szCs w:val="24"/>
        </w:rPr>
        <w:t xml:space="preserve">  </w:t>
      </w:r>
      <w:r w:rsidR="00541423">
        <w:rPr>
          <w:rFonts w:asciiTheme="majorBidi" w:hAnsiTheme="majorBidi" w:cstheme="majorBidi"/>
          <w:sz w:val="24"/>
          <w:szCs w:val="24"/>
        </w:rPr>
        <w:t>minutes</w:t>
      </w:r>
      <w:r>
        <w:rPr>
          <w:rFonts w:asciiTheme="majorBidi" w:hAnsiTheme="majorBidi" w:cstheme="majorBidi"/>
          <w:sz w:val="24"/>
          <w:szCs w:val="24"/>
        </w:rPr>
        <w:t>.</w:t>
      </w:r>
    </w:p>
    <w:p w:rsidR="00183F05" w:rsidRDefault="00D5448C" w:rsidP="00D42CC2">
      <w:pPr>
        <w:spacing w:line="360" w:lineRule="auto"/>
        <w:ind w:firstLine="284"/>
        <w:jc w:val="both"/>
        <w:rPr>
          <w:rFonts w:asciiTheme="majorBidi" w:hAnsiTheme="majorBidi" w:cstheme="majorBidi"/>
          <w:b/>
          <w:bCs/>
          <w:sz w:val="24"/>
          <w:szCs w:val="24"/>
        </w:rPr>
      </w:pPr>
      <w:r w:rsidRPr="00D5448C">
        <w:rPr>
          <w:rFonts w:asciiTheme="majorBidi" w:hAnsiTheme="majorBidi" w:cstheme="majorBidi"/>
          <w:b/>
          <w:bCs/>
          <w:sz w:val="24"/>
          <w:szCs w:val="24"/>
        </w:rPr>
        <w:lastRenderedPageBreak/>
        <w:t>Désinfection du matériel végétale</w:t>
      </w:r>
    </w:p>
    <w:p w:rsidR="00D5448C" w:rsidRDefault="00D5448C" w:rsidP="00D42CC2">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Il-y-a plusieurs protocoles de désinfection utilisés en culture in vitro, le choix dépend de :</w:t>
      </w:r>
    </w:p>
    <w:p w:rsidR="00D5448C" w:rsidRPr="00D5448C" w:rsidRDefault="00D5448C" w:rsidP="00D5448C">
      <w:pPr>
        <w:pStyle w:val="Paragraphedeliste"/>
        <w:numPr>
          <w:ilvl w:val="0"/>
          <w:numId w:val="1"/>
        </w:numPr>
        <w:spacing w:line="360" w:lineRule="auto"/>
        <w:jc w:val="both"/>
        <w:rPr>
          <w:rFonts w:asciiTheme="majorBidi" w:hAnsiTheme="majorBidi" w:cstheme="majorBidi"/>
          <w:sz w:val="24"/>
          <w:szCs w:val="24"/>
        </w:rPr>
      </w:pPr>
      <w:r w:rsidRPr="00D5448C">
        <w:rPr>
          <w:rFonts w:asciiTheme="majorBidi" w:hAnsiTheme="majorBidi" w:cstheme="majorBidi"/>
          <w:sz w:val="24"/>
          <w:szCs w:val="24"/>
        </w:rPr>
        <w:t>Type de l’explant a utilisé ;</w:t>
      </w:r>
    </w:p>
    <w:p w:rsidR="00D5448C" w:rsidRPr="00D5448C" w:rsidRDefault="00D5448C" w:rsidP="00D5448C">
      <w:pPr>
        <w:pStyle w:val="Paragraphedeliste"/>
        <w:numPr>
          <w:ilvl w:val="0"/>
          <w:numId w:val="1"/>
        </w:numPr>
        <w:spacing w:line="360" w:lineRule="auto"/>
        <w:jc w:val="both"/>
        <w:rPr>
          <w:rFonts w:asciiTheme="majorBidi" w:hAnsiTheme="majorBidi" w:cstheme="majorBidi"/>
          <w:sz w:val="24"/>
          <w:szCs w:val="24"/>
        </w:rPr>
      </w:pPr>
      <w:r w:rsidRPr="00D5448C">
        <w:rPr>
          <w:rFonts w:asciiTheme="majorBidi" w:hAnsiTheme="majorBidi" w:cstheme="majorBidi"/>
          <w:sz w:val="24"/>
          <w:szCs w:val="24"/>
        </w:rPr>
        <w:t>L’espèce : herbacée ou ligneuse ;</w:t>
      </w:r>
    </w:p>
    <w:p w:rsidR="00D5448C" w:rsidRPr="00D5448C" w:rsidRDefault="00D5448C" w:rsidP="00D5448C">
      <w:pPr>
        <w:pStyle w:val="Paragraphedeliste"/>
        <w:numPr>
          <w:ilvl w:val="0"/>
          <w:numId w:val="1"/>
        </w:numPr>
        <w:spacing w:line="360" w:lineRule="auto"/>
        <w:jc w:val="both"/>
        <w:rPr>
          <w:rFonts w:asciiTheme="majorBidi" w:hAnsiTheme="majorBidi" w:cstheme="majorBidi"/>
          <w:sz w:val="24"/>
          <w:szCs w:val="24"/>
        </w:rPr>
      </w:pPr>
      <w:r w:rsidRPr="00D5448C">
        <w:rPr>
          <w:rFonts w:asciiTheme="majorBidi" w:hAnsiTheme="majorBidi" w:cstheme="majorBidi"/>
          <w:sz w:val="24"/>
          <w:szCs w:val="24"/>
        </w:rPr>
        <w:t xml:space="preserve">Produits disponibles. </w:t>
      </w:r>
    </w:p>
    <w:p w:rsidR="00183F05" w:rsidRDefault="00183F05" w:rsidP="00D42CC2">
      <w:pPr>
        <w:spacing w:line="360" w:lineRule="auto"/>
        <w:ind w:firstLine="284"/>
        <w:jc w:val="both"/>
        <w:rPr>
          <w:rFonts w:asciiTheme="majorBidi" w:hAnsiTheme="majorBidi" w:cstheme="majorBidi"/>
          <w:sz w:val="24"/>
          <w:szCs w:val="24"/>
        </w:rPr>
      </w:pPr>
    </w:p>
    <w:p w:rsidR="00183F05" w:rsidRDefault="00183F05" w:rsidP="00D42CC2">
      <w:pPr>
        <w:spacing w:line="360" w:lineRule="auto"/>
        <w:ind w:firstLine="284"/>
        <w:jc w:val="both"/>
        <w:rPr>
          <w:rFonts w:asciiTheme="majorBidi" w:hAnsiTheme="majorBidi" w:cstheme="majorBidi"/>
          <w:sz w:val="24"/>
          <w:szCs w:val="24"/>
        </w:rPr>
      </w:pPr>
    </w:p>
    <w:p w:rsidR="00183F05" w:rsidRDefault="00183F05" w:rsidP="00D42CC2">
      <w:pPr>
        <w:spacing w:line="360" w:lineRule="auto"/>
        <w:ind w:firstLine="284"/>
        <w:jc w:val="both"/>
        <w:rPr>
          <w:rFonts w:asciiTheme="majorBidi" w:hAnsiTheme="majorBidi" w:cstheme="majorBidi"/>
          <w:sz w:val="24"/>
          <w:szCs w:val="24"/>
        </w:rPr>
      </w:pPr>
    </w:p>
    <w:p w:rsidR="00183F05" w:rsidRDefault="00183F05" w:rsidP="00D42CC2">
      <w:pPr>
        <w:spacing w:line="360" w:lineRule="auto"/>
        <w:ind w:firstLine="284"/>
        <w:jc w:val="both"/>
        <w:rPr>
          <w:rFonts w:asciiTheme="majorBidi" w:hAnsiTheme="majorBidi" w:cstheme="majorBidi"/>
          <w:sz w:val="24"/>
          <w:szCs w:val="24"/>
        </w:rPr>
      </w:pPr>
    </w:p>
    <w:p w:rsidR="00183F05" w:rsidRDefault="00183F05" w:rsidP="00D42CC2">
      <w:pPr>
        <w:spacing w:line="360" w:lineRule="auto"/>
        <w:ind w:firstLine="284"/>
        <w:jc w:val="both"/>
        <w:rPr>
          <w:rFonts w:asciiTheme="majorBidi" w:hAnsiTheme="majorBidi" w:cstheme="majorBidi"/>
          <w:sz w:val="24"/>
          <w:szCs w:val="24"/>
        </w:rPr>
      </w:pPr>
    </w:p>
    <w:p w:rsidR="00183F05" w:rsidRDefault="00183F05" w:rsidP="00D42CC2">
      <w:pPr>
        <w:spacing w:line="360" w:lineRule="auto"/>
        <w:ind w:firstLine="284"/>
        <w:jc w:val="both"/>
        <w:rPr>
          <w:rFonts w:asciiTheme="majorBidi" w:hAnsiTheme="majorBidi" w:cstheme="majorBidi"/>
          <w:sz w:val="24"/>
          <w:szCs w:val="24"/>
        </w:rPr>
      </w:pPr>
    </w:p>
    <w:p w:rsidR="00183F05" w:rsidRDefault="00183F05" w:rsidP="00D42CC2">
      <w:pPr>
        <w:spacing w:line="360" w:lineRule="auto"/>
        <w:ind w:firstLine="284"/>
        <w:jc w:val="both"/>
        <w:rPr>
          <w:rFonts w:asciiTheme="majorBidi" w:hAnsiTheme="majorBidi" w:cstheme="majorBidi"/>
          <w:sz w:val="24"/>
          <w:szCs w:val="24"/>
        </w:rPr>
      </w:pPr>
    </w:p>
    <w:sectPr w:rsidR="00183F05" w:rsidSect="00A51C0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B6" w:rsidRDefault="003D00B6" w:rsidP="00577F0E">
      <w:pPr>
        <w:spacing w:after="0" w:line="240" w:lineRule="auto"/>
      </w:pPr>
      <w:r>
        <w:separator/>
      </w:r>
    </w:p>
  </w:endnote>
  <w:endnote w:type="continuationSeparator" w:id="1">
    <w:p w:rsidR="003D00B6" w:rsidRDefault="003D00B6" w:rsidP="00577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B6" w:rsidRDefault="003D00B6" w:rsidP="00577F0E">
      <w:pPr>
        <w:spacing w:after="0" w:line="240" w:lineRule="auto"/>
      </w:pPr>
      <w:r>
        <w:separator/>
      </w:r>
    </w:p>
  </w:footnote>
  <w:footnote w:type="continuationSeparator" w:id="1">
    <w:p w:rsidR="003D00B6" w:rsidRDefault="003D00B6" w:rsidP="00577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D41CB"/>
    <w:multiLevelType w:val="hybridMultilevel"/>
    <w:tmpl w:val="7E6EA10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5EA3"/>
    <w:rsid w:val="000B34F9"/>
    <w:rsid w:val="000D02AC"/>
    <w:rsid w:val="0017584F"/>
    <w:rsid w:val="00183F05"/>
    <w:rsid w:val="001F6FF7"/>
    <w:rsid w:val="00292931"/>
    <w:rsid w:val="002A61DB"/>
    <w:rsid w:val="002B4858"/>
    <w:rsid w:val="003D00B6"/>
    <w:rsid w:val="00541423"/>
    <w:rsid w:val="00577F0E"/>
    <w:rsid w:val="005E5F8E"/>
    <w:rsid w:val="00616F2B"/>
    <w:rsid w:val="0065603A"/>
    <w:rsid w:val="006E0364"/>
    <w:rsid w:val="006F373E"/>
    <w:rsid w:val="006F4DEB"/>
    <w:rsid w:val="00745EBD"/>
    <w:rsid w:val="00757139"/>
    <w:rsid w:val="008C441A"/>
    <w:rsid w:val="00925EA3"/>
    <w:rsid w:val="009304E8"/>
    <w:rsid w:val="00932EE5"/>
    <w:rsid w:val="00946532"/>
    <w:rsid w:val="009B1C51"/>
    <w:rsid w:val="00A02D15"/>
    <w:rsid w:val="00A51C09"/>
    <w:rsid w:val="00A52A7F"/>
    <w:rsid w:val="00AD738C"/>
    <w:rsid w:val="00B01E57"/>
    <w:rsid w:val="00CA6948"/>
    <w:rsid w:val="00CD3482"/>
    <w:rsid w:val="00CE40FF"/>
    <w:rsid w:val="00D42CC2"/>
    <w:rsid w:val="00D5448C"/>
    <w:rsid w:val="00D96042"/>
    <w:rsid w:val="00DD06D2"/>
    <w:rsid w:val="00E4688A"/>
    <w:rsid w:val="00EE01FE"/>
    <w:rsid w:val="00F25E18"/>
    <w:rsid w:val="00FF4D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moyenne1-Accent3">
    <w:name w:val="Medium Shading 1 Accent 3"/>
    <w:basedOn w:val="TableauNormal"/>
    <w:uiPriority w:val="63"/>
    <w:rsid w:val="00CE40F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lledutableau">
    <w:name w:val="Table Grid"/>
    <w:basedOn w:val="TableauNormal"/>
    <w:uiPriority w:val="59"/>
    <w:rsid w:val="00CE40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77F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7F0E"/>
  </w:style>
  <w:style w:type="paragraph" w:styleId="Pieddepage">
    <w:name w:val="footer"/>
    <w:basedOn w:val="Normal"/>
    <w:link w:val="PieddepageCar"/>
    <w:uiPriority w:val="99"/>
    <w:semiHidden/>
    <w:unhideWhenUsed/>
    <w:rsid w:val="00577F0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77F0E"/>
  </w:style>
  <w:style w:type="character" w:styleId="Lienhypertexte">
    <w:name w:val="Hyperlink"/>
    <w:basedOn w:val="Policepardfaut"/>
    <w:uiPriority w:val="99"/>
    <w:semiHidden/>
    <w:unhideWhenUsed/>
    <w:rsid w:val="00183F05"/>
    <w:rPr>
      <w:color w:val="0000FF"/>
      <w:u w:val="single"/>
    </w:rPr>
  </w:style>
  <w:style w:type="character" w:customStyle="1" w:styleId="apple-converted-space">
    <w:name w:val="apple-converted-space"/>
    <w:basedOn w:val="Policepardfaut"/>
    <w:rsid w:val="00183F05"/>
  </w:style>
  <w:style w:type="paragraph" w:customStyle="1" w:styleId="Default">
    <w:name w:val="Default"/>
    <w:uiPriority w:val="99"/>
    <w:rsid w:val="00541423"/>
    <w:pPr>
      <w:autoSpaceDE w:val="0"/>
      <w:autoSpaceDN w:val="0"/>
      <w:adjustRightInd w:val="0"/>
      <w:spacing w:after="0" w:line="360" w:lineRule="auto"/>
      <w:ind w:left="567"/>
    </w:pPr>
    <w:rPr>
      <w:rFonts w:ascii="Times New Roman" w:eastAsia="Times New Roman" w:hAnsi="Times New Roman" w:cs="Times New Roman"/>
      <w:color w:val="000000"/>
      <w:sz w:val="24"/>
      <w:szCs w:val="24"/>
      <w:lang w:val="en-US" w:eastAsia="en-US"/>
    </w:rPr>
  </w:style>
  <w:style w:type="paragraph" w:styleId="Paragraphedeliste">
    <w:name w:val="List Paragraph"/>
    <w:basedOn w:val="Normal"/>
    <w:uiPriority w:val="34"/>
    <w:qFormat/>
    <w:rsid w:val="00D5448C"/>
    <w:pPr>
      <w:ind w:left="720"/>
      <w:contextualSpacing/>
    </w:pPr>
  </w:style>
</w:styles>
</file>

<file path=word/webSettings.xml><?xml version="1.0" encoding="utf-8"?>
<w:webSettings xmlns:r="http://schemas.openxmlformats.org/officeDocument/2006/relationships" xmlns:w="http://schemas.openxmlformats.org/wordprocessingml/2006/main">
  <w:divs>
    <w:div w:id="2179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3769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pc-toshiba</cp:lastModifiedBy>
  <cp:revision>2</cp:revision>
  <dcterms:created xsi:type="dcterms:W3CDTF">2020-06-11T06:01:00Z</dcterms:created>
  <dcterms:modified xsi:type="dcterms:W3CDTF">2020-06-11T06:01:00Z</dcterms:modified>
</cp:coreProperties>
</file>