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1F" w:rsidRPr="003D4825" w:rsidRDefault="003D4825" w:rsidP="003D4825">
      <w:pPr>
        <w:jc w:val="center"/>
        <w:rPr>
          <w:b/>
          <w:bCs/>
        </w:rPr>
      </w:pPr>
      <w:r w:rsidRPr="003D4825">
        <w:rPr>
          <w:b/>
          <w:bCs/>
        </w:rPr>
        <w:t>LES ACTEURS DES MARCHÉS PUBLICS</w:t>
      </w:r>
    </w:p>
    <w:p w:rsidR="00DA5D1F" w:rsidRDefault="00DA5D1F">
      <w:r>
        <w:t>Un contrat est conclu le plus souvent entre deux parties ; en l’occurrence le service contractant et le partenaire cocontractant</w:t>
      </w:r>
    </w:p>
    <w:p w:rsidR="00DA5D1F" w:rsidRDefault="00DA5D1F" w:rsidP="00AF67EF">
      <w:pPr>
        <w:spacing w:after="0"/>
      </w:pPr>
      <w:r>
        <w:t>Les acteurs intervenants dans les marchés publics sont :</w:t>
      </w:r>
    </w:p>
    <w:p w:rsidR="00DA5D1F" w:rsidRDefault="00DA5D1F" w:rsidP="00DA5D1F">
      <w:pPr>
        <w:pStyle w:val="Paragraphedeliste"/>
        <w:numPr>
          <w:ilvl w:val="0"/>
          <w:numId w:val="2"/>
        </w:numPr>
      </w:pPr>
      <w:r>
        <w:t>Du côté de l’administration : le maitre de l’ouvrage (pour les marchés de travaux notamment) ou les personnes intervenant pour son compte, à savoir le maitre d’ouvrage délégué ;</w:t>
      </w:r>
    </w:p>
    <w:p w:rsidR="00DA5D1F" w:rsidRDefault="00DA5D1F" w:rsidP="00DA5D1F">
      <w:pPr>
        <w:pStyle w:val="Paragraphedeliste"/>
        <w:numPr>
          <w:ilvl w:val="0"/>
          <w:numId w:val="2"/>
        </w:numPr>
      </w:pPr>
      <w:r>
        <w:t>Du côté du partenaire cocontractant, l’entreprise unique ou le groupement d’entreprises (consortium) ;</w:t>
      </w:r>
    </w:p>
    <w:p w:rsidR="00DA5D1F" w:rsidRDefault="00DA5D1F" w:rsidP="00DA5D1F">
      <w:pPr>
        <w:pStyle w:val="Paragraphedeliste"/>
        <w:numPr>
          <w:ilvl w:val="0"/>
          <w:numId w:val="2"/>
        </w:numPr>
      </w:pPr>
      <w:r>
        <w:t>Des tierces personnes : le maitre d’œuvre et le sous traitant.</w:t>
      </w:r>
    </w:p>
    <w:p w:rsidR="00DA5D1F" w:rsidRDefault="00DA5D1F" w:rsidP="00896C36">
      <w:pPr>
        <w:pStyle w:val="Paragraphedeliste"/>
      </w:pPr>
    </w:p>
    <w:p w:rsidR="00896C36" w:rsidRPr="003D4825" w:rsidRDefault="00896C36" w:rsidP="003D4825">
      <w:pPr>
        <w:pStyle w:val="Paragraphedeliste"/>
        <w:numPr>
          <w:ilvl w:val="0"/>
          <w:numId w:val="4"/>
        </w:numPr>
        <w:ind w:left="284" w:hanging="284"/>
        <w:rPr>
          <w:b/>
          <w:bCs/>
        </w:rPr>
      </w:pPr>
      <w:r w:rsidRPr="003D4825">
        <w:rPr>
          <w:b/>
          <w:bCs/>
        </w:rPr>
        <w:t>LE MAITRE DE L’OUVRAGE ET LE MAITRE D’OUVRAGE DÉLÉGUÉ </w:t>
      </w:r>
    </w:p>
    <w:p w:rsidR="00896C36" w:rsidRPr="003D4825" w:rsidRDefault="00896C36" w:rsidP="003D4825">
      <w:pPr>
        <w:pStyle w:val="Paragraphedeliste"/>
        <w:numPr>
          <w:ilvl w:val="0"/>
          <w:numId w:val="5"/>
        </w:numPr>
        <w:rPr>
          <w:b/>
          <w:bCs/>
        </w:rPr>
      </w:pPr>
      <w:r w:rsidRPr="003D4825">
        <w:rPr>
          <w:b/>
          <w:bCs/>
        </w:rPr>
        <w:t>Le maitre de l’ouvrage :</w:t>
      </w:r>
    </w:p>
    <w:p w:rsidR="00896C36" w:rsidRDefault="00896C36" w:rsidP="00896C36">
      <w:pPr>
        <w:pStyle w:val="Paragraphedeliste"/>
        <w:numPr>
          <w:ilvl w:val="0"/>
          <w:numId w:val="2"/>
        </w:numPr>
      </w:pPr>
      <w:r>
        <w:t xml:space="preserve"> Est la personne morale de droit public agissant au nom de l’administration, pour le compte de laquelle les travaux sont exécutés.</w:t>
      </w:r>
    </w:p>
    <w:p w:rsidR="00896C36" w:rsidRDefault="00896C36" w:rsidP="00896C36">
      <w:pPr>
        <w:pStyle w:val="Paragraphedeliste"/>
        <w:numPr>
          <w:ilvl w:val="0"/>
          <w:numId w:val="2"/>
        </w:numPr>
      </w:pPr>
      <w:r>
        <w:t>Est le responsable principal du projet pour la création de l’ouvrage, son implantation, sa conception, sa gestion et son entretien.</w:t>
      </w:r>
    </w:p>
    <w:p w:rsidR="00896C36" w:rsidRDefault="00896C36" w:rsidP="00896C36">
      <w:pPr>
        <w:pStyle w:val="Paragraphedeliste"/>
        <w:numPr>
          <w:ilvl w:val="0"/>
          <w:numId w:val="2"/>
        </w:numPr>
      </w:pPr>
      <w:r>
        <w:t xml:space="preserve">Chargé d’assurer la maturation suffisante du projet et de la mise en place du financement nécessaire à la réalisation de l’ouvrage.  </w:t>
      </w:r>
    </w:p>
    <w:p w:rsidR="003D4825" w:rsidRDefault="003D4825" w:rsidP="003D4825">
      <w:pPr>
        <w:pStyle w:val="Paragraphedeliste"/>
      </w:pPr>
    </w:p>
    <w:p w:rsidR="00FC718B" w:rsidRDefault="00FC718B" w:rsidP="003D4825">
      <w:pPr>
        <w:pStyle w:val="Paragraphedeliste"/>
        <w:numPr>
          <w:ilvl w:val="0"/>
          <w:numId w:val="5"/>
        </w:numPr>
        <w:ind w:left="709"/>
        <w:jc w:val="both"/>
      </w:pPr>
      <w:r w:rsidRPr="00AF67EF">
        <w:rPr>
          <w:b/>
          <w:bCs/>
        </w:rPr>
        <w:t>Le maitre de l’ouvrage délégué :</w:t>
      </w:r>
      <w:r w:rsidR="00AF67EF" w:rsidRPr="00AF67EF">
        <w:rPr>
          <w:b/>
          <w:bCs/>
        </w:rPr>
        <w:t xml:space="preserve"> </w:t>
      </w:r>
      <w:r>
        <w:t>Est la personne morale qui a reçu délégation de l’autorité habilité afin de conduire, pour le compte du maitre de l’ouvrage, toutes les opérations liées à la réalisation d’un ouvrage ou d’un projet inscrit à l’indicatif de ce dernier.</w:t>
      </w:r>
    </w:p>
    <w:p w:rsidR="00701A73" w:rsidRDefault="00FC718B" w:rsidP="003D4825">
      <w:pPr>
        <w:pStyle w:val="Paragraphedeliste"/>
        <w:numPr>
          <w:ilvl w:val="0"/>
          <w:numId w:val="4"/>
        </w:numPr>
        <w:ind w:left="709" w:hanging="284"/>
        <w:jc w:val="both"/>
      </w:pPr>
      <w:r w:rsidRPr="00AF67EF">
        <w:rPr>
          <w:b/>
          <w:bCs/>
        </w:rPr>
        <w:t>Le maitre d’œuvre :</w:t>
      </w:r>
      <w:r w:rsidR="00AF67EF">
        <w:rPr>
          <w:b/>
          <w:bCs/>
        </w:rPr>
        <w:t xml:space="preserve"> </w:t>
      </w:r>
      <w:r>
        <w:t xml:space="preserve">Est la personne physique </w:t>
      </w:r>
      <w:r w:rsidR="00701A73">
        <w:t>ou morale qui chargé par le maitre d’ouvrage d’assurer  les missions de maitrise d’œuvre et notamment :</w:t>
      </w:r>
    </w:p>
    <w:p w:rsidR="00701A73" w:rsidRDefault="00701A73" w:rsidP="00405519">
      <w:pPr>
        <w:pStyle w:val="Paragraphedeliste"/>
        <w:numPr>
          <w:ilvl w:val="0"/>
          <w:numId w:val="2"/>
        </w:numPr>
        <w:ind w:left="993" w:hanging="142"/>
      </w:pPr>
      <w:r>
        <w:t xml:space="preserve"> </w:t>
      </w:r>
      <w:r w:rsidR="00405519">
        <w:t>L</w:t>
      </w:r>
      <w:r>
        <w:t>a conception ;</w:t>
      </w:r>
    </w:p>
    <w:p w:rsidR="00701A73" w:rsidRDefault="00701A73" w:rsidP="003D4825">
      <w:pPr>
        <w:pStyle w:val="Paragraphedeliste"/>
        <w:numPr>
          <w:ilvl w:val="0"/>
          <w:numId w:val="2"/>
        </w:numPr>
        <w:ind w:left="993" w:hanging="142"/>
      </w:pPr>
      <w:r>
        <w:t>La direction et le contrôle des prestations ;</w:t>
      </w:r>
    </w:p>
    <w:p w:rsidR="00701A73" w:rsidRDefault="00701A73" w:rsidP="003D4825">
      <w:pPr>
        <w:pStyle w:val="Paragraphedeliste"/>
        <w:numPr>
          <w:ilvl w:val="0"/>
          <w:numId w:val="2"/>
        </w:numPr>
        <w:ind w:left="993" w:hanging="142"/>
      </w:pPr>
      <w:r>
        <w:t>N’a aucun lien de droit avec l’entrepreneur.</w:t>
      </w:r>
    </w:p>
    <w:p w:rsidR="00BD692F" w:rsidRDefault="00BD692F" w:rsidP="003D4825">
      <w:pPr>
        <w:pStyle w:val="Paragraphedeliste"/>
        <w:numPr>
          <w:ilvl w:val="0"/>
          <w:numId w:val="2"/>
        </w:numPr>
        <w:ind w:left="993" w:hanging="142"/>
      </w:pPr>
      <w:r>
        <w:t xml:space="preserve">Il est responsable en cas d’insuffisance d’études ou de carences dans le suivi des travaux. </w:t>
      </w:r>
    </w:p>
    <w:p w:rsidR="00FC718B" w:rsidRDefault="00701A73" w:rsidP="003D4825">
      <w:pPr>
        <w:pStyle w:val="Paragraphedeliste"/>
        <w:numPr>
          <w:ilvl w:val="0"/>
          <w:numId w:val="2"/>
        </w:numPr>
        <w:ind w:left="993" w:hanging="142"/>
      </w:pPr>
      <w:r>
        <w:t>Il est responsable pendant dix (10) ans après la réception définitive de la destruction totale ou partielle des constructions et des ouvrages.</w:t>
      </w:r>
    </w:p>
    <w:p w:rsidR="00BD692F" w:rsidRDefault="00BD692F" w:rsidP="00BD692F">
      <w:pPr>
        <w:pStyle w:val="Paragraphedeliste"/>
      </w:pPr>
    </w:p>
    <w:p w:rsidR="00E74DF6" w:rsidRDefault="007A4876" w:rsidP="003D4825">
      <w:pPr>
        <w:pStyle w:val="Paragraphedeliste"/>
        <w:numPr>
          <w:ilvl w:val="0"/>
          <w:numId w:val="4"/>
        </w:numPr>
        <w:ind w:left="709" w:hanging="284"/>
        <w:jc w:val="both"/>
      </w:pPr>
      <w:r>
        <w:rPr>
          <w:noProof/>
          <w:lang w:val="fr-FR" w:eastAsia="fr-FR"/>
        </w:rPr>
        <w:pict>
          <v:rect id="_x0000_s1028" style="position:absolute;left:0;text-align:left;margin-left:24.75pt;margin-top:52.85pt;width:441.85pt;height:137.7pt;z-index:251660288" filled="f"/>
        </w:pict>
      </w:r>
      <w:r w:rsidR="004B06C7" w:rsidRPr="00AF67EF">
        <w:rPr>
          <w:b/>
          <w:bCs/>
        </w:rPr>
        <w:t>Le partenaire cocontractant:</w:t>
      </w:r>
      <w:r w:rsidR="00AF67EF">
        <w:rPr>
          <w:b/>
          <w:bCs/>
        </w:rPr>
        <w:t xml:space="preserve"> </w:t>
      </w:r>
      <w:r w:rsidR="004B06C7">
        <w:t>Est la personne physique ou morale désigné par le terme « entrepreneur » ou «  fournisseur » selon le cas, chargé de l’exécution des prestations contractuelles aux conditions définies dans le marché.</w:t>
      </w:r>
      <w:r w:rsidR="00E74DF6">
        <w:t xml:space="preserve"> </w:t>
      </w:r>
    </w:p>
    <w:p w:rsidR="00FC3616" w:rsidRPr="00D41ED1" w:rsidRDefault="00E74DF6" w:rsidP="00D41ED1">
      <w:pPr>
        <w:ind w:left="709"/>
        <w:jc w:val="both"/>
        <w:rPr>
          <w:rFonts w:ascii="Arial" w:hAnsi="Arial" w:cs="Arial"/>
          <w:color w:val="222222"/>
          <w:sz w:val="18"/>
          <w:szCs w:val="18"/>
          <w:shd w:val="clear" w:color="auto" w:fill="FFFFFF"/>
        </w:rPr>
      </w:pPr>
      <w:r>
        <w:t>« </w:t>
      </w:r>
      <w:r w:rsidR="00405519" w:rsidRPr="00405519">
        <w:rPr>
          <w:b/>
          <w:bCs/>
        </w:rPr>
        <w:t>Entrepreneuriat</w:t>
      </w:r>
      <w:r w:rsidR="00405519">
        <w:rPr>
          <w:b/>
          <w:bCs/>
        </w:rPr>
        <w:t> </w:t>
      </w:r>
      <w:r w:rsidR="00405519" w:rsidRPr="00D41ED1">
        <w:rPr>
          <w:rFonts w:ascii="Arial" w:hAnsi="Arial" w:cs="Arial"/>
          <w:color w:val="222222"/>
          <w:sz w:val="18"/>
          <w:szCs w:val="18"/>
          <w:shd w:val="clear" w:color="auto" w:fill="FFFFFF"/>
        </w:rPr>
        <w:t>: signifié la capacité d’un individu de créer de la richesse en utilisant de la main—d’œuvre et du matériel réunis dans une structure d’entreprise commerciale »</w:t>
      </w:r>
      <w:r w:rsidRPr="00D41ED1">
        <w:rPr>
          <w:rFonts w:ascii="Arial" w:hAnsi="Arial" w:cs="Arial"/>
          <w:color w:val="222222"/>
          <w:sz w:val="18"/>
          <w:szCs w:val="18"/>
          <w:shd w:val="clear" w:color="auto" w:fill="FFFFFF"/>
        </w:rPr>
        <w:t>.</w:t>
      </w:r>
    </w:p>
    <w:p w:rsidR="00D41ED1" w:rsidRPr="00D41ED1" w:rsidRDefault="00A61F2D" w:rsidP="00D41ED1">
      <w:pPr>
        <w:pStyle w:val="Paragraphedeliste"/>
        <w:numPr>
          <w:ilvl w:val="0"/>
          <w:numId w:val="2"/>
        </w:numPr>
        <w:ind w:left="851" w:hanging="142"/>
        <w:jc w:val="both"/>
        <w:rPr>
          <w:rFonts w:ascii="Arial" w:hAnsi="Arial" w:cs="Arial"/>
          <w:color w:val="1D1D1B"/>
          <w:spacing w:val="-6"/>
          <w:sz w:val="18"/>
          <w:szCs w:val="18"/>
          <w:shd w:val="clear" w:color="auto" w:fill="FFFFFF"/>
        </w:rPr>
      </w:pPr>
      <w:r w:rsidRPr="00D41ED1">
        <w:rPr>
          <w:rFonts w:ascii="Arial" w:hAnsi="Arial" w:cs="Arial"/>
          <w:color w:val="222222"/>
          <w:sz w:val="18"/>
          <w:szCs w:val="18"/>
          <w:shd w:val="clear" w:color="auto" w:fill="FFFFFF"/>
        </w:rPr>
        <w:t>Selon l’économiste </w:t>
      </w:r>
      <w:hyperlink r:id="rId8" w:tooltip="Joseph Schumpeter" w:history="1">
        <w:r w:rsidRPr="00D41ED1">
          <w:rPr>
            <w:rFonts w:ascii="Arial" w:hAnsi="Arial" w:cs="Arial"/>
            <w:color w:val="222222"/>
            <w:sz w:val="18"/>
            <w:szCs w:val="18"/>
            <w:shd w:val="clear" w:color="auto" w:fill="FFFFFF"/>
          </w:rPr>
          <w:t>Joseph Schumpeter</w:t>
        </w:r>
      </w:hyperlink>
      <w:r w:rsidRPr="00D41ED1">
        <w:rPr>
          <w:rFonts w:ascii="Arial" w:hAnsi="Arial" w:cs="Arial"/>
          <w:color w:val="222222"/>
          <w:sz w:val="18"/>
          <w:szCs w:val="18"/>
          <w:shd w:val="clear" w:color="auto" w:fill="FFFFFF"/>
        </w:rPr>
        <w:t> (l’école autrichienne) Pour Schumpeter, un entrepreneur est une personne qui veut et qui est capable de transformer une idée ou une invention en une </w:t>
      </w:r>
      <w:hyperlink r:id="rId9" w:tooltip="Innovation" w:history="1">
        <w:r w:rsidRPr="00D41ED1">
          <w:rPr>
            <w:rFonts w:ascii="Arial" w:hAnsi="Arial" w:cs="Arial"/>
            <w:color w:val="222222"/>
            <w:sz w:val="18"/>
            <w:szCs w:val="18"/>
            <w:shd w:val="clear" w:color="auto" w:fill="FFFFFF"/>
          </w:rPr>
          <w:t>innovation</w:t>
        </w:r>
      </w:hyperlink>
      <w:r w:rsidRPr="00D41ED1">
        <w:rPr>
          <w:rFonts w:ascii="Arial" w:hAnsi="Arial" w:cs="Arial"/>
          <w:color w:val="222222"/>
          <w:sz w:val="18"/>
          <w:szCs w:val="18"/>
          <w:shd w:val="clear" w:color="auto" w:fill="FFFFFF"/>
        </w:rPr>
        <w:t xml:space="preserve"> réussie. </w:t>
      </w:r>
    </w:p>
    <w:p w:rsidR="00A61F2D" w:rsidRPr="00D41ED1" w:rsidRDefault="00A61F2D" w:rsidP="00D41ED1">
      <w:pPr>
        <w:pStyle w:val="Paragraphedeliste"/>
        <w:numPr>
          <w:ilvl w:val="0"/>
          <w:numId w:val="2"/>
        </w:numPr>
        <w:ind w:left="851" w:hanging="142"/>
        <w:jc w:val="both"/>
        <w:rPr>
          <w:rFonts w:ascii="Arial" w:hAnsi="Arial" w:cs="Arial"/>
          <w:color w:val="1D1D1B"/>
          <w:spacing w:val="-6"/>
          <w:sz w:val="18"/>
          <w:szCs w:val="18"/>
          <w:shd w:val="clear" w:color="auto" w:fill="FFFFFF"/>
        </w:rPr>
      </w:pPr>
      <w:r w:rsidRPr="00D41ED1">
        <w:rPr>
          <w:rFonts w:ascii="Arial" w:hAnsi="Arial" w:cs="Arial"/>
          <w:color w:val="222222"/>
          <w:sz w:val="18"/>
          <w:szCs w:val="18"/>
          <w:shd w:val="clear" w:color="auto" w:fill="FFFFFF"/>
        </w:rPr>
        <w:t xml:space="preserve">Pour </w:t>
      </w:r>
      <w:r w:rsidR="000B54D8" w:rsidRPr="00D41ED1">
        <w:rPr>
          <w:rFonts w:ascii="Arial" w:hAnsi="Arial" w:cs="Arial"/>
          <w:color w:val="222222"/>
          <w:sz w:val="18"/>
          <w:szCs w:val="18"/>
          <w:shd w:val="clear" w:color="auto" w:fill="FFFFFF"/>
        </w:rPr>
        <w:t>Verstraet</w:t>
      </w:r>
      <w:r w:rsidRPr="00D41ED1">
        <w:rPr>
          <w:rFonts w:ascii="Arial" w:hAnsi="Arial" w:cs="Arial"/>
          <w:color w:val="222222"/>
          <w:sz w:val="18"/>
          <w:szCs w:val="18"/>
          <w:shd w:val="clear" w:color="auto" w:fill="FFFFFF"/>
        </w:rPr>
        <w:t xml:space="preserve"> et Fayolle (2005), quatre paradigmes permettent de cerner le domaine de recherche en entrepreneuriat : </w:t>
      </w:r>
      <w:r w:rsidRPr="00D41ED1">
        <w:rPr>
          <w:rFonts w:ascii="Arial" w:hAnsi="Arial" w:cs="Arial"/>
          <w:b/>
          <w:bCs/>
          <w:color w:val="222222"/>
          <w:sz w:val="18"/>
          <w:szCs w:val="18"/>
          <w:shd w:val="clear" w:color="auto" w:fill="FFFFFF"/>
        </w:rPr>
        <w:t>la création d'une organisation</w:t>
      </w:r>
      <w:r w:rsidRPr="00D41ED1">
        <w:rPr>
          <w:rFonts w:ascii="Arial" w:hAnsi="Arial" w:cs="Arial"/>
          <w:color w:val="222222"/>
          <w:sz w:val="18"/>
          <w:szCs w:val="18"/>
          <w:shd w:val="clear" w:color="auto" w:fill="FFFFFF"/>
        </w:rPr>
        <w:t xml:space="preserve"> (non réduite à la seule création d'entreprise, les expressions « émergence organisationnelle » ou « impulsion d'une organisation » étant plus appropriées), la </w:t>
      </w:r>
      <w:r w:rsidRPr="00D41ED1">
        <w:rPr>
          <w:rFonts w:ascii="Arial" w:hAnsi="Arial" w:cs="Arial"/>
          <w:b/>
          <w:bCs/>
          <w:color w:val="222222"/>
          <w:sz w:val="18"/>
          <w:szCs w:val="18"/>
          <w:shd w:val="clear" w:color="auto" w:fill="FFFFFF"/>
        </w:rPr>
        <w:t>détection-construction- exploitation</w:t>
      </w:r>
      <w:r w:rsidRPr="00D41ED1">
        <w:rPr>
          <w:rFonts w:ascii="Arial" w:hAnsi="Arial" w:cs="Arial"/>
          <w:color w:val="222222"/>
          <w:sz w:val="18"/>
          <w:szCs w:val="18"/>
          <w:shd w:val="clear" w:color="auto" w:fill="FFFFFF"/>
        </w:rPr>
        <w:t xml:space="preserve"> d'une occasion d'affaires, </w:t>
      </w:r>
      <w:r w:rsidRPr="00D41ED1">
        <w:rPr>
          <w:rFonts w:ascii="Arial" w:hAnsi="Arial" w:cs="Arial"/>
          <w:b/>
          <w:bCs/>
          <w:color w:val="222222"/>
          <w:sz w:val="18"/>
          <w:szCs w:val="18"/>
          <w:shd w:val="clear" w:color="auto" w:fill="FFFFFF"/>
        </w:rPr>
        <w:t>la création de valeur</w:t>
      </w:r>
      <w:r w:rsidRPr="00D41ED1">
        <w:rPr>
          <w:rFonts w:ascii="Arial" w:hAnsi="Arial" w:cs="Arial"/>
          <w:color w:val="222222"/>
          <w:sz w:val="18"/>
          <w:szCs w:val="18"/>
          <w:shd w:val="clear" w:color="auto" w:fill="FFFFFF"/>
        </w:rPr>
        <w:t xml:space="preserve">, </w:t>
      </w:r>
      <w:r w:rsidRPr="00D41ED1">
        <w:rPr>
          <w:rFonts w:ascii="Arial" w:hAnsi="Arial" w:cs="Arial"/>
          <w:b/>
          <w:bCs/>
          <w:color w:val="222222"/>
          <w:sz w:val="18"/>
          <w:szCs w:val="18"/>
          <w:shd w:val="clear" w:color="auto" w:fill="FFFFFF"/>
        </w:rPr>
        <w:t>l'innovation</w:t>
      </w:r>
      <w:r w:rsidRPr="00D41ED1">
        <w:rPr>
          <w:rFonts w:ascii="Arial" w:hAnsi="Arial" w:cs="Arial"/>
          <w:color w:val="222222"/>
          <w:sz w:val="18"/>
          <w:szCs w:val="18"/>
          <w:shd w:val="clear" w:color="auto" w:fill="FFFFFF"/>
        </w:rPr>
        <w:t>. Ces paradigmes peuvent se combiner, plutôt que s'opposer.</w:t>
      </w:r>
    </w:p>
    <w:p w:rsidR="005170C8" w:rsidRPr="00405519" w:rsidRDefault="005170C8" w:rsidP="003D4825">
      <w:pPr>
        <w:pStyle w:val="Paragraphedeliste"/>
        <w:numPr>
          <w:ilvl w:val="0"/>
          <w:numId w:val="6"/>
        </w:numPr>
        <w:rPr>
          <w:rFonts w:ascii="Arial" w:hAnsi="Arial" w:cs="Arial"/>
          <w:b/>
          <w:bCs/>
          <w:color w:val="1D1D1B"/>
          <w:spacing w:val="-6"/>
          <w:sz w:val="18"/>
          <w:szCs w:val="18"/>
          <w:shd w:val="clear" w:color="auto" w:fill="FFFFFF"/>
        </w:rPr>
      </w:pPr>
      <w:r w:rsidRPr="005170C8">
        <w:rPr>
          <w:rFonts w:ascii="Arial" w:hAnsi="Arial" w:cs="Arial"/>
          <w:b/>
          <w:bCs/>
          <w:color w:val="1D1D1B"/>
          <w:spacing w:val="-6"/>
          <w:sz w:val="18"/>
          <w:szCs w:val="18"/>
          <w:shd w:val="clear" w:color="auto" w:fill="FFFFFF"/>
        </w:rPr>
        <w:t>Le cocontractant unique</w:t>
      </w:r>
      <w:r>
        <w:rPr>
          <w:rFonts w:ascii="Arial" w:hAnsi="Arial" w:cs="Arial"/>
          <w:b/>
          <w:bCs/>
          <w:color w:val="1D1D1B"/>
          <w:spacing w:val="-6"/>
          <w:sz w:val="18"/>
          <w:szCs w:val="18"/>
          <w:shd w:val="clear" w:color="auto" w:fill="FFFFFF"/>
        </w:rPr>
        <w:t> </w:t>
      </w:r>
      <w:r>
        <w:rPr>
          <w:rFonts w:ascii="Arial" w:hAnsi="Arial" w:cs="Arial"/>
          <w:color w:val="1D1D1B"/>
          <w:spacing w:val="-6"/>
          <w:sz w:val="18"/>
          <w:szCs w:val="18"/>
          <w:shd w:val="clear" w:color="auto" w:fill="FFFFFF"/>
        </w:rPr>
        <w:t xml:space="preserve">: est individuellement </w:t>
      </w:r>
      <w:r w:rsidRPr="008301A1">
        <w:rPr>
          <w:lang w:val="fr-FR" w:bidi="ar-DZ"/>
        </w:rPr>
        <w:t>responsable</w:t>
      </w:r>
      <w:r>
        <w:rPr>
          <w:rFonts w:ascii="Arial" w:hAnsi="Arial" w:cs="Arial"/>
          <w:color w:val="1D1D1B"/>
          <w:spacing w:val="-6"/>
          <w:sz w:val="18"/>
          <w:szCs w:val="18"/>
          <w:shd w:val="clear" w:color="auto" w:fill="FFFFFF"/>
        </w:rPr>
        <w:t xml:space="preserve"> de l’exécution du marché, Sont considérées comme cocontractant unique, les personnes morales ou physiques. </w:t>
      </w:r>
    </w:p>
    <w:p w:rsidR="00405519" w:rsidRPr="005170C8" w:rsidRDefault="00405519" w:rsidP="00405519">
      <w:pPr>
        <w:pStyle w:val="Paragraphedeliste"/>
        <w:ind w:left="1080"/>
        <w:rPr>
          <w:rFonts w:ascii="Arial" w:hAnsi="Arial" w:cs="Arial"/>
          <w:b/>
          <w:bCs/>
          <w:color w:val="1D1D1B"/>
          <w:spacing w:val="-6"/>
          <w:sz w:val="18"/>
          <w:szCs w:val="18"/>
          <w:shd w:val="clear" w:color="auto" w:fill="FFFFFF"/>
        </w:rPr>
      </w:pPr>
    </w:p>
    <w:p w:rsidR="00586FD4" w:rsidRPr="008301A1" w:rsidRDefault="005170C8" w:rsidP="003D4825">
      <w:pPr>
        <w:pStyle w:val="Paragraphedeliste"/>
        <w:numPr>
          <w:ilvl w:val="0"/>
          <w:numId w:val="6"/>
        </w:numPr>
        <w:rPr>
          <w:rFonts w:ascii="Arial" w:hAnsi="Arial" w:cs="Arial"/>
          <w:b/>
          <w:bCs/>
          <w:color w:val="1D1D1B"/>
          <w:spacing w:val="-6"/>
          <w:sz w:val="18"/>
          <w:szCs w:val="18"/>
          <w:shd w:val="clear" w:color="auto" w:fill="FFFFFF"/>
        </w:rPr>
      </w:pPr>
      <w:r w:rsidRPr="005170C8">
        <w:rPr>
          <w:rFonts w:ascii="Arial" w:hAnsi="Arial" w:cs="Arial"/>
          <w:b/>
          <w:bCs/>
          <w:color w:val="1D1D1B"/>
          <w:spacing w:val="-6"/>
          <w:sz w:val="18"/>
          <w:szCs w:val="18"/>
          <w:shd w:val="clear" w:color="auto" w:fill="FFFFFF"/>
        </w:rPr>
        <w:lastRenderedPageBreak/>
        <w:t xml:space="preserve">Le </w:t>
      </w:r>
      <w:r>
        <w:rPr>
          <w:rFonts w:ascii="Arial" w:hAnsi="Arial" w:cs="Arial"/>
          <w:b/>
          <w:bCs/>
          <w:color w:val="1D1D1B"/>
          <w:spacing w:val="-6"/>
          <w:sz w:val="18"/>
          <w:szCs w:val="18"/>
          <w:shd w:val="clear" w:color="auto" w:fill="FFFFFF"/>
        </w:rPr>
        <w:t>groupement d’entreprises </w:t>
      </w:r>
      <w:r w:rsidR="00586FD4">
        <w:rPr>
          <w:rFonts w:ascii="Arial" w:hAnsi="Arial" w:cs="Arial"/>
          <w:b/>
          <w:bCs/>
          <w:color w:val="1D1D1B"/>
          <w:spacing w:val="-6"/>
          <w:sz w:val="18"/>
          <w:szCs w:val="18"/>
          <w:shd w:val="clear" w:color="auto" w:fill="FFFFFF"/>
        </w:rPr>
        <w:t xml:space="preserve">(consortium) </w:t>
      </w:r>
      <w:r>
        <w:rPr>
          <w:rFonts w:ascii="Arial" w:hAnsi="Arial" w:cs="Arial"/>
          <w:color w:val="1D1D1B"/>
          <w:spacing w:val="-6"/>
          <w:sz w:val="18"/>
          <w:szCs w:val="18"/>
          <w:shd w:val="clear" w:color="auto" w:fill="FFFFFF"/>
        </w:rPr>
        <w:t xml:space="preserve">: </w:t>
      </w:r>
      <w:r w:rsidR="00586FD4">
        <w:rPr>
          <w:rFonts w:ascii="Arial" w:hAnsi="Arial" w:cs="Arial"/>
          <w:color w:val="1D1D1B"/>
          <w:spacing w:val="-6"/>
          <w:sz w:val="18"/>
          <w:szCs w:val="18"/>
          <w:shd w:val="clear" w:color="auto" w:fill="FFFFFF"/>
        </w:rPr>
        <w:t xml:space="preserve">est constitué par l’association de plusieurs personnes en vue de la réalisation d’un projet ou d’un ouvrage déterminé. Ces entreprises souscrivent pour la circonstance un acte d’engagement unique. Dans leurs rapports avec le maitre d’ouvrage, les </w:t>
      </w:r>
      <w:r w:rsidR="00586FD4" w:rsidRPr="008301A1">
        <w:rPr>
          <w:lang w:val="fr-FR" w:bidi="ar-DZ"/>
        </w:rPr>
        <w:t>entreprises</w:t>
      </w:r>
      <w:r w:rsidR="00586FD4">
        <w:rPr>
          <w:rFonts w:ascii="Arial" w:hAnsi="Arial" w:cs="Arial"/>
          <w:color w:val="1D1D1B"/>
          <w:spacing w:val="-6"/>
          <w:sz w:val="18"/>
          <w:szCs w:val="18"/>
          <w:shd w:val="clear" w:color="auto" w:fill="FFFFFF"/>
        </w:rPr>
        <w:t xml:space="preserve"> du groupement doivent désigner un mandataire parmi eux.</w:t>
      </w:r>
      <w:r w:rsidR="00586FD4" w:rsidRPr="00586FD4">
        <w:rPr>
          <w:rFonts w:ascii="Arial" w:hAnsi="Arial" w:cs="Arial"/>
          <w:color w:val="1D1D1B"/>
          <w:spacing w:val="-6"/>
          <w:sz w:val="18"/>
          <w:szCs w:val="18"/>
          <w:shd w:val="clear" w:color="auto" w:fill="FFFFFF"/>
        </w:rPr>
        <w:t xml:space="preserve"> </w:t>
      </w:r>
    </w:p>
    <w:p w:rsidR="008301A1" w:rsidRPr="008301A1" w:rsidRDefault="008301A1" w:rsidP="00AF67EF">
      <w:pPr>
        <w:pStyle w:val="Paragraphedeliste"/>
        <w:ind w:left="1080" w:firstLine="336"/>
        <w:rPr>
          <w:rFonts w:ascii="Arial" w:hAnsi="Arial" w:cs="Arial"/>
          <w:color w:val="1D1D1B"/>
          <w:spacing w:val="-6"/>
          <w:sz w:val="18"/>
          <w:szCs w:val="18"/>
          <w:shd w:val="clear" w:color="auto" w:fill="FFFFFF"/>
        </w:rPr>
      </w:pPr>
      <w:r w:rsidRPr="008301A1">
        <w:rPr>
          <w:rFonts w:ascii="Arial" w:hAnsi="Arial" w:cs="Arial"/>
          <w:color w:val="1D1D1B"/>
          <w:spacing w:val="-6"/>
          <w:sz w:val="18"/>
          <w:szCs w:val="18"/>
          <w:shd w:val="clear" w:color="auto" w:fill="FFFFFF"/>
        </w:rPr>
        <w:t xml:space="preserve">Cette forme de groupement </w:t>
      </w:r>
      <w:r>
        <w:rPr>
          <w:rFonts w:ascii="Arial" w:hAnsi="Arial" w:cs="Arial"/>
          <w:color w:val="1D1D1B"/>
          <w:spacing w:val="-6"/>
          <w:sz w:val="18"/>
          <w:szCs w:val="18"/>
          <w:shd w:val="clear" w:color="auto" w:fill="FFFFFF"/>
        </w:rPr>
        <w:t xml:space="preserve">est très bénéfique au service </w:t>
      </w:r>
      <w:r w:rsidRPr="008301A1">
        <w:rPr>
          <w:lang w:val="fr-FR" w:bidi="ar-DZ"/>
        </w:rPr>
        <w:t>contractant</w:t>
      </w:r>
      <w:r>
        <w:rPr>
          <w:rFonts w:ascii="Arial" w:hAnsi="Arial" w:cs="Arial"/>
          <w:color w:val="1D1D1B"/>
          <w:spacing w:val="-6"/>
          <w:sz w:val="18"/>
          <w:szCs w:val="18"/>
          <w:shd w:val="clear" w:color="auto" w:fill="FFFFFF"/>
        </w:rPr>
        <w:t xml:space="preserve"> dans la mesure où chacune des entreprises composant le groupement doit pallier à une éventuelle défaillance de ses partenaires et que le mandataire est solidaire de chacun des autres partenaires. Cette responsabilité s’étend jusqu’à la réception définitive de l’ouvrage, voir jusqu’à l’achèvement de la garantie </w:t>
      </w:r>
      <w:r w:rsidR="00A61F2D">
        <w:rPr>
          <w:rFonts w:ascii="Arial" w:hAnsi="Arial" w:cs="Arial"/>
          <w:color w:val="1D1D1B"/>
          <w:spacing w:val="-6"/>
          <w:sz w:val="18"/>
          <w:szCs w:val="18"/>
          <w:shd w:val="clear" w:color="auto" w:fill="FFFFFF"/>
        </w:rPr>
        <w:t>décennale</w:t>
      </w:r>
      <w:r>
        <w:rPr>
          <w:rFonts w:ascii="Arial" w:hAnsi="Arial" w:cs="Arial"/>
          <w:color w:val="1D1D1B"/>
          <w:spacing w:val="-6"/>
          <w:sz w:val="18"/>
          <w:szCs w:val="18"/>
          <w:shd w:val="clear" w:color="auto" w:fill="FFFFFF"/>
        </w:rPr>
        <w:t>.</w:t>
      </w:r>
    </w:p>
    <w:p w:rsidR="00405519" w:rsidRPr="00586FD4" w:rsidRDefault="00405519" w:rsidP="00405519">
      <w:pPr>
        <w:pStyle w:val="Paragraphedeliste"/>
        <w:ind w:left="1080"/>
        <w:rPr>
          <w:rFonts w:ascii="Arial" w:hAnsi="Arial" w:cs="Arial"/>
          <w:b/>
          <w:bCs/>
          <w:color w:val="1D1D1B"/>
          <w:spacing w:val="-6"/>
          <w:sz w:val="18"/>
          <w:szCs w:val="18"/>
          <w:shd w:val="clear" w:color="auto" w:fill="FFFFFF"/>
        </w:rPr>
      </w:pPr>
    </w:p>
    <w:p w:rsidR="00E74DF6" w:rsidRPr="00586FD4" w:rsidRDefault="00586FD4" w:rsidP="003D4825">
      <w:pPr>
        <w:pStyle w:val="Paragraphedeliste"/>
        <w:numPr>
          <w:ilvl w:val="0"/>
          <w:numId w:val="6"/>
        </w:numPr>
        <w:rPr>
          <w:rFonts w:ascii="Arial" w:hAnsi="Arial" w:cs="Arial"/>
          <w:b/>
          <w:bCs/>
          <w:color w:val="1D1D1B"/>
          <w:spacing w:val="-6"/>
          <w:sz w:val="18"/>
          <w:szCs w:val="18"/>
          <w:shd w:val="clear" w:color="auto" w:fill="FFFFFF"/>
        </w:rPr>
      </w:pPr>
      <w:r>
        <w:rPr>
          <w:rFonts w:ascii="Arial" w:hAnsi="Arial" w:cs="Arial"/>
          <w:b/>
          <w:bCs/>
          <w:color w:val="1D1D1B"/>
          <w:spacing w:val="-6"/>
          <w:sz w:val="18"/>
          <w:szCs w:val="18"/>
          <w:shd w:val="clear" w:color="auto" w:fill="FFFFFF"/>
        </w:rPr>
        <w:t xml:space="preserve">Le sous-traitant : </w:t>
      </w:r>
      <w:r w:rsidR="00A414D8">
        <w:rPr>
          <w:rFonts w:ascii="Arial" w:hAnsi="Arial" w:cs="Arial"/>
          <w:color w:val="1D1D1B"/>
          <w:spacing w:val="-6"/>
          <w:sz w:val="18"/>
          <w:szCs w:val="18"/>
          <w:shd w:val="clear" w:color="auto" w:fill="FFFFFF"/>
        </w:rPr>
        <w:t>est toute personnes morale ou physique à laquelle le partenaire cocontractant confié sous sa responsabilité l’exécution partielle du marché après agrément du service contractant.</w:t>
      </w:r>
    </w:p>
    <w:p w:rsidR="00AF67EF" w:rsidRDefault="00AF67EF" w:rsidP="003D4825">
      <w:pPr>
        <w:jc w:val="center"/>
        <w:rPr>
          <w:b/>
          <w:bCs/>
        </w:rPr>
      </w:pPr>
    </w:p>
    <w:p w:rsidR="00E74DF6" w:rsidRDefault="00A16549" w:rsidP="003D4825">
      <w:pPr>
        <w:jc w:val="center"/>
        <w:rPr>
          <w:b/>
          <w:bCs/>
        </w:rPr>
      </w:pPr>
      <w:r w:rsidRPr="003D4825">
        <w:rPr>
          <w:b/>
          <w:bCs/>
        </w:rPr>
        <w:t>LES DIFFÉRENTES CATÉGORIES DES MARCHÉS PUBLICS</w:t>
      </w:r>
    </w:p>
    <w:p w:rsidR="00A16549" w:rsidRDefault="00A16549" w:rsidP="00E74DF6">
      <w:r>
        <w:t xml:space="preserve">Les marchés publics peuvent être classés en deux (02) grandes catégories : selon leur </w:t>
      </w:r>
      <w:r w:rsidRPr="003D4825">
        <w:rPr>
          <w:b/>
          <w:bCs/>
        </w:rPr>
        <w:t>nature</w:t>
      </w:r>
      <w:r>
        <w:t xml:space="preserve"> et selon leur </w:t>
      </w:r>
      <w:r w:rsidRPr="003D4825">
        <w:rPr>
          <w:b/>
          <w:bCs/>
        </w:rPr>
        <w:t>objet</w:t>
      </w:r>
      <w:r>
        <w:t>.</w:t>
      </w:r>
    </w:p>
    <w:p w:rsidR="00A16549" w:rsidRDefault="00A16549" w:rsidP="003D4825">
      <w:pPr>
        <w:pStyle w:val="Paragraphedeliste"/>
        <w:numPr>
          <w:ilvl w:val="0"/>
          <w:numId w:val="7"/>
        </w:numPr>
        <w:ind w:left="284" w:hanging="284"/>
      </w:pPr>
      <w:r w:rsidRPr="003D4825">
        <w:rPr>
          <w:b/>
          <w:bCs/>
        </w:rPr>
        <w:t>Par nature</w:t>
      </w:r>
      <w:r>
        <w:t> : la définition de la nature d’un marché est pour :</w:t>
      </w:r>
    </w:p>
    <w:p w:rsidR="00A16549" w:rsidRDefault="00A16549" w:rsidP="00A16549">
      <w:pPr>
        <w:pStyle w:val="Paragraphedeliste"/>
        <w:numPr>
          <w:ilvl w:val="0"/>
          <w:numId w:val="2"/>
        </w:numPr>
      </w:pPr>
      <w:r>
        <w:t>Définir avec exactitude les besoins à satisfaire.</w:t>
      </w:r>
    </w:p>
    <w:p w:rsidR="00A16549" w:rsidRDefault="00A16549" w:rsidP="00A16549">
      <w:pPr>
        <w:pStyle w:val="Paragraphedeliste"/>
        <w:numPr>
          <w:ilvl w:val="0"/>
          <w:numId w:val="2"/>
        </w:numPr>
      </w:pPr>
      <w:r>
        <w:t>Assurer une exécution certaine du marché.</w:t>
      </w:r>
    </w:p>
    <w:p w:rsidR="00997A38" w:rsidRDefault="00997A38" w:rsidP="00997A38">
      <w:pPr>
        <w:pStyle w:val="Paragraphedeliste"/>
      </w:pPr>
    </w:p>
    <w:p w:rsidR="00A16549" w:rsidRPr="00235F76" w:rsidRDefault="00A16549" w:rsidP="00235F76">
      <w:pPr>
        <w:pStyle w:val="Paragraphedeliste"/>
        <w:numPr>
          <w:ilvl w:val="0"/>
          <w:numId w:val="8"/>
        </w:numPr>
        <w:rPr>
          <w:b/>
          <w:bCs/>
        </w:rPr>
      </w:pPr>
      <w:r w:rsidRPr="00235F76">
        <w:rPr>
          <w:b/>
          <w:bCs/>
        </w:rPr>
        <w:t xml:space="preserve">Marché simple/unique : </w:t>
      </w:r>
      <w:r>
        <w:t xml:space="preserve">consiste à confier une prestation à une seule personne par le biais d’un seul marché, ce type de marché </w:t>
      </w:r>
      <w:r w:rsidR="00940392">
        <w:t>porte sur la réalisation de prestations précises, ce type de marché se rapproche du marché en groupement solidaire dans la mesure où le service contractant n’a de relation qu’avec un seul interlocuteur.</w:t>
      </w:r>
      <w:r>
        <w:t xml:space="preserve"> </w:t>
      </w:r>
    </w:p>
    <w:p w:rsidR="00A16549" w:rsidRPr="00535EED" w:rsidRDefault="00A16549" w:rsidP="00235F76">
      <w:pPr>
        <w:pStyle w:val="Paragraphedeliste"/>
        <w:numPr>
          <w:ilvl w:val="0"/>
          <w:numId w:val="8"/>
        </w:numPr>
        <w:rPr>
          <w:b/>
          <w:bCs/>
        </w:rPr>
      </w:pPr>
      <w:r w:rsidRPr="00A16549">
        <w:rPr>
          <w:b/>
          <w:bCs/>
        </w:rPr>
        <w:t>Marché de clientèle</w:t>
      </w:r>
      <w:r w:rsidR="00D845DF">
        <w:rPr>
          <w:b/>
          <w:bCs/>
        </w:rPr>
        <w:t xml:space="preserve"> : </w:t>
      </w:r>
      <w:r w:rsidR="00D845DF">
        <w:t>a pour objet la satisfaction aléatoire, il comporte l’exécution de certaine prestations demandées au fur et à mesure des besoins pendant une période déterminée.</w:t>
      </w:r>
    </w:p>
    <w:p w:rsidR="00535EED" w:rsidRDefault="00535EED" w:rsidP="00535EED">
      <w:pPr>
        <w:pStyle w:val="Paragraphedeliste"/>
      </w:pPr>
      <w:r w:rsidRPr="00535EED">
        <w:t xml:space="preserve">Contrairement </w:t>
      </w:r>
      <w:r>
        <w:t xml:space="preserve">au marché à commandes, </w:t>
      </w:r>
      <w:r w:rsidR="00997A38">
        <w:t>le marché de clientèle ne comporte aucune indication sur les quantités et la valeur des commandes globales.</w:t>
      </w:r>
    </w:p>
    <w:p w:rsidR="00FC3616" w:rsidRDefault="00380962" w:rsidP="00235F76">
      <w:pPr>
        <w:pStyle w:val="Paragraphedeliste"/>
        <w:numPr>
          <w:ilvl w:val="0"/>
          <w:numId w:val="8"/>
        </w:numPr>
      </w:pPr>
      <w:r w:rsidRPr="00A16549">
        <w:rPr>
          <w:b/>
          <w:bCs/>
        </w:rPr>
        <w:t xml:space="preserve">Marché </w:t>
      </w:r>
      <w:r>
        <w:rPr>
          <w:b/>
          <w:bCs/>
        </w:rPr>
        <w:t xml:space="preserve">à commande : </w:t>
      </w:r>
      <w:r>
        <w:t>se distingue par le fait qu’il porte sur l’acquisition de fournitures ou de services de type courant et répétitif, il est conclu pour  une période d’une année renouvelable, sans que la durée totale ne puisse excéder cinq (05) années. Il a l’avantage :</w:t>
      </w:r>
    </w:p>
    <w:p w:rsidR="00380962" w:rsidRDefault="00380962" w:rsidP="00235F76">
      <w:pPr>
        <w:pStyle w:val="Paragraphedeliste"/>
        <w:numPr>
          <w:ilvl w:val="0"/>
          <w:numId w:val="9"/>
        </w:numPr>
      </w:pPr>
      <w:r w:rsidRPr="00BD3A34">
        <w:rPr>
          <w:u w:val="single"/>
        </w:rPr>
        <w:t>Pour le l’acheteur</w:t>
      </w:r>
      <w:r w:rsidRPr="00380962">
        <w:t> : l’optimisation de la gestion des stocks et des prix ainsi que l’étalement de l’enveloppe financière prévue pour l’opération.</w:t>
      </w:r>
      <w:r>
        <w:rPr>
          <w:b/>
          <w:bCs/>
        </w:rPr>
        <w:t xml:space="preserve"> </w:t>
      </w:r>
      <w:r>
        <w:t xml:space="preserve"> </w:t>
      </w:r>
    </w:p>
    <w:p w:rsidR="00380962" w:rsidRDefault="00434DFC" w:rsidP="00235F76">
      <w:pPr>
        <w:pStyle w:val="Paragraphedeliste"/>
        <w:numPr>
          <w:ilvl w:val="0"/>
          <w:numId w:val="9"/>
        </w:numPr>
      </w:pPr>
      <w:r w:rsidRPr="00BD3A34">
        <w:rPr>
          <w:u w:val="single"/>
        </w:rPr>
        <w:t>Pour le vendeur</w:t>
      </w:r>
      <w:r>
        <w:rPr>
          <w:b/>
          <w:bCs/>
        </w:rPr>
        <w:t xml:space="preserve"> : </w:t>
      </w:r>
      <w:r>
        <w:t>l’assurance de la prestation et d’un plan de charge certains et stables pendant toute la période contractuelle.</w:t>
      </w:r>
    </w:p>
    <w:p w:rsidR="00380962" w:rsidRPr="00FC3616" w:rsidRDefault="00380962" w:rsidP="00380962">
      <w:pPr>
        <w:pStyle w:val="Paragraphedeliste"/>
        <w:rPr>
          <w:lang w:val="fr-FR"/>
        </w:rPr>
      </w:pPr>
    </w:p>
    <w:p w:rsidR="00FC718B" w:rsidRDefault="009A6D4C" w:rsidP="00235F76">
      <w:pPr>
        <w:pStyle w:val="Paragraphedeliste"/>
        <w:numPr>
          <w:ilvl w:val="0"/>
          <w:numId w:val="8"/>
        </w:numPr>
      </w:pPr>
      <w:r>
        <w:rPr>
          <w:b/>
          <w:bCs/>
        </w:rPr>
        <w:t xml:space="preserve">Contrat programme : </w:t>
      </w:r>
      <w:r w:rsidR="005F1471">
        <w:t>lorsque la prestation projetée s’étend sur plusieurs années et si l’autorisation de programme disponible couvre la totalité de sa dépense, il peut être procédé à la conclusion d’un  contrat-programme pour le montant et la période correspondants, ce type de marché précise les conditions suivantes :</w:t>
      </w:r>
    </w:p>
    <w:p w:rsidR="005F1471" w:rsidRDefault="00AF3789" w:rsidP="00235F76">
      <w:pPr>
        <w:pStyle w:val="Paragraphedeliste"/>
        <w:numPr>
          <w:ilvl w:val="0"/>
          <w:numId w:val="10"/>
        </w:numPr>
      </w:pPr>
      <w:r w:rsidRPr="00AF3789">
        <w:t>Porte sur des opérations d’une certaines complexité</w:t>
      </w:r>
      <w:r>
        <w:t xml:space="preserve"> contrairement au marché à commande</w:t>
      </w:r>
      <w:r w:rsidRPr="00AF3789">
        <w:t>.</w:t>
      </w:r>
    </w:p>
    <w:p w:rsidR="00AF3789" w:rsidRDefault="00AF3789" w:rsidP="00235F76">
      <w:pPr>
        <w:pStyle w:val="Paragraphedeliste"/>
        <w:numPr>
          <w:ilvl w:val="0"/>
          <w:numId w:val="10"/>
        </w:numPr>
      </w:pPr>
      <w:r>
        <w:t>Qu’il soit annuel ou pluriannuel, il constitue une convention de référence, son exécution s’effectue à travers des marchés d’application, dans la limite des crédits de paiements disponibles.</w:t>
      </w:r>
    </w:p>
    <w:p w:rsidR="00896C36" w:rsidRPr="00D00CF1" w:rsidRDefault="00AF3789" w:rsidP="00896C36">
      <w:pPr>
        <w:pStyle w:val="Paragraphedeliste"/>
        <w:numPr>
          <w:ilvl w:val="0"/>
          <w:numId w:val="10"/>
        </w:numPr>
        <w:rPr>
          <w:b/>
          <w:bCs/>
        </w:rPr>
      </w:pPr>
      <w:r>
        <w:t xml:space="preserve"> </w:t>
      </w:r>
      <w:r w:rsidR="004213B6">
        <w:t xml:space="preserve">Porte sur la définition de la nature et l’importance des prestations à réaliser, la localisation et le coût estimatif du programme ainsi que l’échéancier de réalisation.  </w:t>
      </w:r>
    </w:p>
    <w:p w:rsidR="00D00CF1" w:rsidRPr="00D00CF1" w:rsidRDefault="00D00CF1" w:rsidP="00D00CF1">
      <w:pPr>
        <w:pStyle w:val="Paragraphedeliste"/>
        <w:ind w:left="1080"/>
        <w:rPr>
          <w:b/>
          <w:bCs/>
        </w:rPr>
      </w:pPr>
    </w:p>
    <w:p w:rsidR="00D00CF1" w:rsidRDefault="00D00CF1" w:rsidP="000E6638">
      <w:pPr>
        <w:pStyle w:val="Paragraphedeliste"/>
        <w:numPr>
          <w:ilvl w:val="0"/>
          <w:numId w:val="8"/>
        </w:numPr>
        <w:rPr>
          <w:b/>
          <w:bCs/>
        </w:rPr>
      </w:pPr>
      <w:r>
        <w:rPr>
          <w:b/>
          <w:bCs/>
        </w:rPr>
        <w:lastRenderedPageBreak/>
        <w:t>Marché fractionné (à tranche)</w:t>
      </w:r>
    </w:p>
    <w:p w:rsidR="00D00CF1" w:rsidRPr="00786BC5" w:rsidRDefault="00D00CF1" w:rsidP="00EA4D26">
      <w:pPr>
        <w:pStyle w:val="Paragraphedeliste"/>
        <w:numPr>
          <w:ilvl w:val="0"/>
          <w:numId w:val="2"/>
        </w:numPr>
        <w:ind w:left="851" w:hanging="284"/>
        <w:rPr>
          <w:b/>
          <w:bCs/>
        </w:rPr>
      </w:pPr>
      <w:r w:rsidRPr="00786BC5">
        <w:rPr>
          <w:b/>
          <w:bCs/>
        </w:rPr>
        <w:t>Marché à tranche :</w:t>
      </w:r>
    </w:p>
    <w:p w:rsidR="00D00CF1" w:rsidRDefault="00D00CF1" w:rsidP="00D00CF1">
      <w:pPr>
        <w:pStyle w:val="Paragraphedeliste"/>
        <w:ind w:left="993"/>
      </w:pPr>
      <w:r>
        <w:t xml:space="preserve">Dans cette catégorie de marchés publics, la prestation à exécuter est entièrement défini en avance. </w:t>
      </w:r>
    </w:p>
    <w:p w:rsidR="00D00CF1" w:rsidRDefault="00D00CF1" w:rsidP="00D00CF1">
      <w:pPr>
        <w:pStyle w:val="Paragraphedeliste"/>
        <w:ind w:left="993"/>
      </w:pPr>
      <w:r>
        <w:t>Il est recommandé de recourir à ce type de marché lorsque les conditions financières ne permettent pas au service contractant de s’engager immédiatement pour la totalité du programme comme par exemple les cas d’insuffisance de crédit de paiement.</w:t>
      </w:r>
    </w:p>
    <w:p w:rsidR="00D00CF1" w:rsidRDefault="00D00CF1" w:rsidP="00D00CF1">
      <w:pPr>
        <w:pStyle w:val="Paragraphedeliste"/>
        <w:ind w:left="993"/>
      </w:pPr>
      <w:r>
        <w:t>Ce sont ces contraintes qui justifient la passation d’un marché global comprenant une tranche ferme et ou plusieurs tranches conditionnelles :</w:t>
      </w:r>
    </w:p>
    <w:p w:rsidR="00D00CF1" w:rsidRDefault="00D00CF1" w:rsidP="00D00CF1">
      <w:pPr>
        <w:pStyle w:val="Paragraphedeliste"/>
        <w:numPr>
          <w:ilvl w:val="0"/>
          <w:numId w:val="11"/>
        </w:numPr>
      </w:pPr>
      <w:r>
        <w:t xml:space="preserve">La tranche ferme est conclue dans la limite des crédits budgétaire disponibles et ne comporte en principe </w:t>
      </w:r>
      <w:r w:rsidR="0068184F">
        <w:t>aucune contrainte.</w:t>
      </w:r>
    </w:p>
    <w:p w:rsidR="0068184F" w:rsidRDefault="0068184F" w:rsidP="0068184F">
      <w:pPr>
        <w:pStyle w:val="Paragraphedeliste"/>
        <w:numPr>
          <w:ilvl w:val="0"/>
          <w:numId w:val="11"/>
        </w:numPr>
      </w:pPr>
      <w:r>
        <w:t xml:space="preserve">La ou tranche conditionnelles sont exécutoires dés la levée des obstacles ayant justifié la conclusion du marché fractionné ou à tranche. </w:t>
      </w:r>
    </w:p>
    <w:p w:rsidR="00D00CF1" w:rsidRDefault="00D00CF1" w:rsidP="00D00CF1">
      <w:pPr>
        <w:pStyle w:val="Paragraphedeliste"/>
      </w:pPr>
    </w:p>
    <w:p w:rsidR="00050A2B" w:rsidRPr="00786BC5" w:rsidRDefault="00050A2B" w:rsidP="00EA4D26">
      <w:pPr>
        <w:pStyle w:val="Paragraphedeliste"/>
        <w:numPr>
          <w:ilvl w:val="0"/>
          <w:numId w:val="2"/>
        </w:numPr>
        <w:ind w:left="851" w:hanging="284"/>
        <w:rPr>
          <w:b/>
          <w:bCs/>
        </w:rPr>
      </w:pPr>
      <w:r w:rsidRPr="00786BC5">
        <w:rPr>
          <w:b/>
          <w:bCs/>
        </w:rPr>
        <w:t>Marché à lots séparés :</w:t>
      </w:r>
    </w:p>
    <w:p w:rsidR="00050A2B" w:rsidRDefault="00050A2B" w:rsidP="00D00CF1">
      <w:pPr>
        <w:pStyle w:val="Paragraphedeliste"/>
      </w:pPr>
      <w:r>
        <w:t>Contrairement au marché à lot unique, le marché à lots séparés peut prendre les deux formes suivantes :</w:t>
      </w:r>
    </w:p>
    <w:p w:rsidR="00050A2B" w:rsidRDefault="00050A2B" w:rsidP="004A7B7A">
      <w:pPr>
        <w:pStyle w:val="Paragraphedeliste"/>
        <w:numPr>
          <w:ilvl w:val="0"/>
          <w:numId w:val="11"/>
        </w:numPr>
      </w:pPr>
      <w:r>
        <w:t>Le projet est divisé en plusieurs lots et confié à plusieurs partenaires cocontractants chacun intervenant pour son lot sans relation avec les autres partenaires. Cette forme est possible pour les marchés ordinaires dont les lots sont indépendants les uns des autres et pouvant être mis en service séparément.</w:t>
      </w:r>
    </w:p>
    <w:p w:rsidR="004A7B7A" w:rsidRDefault="004A7B7A" w:rsidP="004A7B7A">
      <w:pPr>
        <w:pStyle w:val="Paragraphedeliste"/>
        <w:numPr>
          <w:ilvl w:val="0"/>
          <w:numId w:val="11"/>
        </w:numPr>
      </w:pPr>
      <w:r>
        <w:t xml:space="preserve">Le  projet est divisé en plusieurs lots et confié à un groupement d’entreprises chacune d’entre elles intervenant pour la réalisation d’une partie du projet de manière conjointe et solidaire. </w:t>
      </w:r>
    </w:p>
    <w:p w:rsidR="00050A2B" w:rsidRPr="00D00CF1" w:rsidRDefault="00050A2B" w:rsidP="00050A2B">
      <w:pPr>
        <w:pStyle w:val="Paragraphedeliste"/>
      </w:pPr>
      <w:r>
        <w:t xml:space="preserve">   </w:t>
      </w:r>
    </w:p>
    <w:p w:rsidR="004F0B06" w:rsidRDefault="004F0B06" w:rsidP="004F0B06">
      <w:pPr>
        <w:pStyle w:val="Paragraphedeliste"/>
        <w:numPr>
          <w:ilvl w:val="0"/>
          <w:numId w:val="7"/>
        </w:numPr>
        <w:ind w:left="284" w:hanging="284"/>
      </w:pPr>
      <w:r w:rsidRPr="003D4825">
        <w:rPr>
          <w:b/>
          <w:bCs/>
        </w:rPr>
        <w:t xml:space="preserve">Par </w:t>
      </w:r>
      <w:r>
        <w:rPr>
          <w:b/>
          <w:bCs/>
        </w:rPr>
        <w:t>objet</w:t>
      </w:r>
      <w:r>
        <w:t> : La</w:t>
      </w:r>
      <w:r w:rsidR="00716648">
        <w:t xml:space="preserve"> réglementation des marchés publics distingue trois catégories de marchés publics en raison de leur objet. </w:t>
      </w:r>
      <w:r w:rsidR="00E01608">
        <w:t>Il s’agit</w:t>
      </w:r>
      <w:r w:rsidR="00716648">
        <w:t xml:space="preserve"> des marchés de travaux, de fournitures et de services. </w:t>
      </w:r>
    </w:p>
    <w:p w:rsidR="00D00CF1" w:rsidRDefault="00716648" w:rsidP="00716648">
      <w:pPr>
        <w:pStyle w:val="Paragraphedeliste"/>
        <w:numPr>
          <w:ilvl w:val="0"/>
          <w:numId w:val="12"/>
        </w:numPr>
        <w:rPr>
          <w:b/>
          <w:bCs/>
        </w:rPr>
      </w:pPr>
      <w:r w:rsidRPr="00716648">
        <w:rPr>
          <w:b/>
          <w:bCs/>
        </w:rPr>
        <w:t xml:space="preserve">Marché </w:t>
      </w:r>
      <w:r>
        <w:rPr>
          <w:b/>
          <w:bCs/>
        </w:rPr>
        <w:t>de travaux</w:t>
      </w:r>
    </w:p>
    <w:p w:rsidR="00716648" w:rsidRPr="00716648" w:rsidRDefault="00716648" w:rsidP="00E01608">
      <w:pPr>
        <w:pStyle w:val="Paragraphedeliste"/>
        <w:jc w:val="both"/>
      </w:pPr>
      <w:r w:rsidRPr="00716648">
        <w:t>Le marché public de travaux a pour objet la réalisation d’un ouvrage ou des travaux de bâtiment ou de génie civil, par un entrepreneur, dans le respect des besoins déterminés par le service contractant, maitre de l’ouvrage. Un ouvrage est un ensemble de travaux de bâtiment ou de génie civil dont le résultat remplit une fonction économique ou technique.</w:t>
      </w:r>
    </w:p>
    <w:p w:rsidR="00716648" w:rsidRDefault="00716648" w:rsidP="00E01608">
      <w:pPr>
        <w:pStyle w:val="Paragraphedeliste"/>
        <w:jc w:val="both"/>
      </w:pPr>
      <w:r w:rsidRPr="00E01608">
        <w:t>Le marché public de travaux englobe la construction, la rénovation, l’entretien, la réhabilitation, l’aménagement, la restauration, la réparation, le confortement ou la démolition d’un ouvrage ou partie d’ouvrage, y compris les équipements associés nécessaires à leur exploitation.</w:t>
      </w:r>
    </w:p>
    <w:p w:rsidR="00E01608" w:rsidRDefault="00E01608" w:rsidP="00E01608">
      <w:pPr>
        <w:pStyle w:val="Paragraphedeliste"/>
        <w:jc w:val="both"/>
      </w:pPr>
    </w:p>
    <w:p w:rsidR="00716648" w:rsidRDefault="00716648" w:rsidP="00E01608">
      <w:pPr>
        <w:pStyle w:val="Paragraphedeliste"/>
        <w:jc w:val="both"/>
      </w:pPr>
      <w:r w:rsidRPr="00E01608">
        <w:t xml:space="preserve">Si des prestations de services sont prévues à un marché public et que son objet principal porte sur la réalisation de travaux, le marché est de travaux. </w:t>
      </w:r>
    </w:p>
    <w:p w:rsidR="00E01608" w:rsidRDefault="00E01608" w:rsidP="00E01608">
      <w:pPr>
        <w:pStyle w:val="Paragraphedeliste"/>
        <w:jc w:val="both"/>
      </w:pPr>
    </w:p>
    <w:p w:rsidR="00E01608" w:rsidRPr="00521958" w:rsidRDefault="00E01608" w:rsidP="00521958">
      <w:pPr>
        <w:pStyle w:val="Paragraphedeliste"/>
        <w:numPr>
          <w:ilvl w:val="0"/>
          <w:numId w:val="12"/>
        </w:numPr>
        <w:rPr>
          <w:b/>
          <w:bCs/>
        </w:rPr>
      </w:pPr>
      <w:r w:rsidRPr="00716648">
        <w:rPr>
          <w:b/>
          <w:bCs/>
        </w:rPr>
        <w:t xml:space="preserve">Marché </w:t>
      </w:r>
      <w:r>
        <w:rPr>
          <w:b/>
          <w:bCs/>
        </w:rPr>
        <w:t>de fournitures</w:t>
      </w:r>
    </w:p>
    <w:p w:rsidR="00716648" w:rsidRPr="00E01608" w:rsidRDefault="00716648" w:rsidP="00E01608">
      <w:pPr>
        <w:pStyle w:val="Paragraphedeliste"/>
        <w:jc w:val="both"/>
      </w:pPr>
      <w:r w:rsidRPr="00E01608">
        <w:t xml:space="preserve">Le marché public de fournitures a pour objet l’acquisition, la location ou la location-vente, avec ou sans option d’achat, par le service contractant, de matériels ou de produits, quelque soit leur forme, destinés à satisfaire les besoins liés à son activité, auprès d’un fournisseur. </w:t>
      </w:r>
    </w:p>
    <w:p w:rsidR="00E01608" w:rsidRDefault="00E01608" w:rsidP="00E01608">
      <w:pPr>
        <w:pStyle w:val="Paragraphedeliste"/>
        <w:jc w:val="both"/>
      </w:pPr>
    </w:p>
    <w:p w:rsidR="00716648" w:rsidRPr="00E01608" w:rsidRDefault="00716648" w:rsidP="00E01608">
      <w:pPr>
        <w:pStyle w:val="Paragraphedeliste"/>
        <w:jc w:val="both"/>
      </w:pPr>
      <w:r w:rsidRPr="00E01608">
        <w:t>Si des travaux de pose et d’installation de fournitures sont intégrés au marché public et leurs montants sont inférieurs à la valeur de celles-ci, le marché public est de fournitures.</w:t>
      </w:r>
    </w:p>
    <w:p w:rsidR="00716648" w:rsidRPr="00E01608" w:rsidRDefault="00716648" w:rsidP="00E01608">
      <w:pPr>
        <w:pStyle w:val="Paragraphedeliste"/>
        <w:jc w:val="both"/>
      </w:pPr>
      <w:r w:rsidRPr="00E01608">
        <w:lastRenderedPageBreak/>
        <w:t xml:space="preserve">Si le marché public a pour objet des services et des fournitures et que la valeur des fournitures dépasse celle des services, le marché public est de fournitures. </w:t>
      </w:r>
    </w:p>
    <w:p w:rsidR="00E01608" w:rsidRPr="00E01608" w:rsidRDefault="00716648" w:rsidP="00521958">
      <w:pPr>
        <w:pStyle w:val="Paragraphedeliste"/>
        <w:jc w:val="both"/>
      </w:pPr>
      <w:r w:rsidRPr="00E01608">
        <w:t xml:space="preserve">Le marché public de fournitures peut porter sur des biens d’équipements ou d’installations complétés de production d’occasion dont la durée de fonctionnement est garantie ou rénovée sous garantie. Les modalités d’application des dispositions du présent alinéa sont précisées, en tant que de besoin, par arrêté du ministre chargé des finances. </w:t>
      </w:r>
    </w:p>
    <w:p w:rsidR="00E01608" w:rsidRDefault="00E01608" w:rsidP="00564987">
      <w:pPr>
        <w:pStyle w:val="Paragraphedeliste"/>
        <w:numPr>
          <w:ilvl w:val="0"/>
          <w:numId w:val="12"/>
        </w:numPr>
        <w:jc w:val="both"/>
        <w:rPr>
          <w:b/>
          <w:bCs/>
        </w:rPr>
      </w:pPr>
      <w:r w:rsidRPr="00716648">
        <w:rPr>
          <w:b/>
          <w:bCs/>
        </w:rPr>
        <w:t xml:space="preserve">Marché </w:t>
      </w:r>
      <w:r>
        <w:rPr>
          <w:b/>
          <w:bCs/>
        </w:rPr>
        <w:t>de service</w:t>
      </w:r>
    </w:p>
    <w:p w:rsidR="00EA4D26" w:rsidRDefault="00EA4D26" w:rsidP="00564987">
      <w:pPr>
        <w:pStyle w:val="Paragraphedeliste"/>
        <w:jc w:val="both"/>
      </w:pPr>
      <w:r>
        <w:t>La réglementation des marchés publics est muette au sujet de la définition du marché de service. Cependant, il est généralement admis que le marché de service porte sur des prestations matérielles et intellectuelles.</w:t>
      </w:r>
    </w:p>
    <w:p w:rsidR="000E6638" w:rsidRDefault="000E6638" w:rsidP="00564987">
      <w:pPr>
        <w:pStyle w:val="Paragraphedeliste"/>
        <w:jc w:val="both"/>
      </w:pPr>
    </w:p>
    <w:p w:rsidR="000E6638" w:rsidRDefault="00EA4D26" w:rsidP="00564987">
      <w:pPr>
        <w:pStyle w:val="Paragraphedeliste"/>
        <w:numPr>
          <w:ilvl w:val="0"/>
          <w:numId w:val="2"/>
        </w:numPr>
        <w:jc w:val="both"/>
        <w:rPr>
          <w:b/>
          <w:bCs/>
        </w:rPr>
      </w:pPr>
      <w:r>
        <w:rPr>
          <w:b/>
          <w:bCs/>
        </w:rPr>
        <w:t>Prestation matérielles</w:t>
      </w:r>
      <w:r w:rsidR="00F6535A">
        <w:rPr>
          <w:b/>
          <w:bCs/>
        </w:rPr>
        <w:t> :</w:t>
      </w:r>
      <w:r>
        <w:rPr>
          <w:b/>
          <w:bCs/>
        </w:rPr>
        <w:t xml:space="preserve"> </w:t>
      </w:r>
    </w:p>
    <w:p w:rsidR="00EA4D26" w:rsidRDefault="000E6638" w:rsidP="000E6638">
      <w:pPr>
        <w:pStyle w:val="Paragraphedeliste"/>
        <w:jc w:val="both"/>
      </w:pPr>
      <w:r>
        <w:t>P</w:t>
      </w:r>
      <w:r w:rsidR="00EA4D26">
        <w:t>euvent concerner entre autres : la réparation ou l’entretien des mobiliers (équipement, jardinage,….), l’enlèvement des ordures ménagères, etc….</w:t>
      </w:r>
    </w:p>
    <w:p w:rsidR="000E6638" w:rsidRPr="00EA4D26" w:rsidRDefault="000E6638" w:rsidP="000E6638">
      <w:pPr>
        <w:pStyle w:val="Paragraphedeliste"/>
        <w:jc w:val="both"/>
        <w:rPr>
          <w:b/>
          <w:bCs/>
        </w:rPr>
      </w:pPr>
    </w:p>
    <w:p w:rsidR="000E6638" w:rsidRDefault="00EA4D26" w:rsidP="001E0D19">
      <w:pPr>
        <w:pStyle w:val="Paragraphedeliste"/>
        <w:numPr>
          <w:ilvl w:val="0"/>
          <w:numId w:val="2"/>
        </w:numPr>
        <w:jc w:val="both"/>
        <w:rPr>
          <w:b/>
          <w:bCs/>
        </w:rPr>
      </w:pPr>
      <w:r>
        <w:rPr>
          <w:b/>
          <w:bCs/>
        </w:rPr>
        <w:t>Prestation inte</w:t>
      </w:r>
      <w:r w:rsidR="001E0D19">
        <w:rPr>
          <w:b/>
          <w:bCs/>
        </w:rPr>
        <w:t>llec</w:t>
      </w:r>
      <w:r>
        <w:rPr>
          <w:b/>
          <w:bCs/>
        </w:rPr>
        <w:t>tuelles</w:t>
      </w:r>
      <w:r w:rsidR="00F6535A">
        <w:rPr>
          <w:b/>
          <w:bCs/>
        </w:rPr>
        <w:t xml:space="preserve"> : </w:t>
      </w:r>
    </w:p>
    <w:p w:rsidR="00F6535A" w:rsidRPr="00F6535A" w:rsidRDefault="000E6638" w:rsidP="000E6638">
      <w:pPr>
        <w:pStyle w:val="Paragraphedeliste"/>
        <w:jc w:val="both"/>
        <w:rPr>
          <w:b/>
          <w:bCs/>
        </w:rPr>
      </w:pPr>
      <w:r>
        <w:t>S</w:t>
      </w:r>
      <w:r w:rsidR="00F6535A">
        <w:t>ont celles qui font appel à des connaissances particulières que le service contractant ne peut assurer par ces propres moyens.</w:t>
      </w:r>
    </w:p>
    <w:p w:rsidR="00EA4D26" w:rsidRDefault="00F6535A" w:rsidP="00564987">
      <w:pPr>
        <w:pStyle w:val="Paragraphedeliste"/>
        <w:jc w:val="both"/>
      </w:pPr>
      <w:r w:rsidRPr="00F6535A">
        <w:t>Il y a lieu de distinguer dans ce cadre : le marché de maitrise d’œuvre et le marché d’étude.</w:t>
      </w:r>
      <w:r w:rsidR="00EA4D26" w:rsidRPr="00F6535A">
        <w:t xml:space="preserve"> </w:t>
      </w:r>
    </w:p>
    <w:p w:rsidR="000E6638" w:rsidRDefault="000E6638" w:rsidP="00564987">
      <w:pPr>
        <w:pStyle w:val="Paragraphedeliste"/>
        <w:jc w:val="both"/>
      </w:pPr>
    </w:p>
    <w:p w:rsidR="000E6638" w:rsidRDefault="00F6535A" w:rsidP="00564987">
      <w:pPr>
        <w:pStyle w:val="Paragraphedeliste"/>
        <w:numPr>
          <w:ilvl w:val="0"/>
          <w:numId w:val="11"/>
        </w:numPr>
        <w:jc w:val="both"/>
        <w:rPr>
          <w:b/>
          <w:bCs/>
        </w:rPr>
      </w:pPr>
      <w:r w:rsidRPr="00F6535A">
        <w:rPr>
          <w:b/>
          <w:bCs/>
        </w:rPr>
        <w:t>Les marchés d’études :</w:t>
      </w:r>
    </w:p>
    <w:p w:rsidR="00564987" w:rsidRDefault="000E6638" w:rsidP="000E6638">
      <w:pPr>
        <w:pStyle w:val="Paragraphedeliste"/>
        <w:ind w:left="1494"/>
        <w:jc w:val="both"/>
      </w:pPr>
      <w:r>
        <w:t>L</w:t>
      </w:r>
      <w:r w:rsidR="00564987">
        <w:t>es études peuvent être de nature mobilière (ex : les études à caractère économique, financier, sociologique, juridique ;….) ou porter sur biens à destination immobilière, par exemple les études préalables et les études préparatoires à l’acte de construire (étude d’avant projet, étude géotechnique,….).</w:t>
      </w:r>
    </w:p>
    <w:p w:rsidR="000E6638" w:rsidRPr="00564987" w:rsidRDefault="000E6638" w:rsidP="000E6638">
      <w:pPr>
        <w:pStyle w:val="Paragraphedeliste"/>
        <w:ind w:left="1494"/>
        <w:jc w:val="both"/>
        <w:rPr>
          <w:b/>
          <w:bCs/>
        </w:rPr>
      </w:pPr>
    </w:p>
    <w:p w:rsidR="000E6638" w:rsidRPr="000E6638" w:rsidRDefault="00564987" w:rsidP="00FC64F9">
      <w:pPr>
        <w:pStyle w:val="Paragraphedeliste"/>
        <w:numPr>
          <w:ilvl w:val="0"/>
          <w:numId w:val="11"/>
        </w:numPr>
        <w:jc w:val="both"/>
        <w:rPr>
          <w:b/>
          <w:bCs/>
        </w:rPr>
      </w:pPr>
      <w:r>
        <w:t xml:space="preserve"> </w:t>
      </w:r>
      <w:r w:rsidRPr="00F6535A">
        <w:rPr>
          <w:b/>
          <w:bCs/>
        </w:rPr>
        <w:t>Les marchés d</w:t>
      </w:r>
      <w:r>
        <w:rPr>
          <w:b/>
          <w:bCs/>
        </w:rPr>
        <w:t>e maitrise d’œuvre :</w:t>
      </w:r>
      <w:r>
        <w:t xml:space="preserve"> </w:t>
      </w:r>
    </w:p>
    <w:p w:rsidR="00F6535A" w:rsidRDefault="00564987" w:rsidP="000E6638">
      <w:pPr>
        <w:pStyle w:val="Paragraphedeliste"/>
        <w:ind w:left="1494"/>
        <w:jc w:val="both"/>
        <w:rPr>
          <w:b/>
          <w:bCs/>
        </w:rPr>
      </w:pPr>
      <w:r>
        <w:t>Le marché de maitrise d’œuvre a pour objet l’assistance du maitre d’ouvrage dans certaines phases de la conception, du cont</w:t>
      </w:r>
      <w:r w:rsidR="00FA1289">
        <w:t>r</w:t>
      </w:r>
      <w:r>
        <w:t>ôle et de l’exécution du marché.</w:t>
      </w:r>
      <w:r w:rsidRPr="00F6535A">
        <w:rPr>
          <w:b/>
          <w:bCs/>
        </w:rPr>
        <w:t> </w:t>
      </w:r>
    </w:p>
    <w:p w:rsidR="000E6638" w:rsidRDefault="00FA1289" w:rsidP="000E6638">
      <w:pPr>
        <w:pStyle w:val="Paragraphedeliste"/>
        <w:ind w:left="1494"/>
        <w:jc w:val="both"/>
      </w:pPr>
      <w:r>
        <w:t>Si le titulaire du marché d’étude est tenu à une obligation de moyen, le maitre d’œuvre, par contre est soumis à une obligation de résultats.</w:t>
      </w:r>
    </w:p>
    <w:p w:rsidR="000E6638" w:rsidRDefault="000E6638" w:rsidP="000E6638">
      <w:pPr>
        <w:pStyle w:val="Paragraphedeliste"/>
        <w:ind w:left="1494"/>
        <w:jc w:val="both"/>
      </w:pPr>
    </w:p>
    <w:p w:rsidR="00716648" w:rsidRDefault="00716648" w:rsidP="000E6638">
      <w:pPr>
        <w:pStyle w:val="Paragraphedeliste"/>
        <w:ind w:left="1494"/>
        <w:jc w:val="both"/>
      </w:pPr>
      <w:r w:rsidRPr="000E6638">
        <w:t xml:space="preserve">Le marché public de maîtrise d’œuvre, dans le cadre de la réalisation d’un ouvrage, d’un projet urbain ou paysager, comporte l’exécution notamment des missions suivantes : </w:t>
      </w:r>
    </w:p>
    <w:p w:rsidR="000E6638" w:rsidRPr="000E6638" w:rsidRDefault="000E6638" w:rsidP="000E6638">
      <w:pPr>
        <w:pStyle w:val="Paragraphedeliste"/>
        <w:ind w:left="1494"/>
        <w:jc w:val="both"/>
      </w:pPr>
    </w:p>
    <w:p w:rsidR="00716648" w:rsidRPr="000E6638" w:rsidRDefault="00716648" w:rsidP="000E6638">
      <w:pPr>
        <w:pStyle w:val="Paragraphedeliste"/>
        <w:numPr>
          <w:ilvl w:val="0"/>
          <w:numId w:val="1"/>
        </w:numPr>
        <w:ind w:firstLine="1123"/>
        <w:jc w:val="both"/>
      </w:pPr>
      <w:r w:rsidRPr="000E6638">
        <w:t xml:space="preserve">les études préliminaires, de diagnostic ou d’esquisse ; </w:t>
      </w:r>
    </w:p>
    <w:p w:rsidR="00716648" w:rsidRPr="000E6638" w:rsidRDefault="00716648" w:rsidP="000E6638">
      <w:pPr>
        <w:pStyle w:val="Paragraphedeliste"/>
        <w:numPr>
          <w:ilvl w:val="0"/>
          <w:numId w:val="1"/>
        </w:numPr>
        <w:ind w:firstLine="1123"/>
        <w:jc w:val="both"/>
      </w:pPr>
      <w:r w:rsidRPr="000E6638">
        <w:t xml:space="preserve">les études d’avant-projets sommaire et détaillé ; </w:t>
      </w:r>
    </w:p>
    <w:p w:rsidR="00716648" w:rsidRPr="000E6638" w:rsidRDefault="00716648" w:rsidP="000E6638">
      <w:pPr>
        <w:pStyle w:val="Paragraphedeliste"/>
        <w:numPr>
          <w:ilvl w:val="0"/>
          <w:numId w:val="1"/>
        </w:numPr>
        <w:ind w:firstLine="1123"/>
        <w:jc w:val="both"/>
      </w:pPr>
      <w:r w:rsidRPr="000E6638">
        <w:t xml:space="preserve">les études de projet ; </w:t>
      </w:r>
    </w:p>
    <w:p w:rsidR="00716648" w:rsidRPr="000E6638" w:rsidRDefault="00716648" w:rsidP="000E6638">
      <w:pPr>
        <w:pStyle w:val="Paragraphedeliste"/>
        <w:numPr>
          <w:ilvl w:val="0"/>
          <w:numId w:val="1"/>
        </w:numPr>
        <w:ind w:left="2127" w:hanging="284"/>
        <w:jc w:val="both"/>
      </w:pPr>
      <w:r w:rsidRPr="000E6638">
        <w:t xml:space="preserve">les études d’exécution ou, lorsque c’est l’entrepreneur qui les effectue, leur visa ; </w:t>
      </w:r>
    </w:p>
    <w:p w:rsidR="000E6638" w:rsidRDefault="00716648" w:rsidP="000E6638">
      <w:pPr>
        <w:pStyle w:val="Paragraphedeliste"/>
        <w:numPr>
          <w:ilvl w:val="0"/>
          <w:numId w:val="1"/>
        </w:numPr>
        <w:ind w:left="2127" w:hanging="284"/>
        <w:jc w:val="both"/>
      </w:pPr>
      <w:r w:rsidRPr="000E6638">
        <w:t xml:space="preserve">l’assistance du maître d’ouvrage dans la passation, la direction de l’exécution du marché de travaux, l’ordonnancement, la coordination et le pilotage du chantier, et la réception des travaux. </w:t>
      </w:r>
    </w:p>
    <w:p w:rsidR="00521958" w:rsidRDefault="00521958" w:rsidP="00216D7D">
      <w:pPr>
        <w:autoSpaceDE w:val="0"/>
        <w:autoSpaceDN w:val="0"/>
        <w:adjustRightInd w:val="0"/>
        <w:spacing w:after="0"/>
        <w:ind w:left="96" w:hanging="96"/>
        <w:rPr>
          <w:rFonts w:cstheme="minorHAnsi"/>
          <w:b/>
          <w:bCs/>
        </w:rPr>
      </w:pPr>
    </w:p>
    <w:p w:rsidR="00521958" w:rsidRDefault="00521958" w:rsidP="00216D7D">
      <w:pPr>
        <w:autoSpaceDE w:val="0"/>
        <w:autoSpaceDN w:val="0"/>
        <w:adjustRightInd w:val="0"/>
        <w:spacing w:after="0"/>
        <w:ind w:left="96" w:hanging="96"/>
        <w:rPr>
          <w:rFonts w:cstheme="minorHAnsi"/>
          <w:b/>
          <w:bCs/>
        </w:rPr>
      </w:pPr>
    </w:p>
    <w:p w:rsidR="00521958" w:rsidRDefault="00521958" w:rsidP="00216D7D">
      <w:pPr>
        <w:autoSpaceDE w:val="0"/>
        <w:autoSpaceDN w:val="0"/>
        <w:adjustRightInd w:val="0"/>
        <w:spacing w:after="0"/>
        <w:ind w:left="96" w:hanging="96"/>
        <w:rPr>
          <w:rFonts w:cstheme="minorHAnsi"/>
          <w:b/>
          <w:bCs/>
        </w:rPr>
      </w:pPr>
    </w:p>
    <w:p w:rsidR="00DB32C2" w:rsidRPr="00F9408D" w:rsidRDefault="00AD503D" w:rsidP="00216D7D">
      <w:pPr>
        <w:autoSpaceDE w:val="0"/>
        <w:autoSpaceDN w:val="0"/>
        <w:adjustRightInd w:val="0"/>
        <w:spacing w:after="0"/>
        <w:ind w:left="96" w:hanging="96"/>
        <w:rPr>
          <w:rFonts w:cstheme="minorHAnsi"/>
          <w:b/>
          <w:bCs/>
        </w:rPr>
      </w:pPr>
      <w:r w:rsidRPr="00F9408D">
        <w:rPr>
          <w:rFonts w:cstheme="minorHAnsi"/>
          <w:b/>
          <w:bCs/>
        </w:rPr>
        <w:lastRenderedPageBreak/>
        <w:t>Modes et procédures de p</w:t>
      </w:r>
      <w:r w:rsidR="00DB32C2" w:rsidRPr="00F9408D">
        <w:rPr>
          <w:rFonts w:cstheme="minorHAnsi"/>
          <w:b/>
          <w:bCs/>
        </w:rPr>
        <w:t xml:space="preserve">assation des marchés publics </w:t>
      </w:r>
    </w:p>
    <w:p w:rsidR="00A914C1" w:rsidRPr="00F9408D" w:rsidRDefault="00A914C1" w:rsidP="00A914C1">
      <w:pPr>
        <w:autoSpaceDE w:val="0"/>
        <w:autoSpaceDN w:val="0"/>
        <w:adjustRightInd w:val="0"/>
        <w:ind w:left="96" w:hanging="96"/>
        <w:jc w:val="both"/>
        <w:rPr>
          <w:rFonts w:cstheme="minorHAnsi"/>
        </w:rPr>
      </w:pPr>
      <w:r w:rsidRPr="00F9408D">
        <w:rPr>
          <w:rFonts w:cstheme="minorHAnsi"/>
        </w:rPr>
        <w:t>La conclusion des marchés publics doit répondre à une logique préétablie découlant de principes intangibles permettant de garantir :</w:t>
      </w:r>
    </w:p>
    <w:p w:rsidR="00003652" w:rsidRPr="00003652" w:rsidRDefault="00A914C1" w:rsidP="00003652">
      <w:pPr>
        <w:pStyle w:val="Paragraphedeliste"/>
        <w:numPr>
          <w:ilvl w:val="0"/>
          <w:numId w:val="1"/>
        </w:numPr>
        <w:autoSpaceDE w:val="0"/>
        <w:autoSpaceDN w:val="0"/>
        <w:adjustRightInd w:val="0"/>
        <w:spacing w:before="240"/>
        <w:jc w:val="both"/>
        <w:rPr>
          <w:rFonts w:cstheme="minorHAnsi"/>
        </w:rPr>
      </w:pPr>
      <w:r w:rsidRPr="00F9408D">
        <w:rPr>
          <w:rFonts w:cstheme="minorHAnsi"/>
        </w:rPr>
        <w:t>La mise en con</w:t>
      </w:r>
      <w:r w:rsidR="00003652">
        <w:rPr>
          <w:rFonts w:cstheme="minorHAnsi"/>
        </w:rPr>
        <w:t>currence la plus large possible ;</w:t>
      </w:r>
    </w:p>
    <w:p w:rsidR="00A914C1" w:rsidRPr="00F9408D" w:rsidRDefault="00A914C1" w:rsidP="00003652">
      <w:pPr>
        <w:pStyle w:val="Paragraphedeliste"/>
        <w:numPr>
          <w:ilvl w:val="0"/>
          <w:numId w:val="1"/>
        </w:numPr>
        <w:autoSpaceDE w:val="0"/>
        <w:autoSpaceDN w:val="0"/>
        <w:adjustRightInd w:val="0"/>
        <w:spacing w:before="240"/>
        <w:jc w:val="both"/>
        <w:rPr>
          <w:rFonts w:cstheme="minorHAnsi"/>
        </w:rPr>
      </w:pPr>
      <w:r w:rsidRPr="00F9408D">
        <w:rPr>
          <w:rFonts w:cstheme="minorHAnsi"/>
        </w:rPr>
        <w:t>L’égalité des candidats face à la commande publique</w:t>
      </w:r>
      <w:r w:rsidR="00003652">
        <w:rPr>
          <w:rFonts w:cstheme="minorHAnsi"/>
        </w:rPr>
        <w:t> ;</w:t>
      </w:r>
    </w:p>
    <w:p w:rsidR="00A914C1" w:rsidRPr="00F9408D" w:rsidRDefault="00A914C1" w:rsidP="00003652">
      <w:pPr>
        <w:pStyle w:val="Paragraphedeliste"/>
        <w:numPr>
          <w:ilvl w:val="0"/>
          <w:numId w:val="1"/>
        </w:numPr>
        <w:autoSpaceDE w:val="0"/>
        <w:autoSpaceDN w:val="0"/>
        <w:adjustRightInd w:val="0"/>
        <w:spacing w:before="240"/>
        <w:jc w:val="both"/>
        <w:rPr>
          <w:rFonts w:cstheme="minorHAnsi"/>
        </w:rPr>
      </w:pPr>
      <w:r w:rsidRPr="00F9408D">
        <w:rPr>
          <w:rFonts w:cstheme="minorHAnsi"/>
        </w:rPr>
        <w:t>La meilleure gestion des deniers publics</w:t>
      </w:r>
      <w:r w:rsidR="00003652">
        <w:rPr>
          <w:rFonts w:cstheme="minorHAnsi"/>
        </w:rPr>
        <w:t> ;</w:t>
      </w:r>
    </w:p>
    <w:p w:rsidR="00A914C1" w:rsidRPr="00F9408D" w:rsidRDefault="00A914C1" w:rsidP="00003652">
      <w:pPr>
        <w:pStyle w:val="Paragraphedeliste"/>
        <w:numPr>
          <w:ilvl w:val="0"/>
          <w:numId w:val="1"/>
        </w:numPr>
        <w:autoSpaceDE w:val="0"/>
        <w:autoSpaceDN w:val="0"/>
        <w:adjustRightInd w:val="0"/>
        <w:spacing w:before="240"/>
        <w:jc w:val="both"/>
        <w:rPr>
          <w:rFonts w:cstheme="minorHAnsi"/>
        </w:rPr>
      </w:pPr>
      <w:r w:rsidRPr="00F9408D">
        <w:rPr>
          <w:rFonts w:cstheme="minorHAnsi"/>
        </w:rPr>
        <w:t>La primauté de l’intérêt général sur l’intérêt particulier</w:t>
      </w:r>
      <w:r w:rsidR="00003652">
        <w:rPr>
          <w:rFonts w:cstheme="minorHAnsi"/>
        </w:rPr>
        <w:t> ;</w:t>
      </w:r>
    </w:p>
    <w:p w:rsidR="00A914C1" w:rsidRPr="00F9408D" w:rsidRDefault="00A914C1" w:rsidP="002F41E6">
      <w:pPr>
        <w:pStyle w:val="Paragraphedeliste"/>
        <w:numPr>
          <w:ilvl w:val="0"/>
          <w:numId w:val="1"/>
        </w:numPr>
        <w:autoSpaceDE w:val="0"/>
        <w:autoSpaceDN w:val="0"/>
        <w:adjustRightInd w:val="0"/>
        <w:spacing w:before="240"/>
        <w:jc w:val="both"/>
        <w:rPr>
          <w:rFonts w:cstheme="minorHAnsi"/>
        </w:rPr>
      </w:pPr>
      <w:r w:rsidRPr="00F9408D">
        <w:rPr>
          <w:rFonts w:cstheme="minorHAnsi"/>
        </w:rPr>
        <w:t>La préservation de l’équilibre des intérêts</w:t>
      </w:r>
      <w:r w:rsidR="009072E8" w:rsidRPr="00F9408D">
        <w:rPr>
          <w:rFonts w:cstheme="minorHAnsi"/>
        </w:rPr>
        <w:t xml:space="preserve"> </w:t>
      </w:r>
      <w:r w:rsidRPr="00F9408D">
        <w:rPr>
          <w:rFonts w:cstheme="minorHAnsi"/>
        </w:rPr>
        <w:t>des deux parties</w:t>
      </w:r>
      <w:r w:rsidR="002F41E6">
        <w:rPr>
          <w:rFonts w:cstheme="minorHAnsi"/>
        </w:rPr>
        <w:t>.</w:t>
      </w:r>
    </w:p>
    <w:p w:rsidR="009072E8" w:rsidRPr="00F9408D" w:rsidRDefault="009072E8" w:rsidP="009072E8">
      <w:pPr>
        <w:autoSpaceDE w:val="0"/>
        <w:autoSpaceDN w:val="0"/>
        <w:adjustRightInd w:val="0"/>
        <w:spacing w:before="240"/>
        <w:jc w:val="both"/>
        <w:rPr>
          <w:rFonts w:cstheme="minorHAnsi"/>
        </w:rPr>
      </w:pPr>
      <w:r w:rsidRPr="00F9408D">
        <w:rPr>
          <w:rFonts w:cstheme="minorHAnsi"/>
        </w:rPr>
        <w:t>La RMP a prévu deux modes de passation pour toute commande</w:t>
      </w:r>
      <w:r w:rsidR="002F41E6">
        <w:rPr>
          <w:rFonts w:cstheme="minorHAnsi"/>
        </w:rPr>
        <w:t xml:space="preserve"> ou contrat dont le montant est </w:t>
      </w:r>
      <w:r w:rsidRPr="00F9408D">
        <w:rPr>
          <w:rFonts w:cstheme="minorHAnsi"/>
        </w:rPr>
        <w:t>supérieur à douze millions de dinars (12.000.000 DA) [pour les travaux ou les fournitures] et six millions de dinars (6.000.000 DA) [pour les études ou services], à savoir :</w:t>
      </w:r>
    </w:p>
    <w:p w:rsidR="009072E8" w:rsidRPr="00F9408D" w:rsidRDefault="009072E8" w:rsidP="009072E8">
      <w:pPr>
        <w:pStyle w:val="Paragraphedeliste"/>
        <w:numPr>
          <w:ilvl w:val="0"/>
          <w:numId w:val="1"/>
        </w:numPr>
        <w:autoSpaceDE w:val="0"/>
        <w:autoSpaceDN w:val="0"/>
        <w:adjustRightInd w:val="0"/>
        <w:spacing w:before="240"/>
        <w:jc w:val="both"/>
        <w:rPr>
          <w:rFonts w:cstheme="minorHAnsi"/>
        </w:rPr>
      </w:pPr>
      <w:r w:rsidRPr="00F9408D">
        <w:rPr>
          <w:rFonts w:cstheme="minorHAnsi"/>
        </w:rPr>
        <w:t>L’appel à la concurrence (sous différentes formes), qui constitue la règle générale ;</w:t>
      </w:r>
    </w:p>
    <w:p w:rsidR="009072E8" w:rsidRPr="00F9408D" w:rsidRDefault="009072E8" w:rsidP="009072E8">
      <w:pPr>
        <w:pStyle w:val="Paragraphedeliste"/>
        <w:numPr>
          <w:ilvl w:val="0"/>
          <w:numId w:val="1"/>
        </w:numPr>
        <w:autoSpaceDE w:val="0"/>
        <w:autoSpaceDN w:val="0"/>
        <w:adjustRightInd w:val="0"/>
        <w:spacing w:before="240"/>
        <w:jc w:val="both"/>
        <w:rPr>
          <w:rFonts w:cstheme="minorHAnsi"/>
        </w:rPr>
      </w:pPr>
      <w:r w:rsidRPr="00F9408D">
        <w:rPr>
          <w:rFonts w:cstheme="minorHAnsi"/>
        </w:rPr>
        <w:t>Le gré à gré (après consultation et gré à gré simple).</w:t>
      </w:r>
    </w:p>
    <w:p w:rsidR="009072E8" w:rsidRPr="00F9408D" w:rsidRDefault="004F15F0" w:rsidP="004F15F0">
      <w:pPr>
        <w:autoSpaceDE w:val="0"/>
        <w:autoSpaceDN w:val="0"/>
        <w:adjustRightInd w:val="0"/>
        <w:ind w:left="96" w:hanging="96"/>
        <w:rPr>
          <w:rFonts w:cstheme="minorHAnsi"/>
          <w:b/>
          <w:bCs/>
        </w:rPr>
      </w:pPr>
      <w:r w:rsidRPr="00F9408D">
        <w:rPr>
          <w:rFonts w:cstheme="minorHAnsi"/>
          <w:b/>
          <w:bCs/>
        </w:rPr>
        <w:t>Différents modes de passation :</w:t>
      </w:r>
      <w:r w:rsidR="009072E8" w:rsidRPr="00F9408D">
        <w:rPr>
          <w:rFonts w:cstheme="minorHAnsi"/>
          <w:b/>
          <w:bCs/>
        </w:rPr>
        <w:t xml:space="preserve">  </w:t>
      </w:r>
    </w:p>
    <w:p w:rsidR="004F15F0" w:rsidRPr="00F9408D" w:rsidRDefault="004F15F0" w:rsidP="00216D7D">
      <w:pPr>
        <w:pStyle w:val="Paragraphedeliste"/>
        <w:numPr>
          <w:ilvl w:val="0"/>
          <w:numId w:val="15"/>
        </w:numPr>
        <w:autoSpaceDE w:val="0"/>
        <w:autoSpaceDN w:val="0"/>
        <w:adjustRightInd w:val="0"/>
        <w:ind w:left="567" w:hanging="207"/>
        <w:rPr>
          <w:rFonts w:cstheme="minorHAnsi"/>
          <w:b/>
          <w:bCs/>
        </w:rPr>
      </w:pPr>
      <w:r w:rsidRPr="00F9408D">
        <w:rPr>
          <w:rFonts w:cstheme="minorHAnsi"/>
          <w:b/>
          <w:bCs/>
        </w:rPr>
        <w:t>Appel à la concurrence :</w:t>
      </w:r>
    </w:p>
    <w:p w:rsidR="004F15F0" w:rsidRPr="00F9408D" w:rsidRDefault="004F15F0" w:rsidP="004428F5">
      <w:pPr>
        <w:autoSpaceDE w:val="0"/>
        <w:autoSpaceDN w:val="0"/>
        <w:adjustRightInd w:val="0"/>
        <w:spacing w:before="240"/>
        <w:jc w:val="both"/>
        <w:rPr>
          <w:rFonts w:cstheme="minorHAnsi"/>
        </w:rPr>
      </w:pPr>
      <w:r w:rsidRPr="00F9408D">
        <w:rPr>
          <w:rFonts w:cstheme="minorHAnsi"/>
        </w:rPr>
        <w:t xml:space="preserve">Cette procédure vise à mettre en concurrence plusieurs candidats et à attribuer le marché au soumissionnaire le plus favorable soit sur le plan technique ou financier. </w:t>
      </w:r>
    </w:p>
    <w:p w:rsidR="004F15F0" w:rsidRPr="00F9408D" w:rsidRDefault="004F15F0" w:rsidP="004428F5">
      <w:pPr>
        <w:autoSpaceDE w:val="0"/>
        <w:autoSpaceDN w:val="0"/>
        <w:adjustRightInd w:val="0"/>
        <w:spacing w:before="240"/>
        <w:jc w:val="both"/>
        <w:rPr>
          <w:rFonts w:cstheme="minorHAnsi"/>
        </w:rPr>
      </w:pPr>
      <w:r w:rsidRPr="00F9408D">
        <w:rPr>
          <w:rFonts w:cstheme="minorHAnsi"/>
        </w:rPr>
        <w:t>L’appel à la concurrence soit national ou internationale peut revêtir cinq formes :</w:t>
      </w:r>
    </w:p>
    <w:p w:rsidR="00A21F93" w:rsidRPr="00F9408D" w:rsidRDefault="00A21F93" w:rsidP="00A21F93">
      <w:pPr>
        <w:pStyle w:val="Paragraphedeliste"/>
        <w:numPr>
          <w:ilvl w:val="0"/>
          <w:numId w:val="1"/>
        </w:numPr>
        <w:autoSpaceDE w:val="0"/>
        <w:autoSpaceDN w:val="0"/>
        <w:adjustRightInd w:val="0"/>
        <w:spacing w:before="240"/>
        <w:jc w:val="both"/>
        <w:rPr>
          <w:rFonts w:cstheme="minorHAnsi"/>
        </w:rPr>
      </w:pPr>
      <w:r w:rsidRPr="00F9408D">
        <w:rPr>
          <w:rFonts w:cstheme="minorHAnsi"/>
        </w:rPr>
        <w:t xml:space="preserve">l’appel d’offres ouvert ; </w:t>
      </w:r>
    </w:p>
    <w:p w:rsidR="00A21F93" w:rsidRPr="00F9408D" w:rsidRDefault="00A21F93" w:rsidP="00200229">
      <w:pPr>
        <w:pStyle w:val="Paragraphedeliste"/>
        <w:numPr>
          <w:ilvl w:val="0"/>
          <w:numId w:val="1"/>
        </w:numPr>
        <w:autoSpaceDE w:val="0"/>
        <w:autoSpaceDN w:val="0"/>
        <w:adjustRightInd w:val="0"/>
        <w:spacing w:before="240"/>
        <w:jc w:val="both"/>
        <w:rPr>
          <w:rFonts w:cstheme="minorHAnsi"/>
        </w:rPr>
      </w:pPr>
      <w:r w:rsidRPr="00F9408D">
        <w:rPr>
          <w:rFonts w:cstheme="minorHAnsi"/>
        </w:rPr>
        <w:t xml:space="preserve">l’appel d’offres ouvert avec exigence de capacités minimales; </w:t>
      </w:r>
    </w:p>
    <w:p w:rsidR="00A21F93" w:rsidRPr="00F9408D" w:rsidRDefault="00A21F93" w:rsidP="00A21F93">
      <w:pPr>
        <w:pStyle w:val="Paragraphedeliste"/>
        <w:numPr>
          <w:ilvl w:val="0"/>
          <w:numId w:val="1"/>
        </w:numPr>
        <w:autoSpaceDE w:val="0"/>
        <w:autoSpaceDN w:val="0"/>
        <w:adjustRightInd w:val="0"/>
        <w:spacing w:before="240"/>
        <w:jc w:val="both"/>
        <w:rPr>
          <w:rFonts w:cstheme="minorHAnsi"/>
        </w:rPr>
      </w:pPr>
      <w:r w:rsidRPr="00F9408D">
        <w:rPr>
          <w:rFonts w:cstheme="minorHAnsi"/>
        </w:rPr>
        <w:t xml:space="preserve">l’appel d’offres restreint </w:t>
      </w:r>
      <w:r w:rsidR="00200229" w:rsidRPr="00F9408D">
        <w:rPr>
          <w:rFonts w:cstheme="minorHAnsi"/>
        </w:rPr>
        <w:t xml:space="preserve">(ex. consultation sélective, </w:t>
      </w:r>
      <w:r w:rsidR="00200229" w:rsidRPr="00F9408D">
        <w:rPr>
          <w:rFonts w:cstheme="minorHAnsi"/>
          <w:i/>
          <w:iCs/>
        </w:rPr>
        <w:t>Cf.</w:t>
      </w:r>
      <w:r w:rsidR="00200229" w:rsidRPr="00F9408D">
        <w:rPr>
          <w:rFonts w:cstheme="minorHAnsi"/>
        </w:rPr>
        <w:t xml:space="preserve"> art. 45 du RMP) </w:t>
      </w:r>
      <w:r w:rsidRPr="00F9408D">
        <w:rPr>
          <w:rFonts w:cstheme="minorHAnsi"/>
        </w:rPr>
        <w:t xml:space="preserve">; </w:t>
      </w:r>
    </w:p>
    <w:p w:rsidR="00A21F93" w:rsidRPr="00F9408D" w:rsidRDefault="00A21F93" w:rsidP="004428F5">
      <w:pPr>
        <w:pStyle w:val="Paragraphedeliste"/>
        <w:numPr>
          <w:ilvl w:val="0"/>
          <w:numId w:val="1"/>
        </w:numPr>
        <w:autoSpaceDE w:val="0"/>
        <w:autoSpaceDN w:val="0"/>
        <w:adjustRightInd w:val="0"/>
        <w:spacing w:before="240"/>
        <w:jc w:val="both"/>
        <w:rPr>
          <w:rFonts w:cstheme="minorHAnsi"/>
        </w:rPr>
      </w:pPr>
      <w:r w:rsidRPr="00F9408D">
        <w:rPr>
          <w:rFonts w:cstheme="minorHAnsi"/>
        </w:rPr>
        <w:t xml:space="preserve">adjudication ; </w:t>
      </w:r>
    </w:p>
    <w:p w:rsidR="00A21F93" w:rsidRPr="00F9408D" w:rsidRDefault="00A21F93" w:rsidP="00A21F93">
      <w:pPr>
        <w:pStyle w:val="Paragraphedeliste"/>
        <w:numPr>
          <w:ilvl w:val="0"/>
          <w:numId w:val="1"/>
        </w:numPr>
        <w:autoSpaceDE w:val="0"/>
        <w:autoSpaceDN w:val="0"/>
        <w:adjustRightInd w:val="0"/>
        <w:spacing w:before="240"/>
        <w:jc w:val="both"/>
        <w:rPr>
          <w:rFonts w:cstheme="minorHAnsi"/>
        </w:rPr>
      </w:pPr>
      <w:r w:rsidRPr="00F9408D">
        <w:rPr>
          <w:rFonts w:cstheme="minorHAnsi"/>
        </w:rPr>
        <w:t>le concours.</w:t>
      </w:r>
    </w:p>
    <w:p w:rsidR="00A21F93" w:rsidRPr="00F9408D" w:rsidRDefault="00A21F93" w:rsidP="00A21F93">
      <w:pPr>
        <w:pStyle w:val="Paragraphedeliste"/>
        <w:autoSpaceDE w:val="0"/>
        <w:autoSpaceDN w:val="0"/>
        <w:adjustRightInd w:val="0"/>
        <w:rPr>
          <w:rFonts w:cstheme="minorHAnsi"/>
          <w:b/>
          <w:bCs/>
          <w:highlight w:val="yellow"/>
        </w:rPr>
      </w:pPr>
    </w:p>
    <w:p w:rsidR="00AD503D" w:rsidRPr="00F9408D" w:rsidRDefault="00AD503D" w:rsidP="00A21F93">
      <w:pPr>
        <w:pStyle w:val="Paragraphedeliste"/>
        <w:numPr>
          <w:ilvl w:val="0"/>
          <w:numId w:val="16"/>
        </w:numPr>
        <w:autoSpaceDE w:val="0"/>
        <w:autoSpaceDN w:val="0"/>
        <w:adjustRightInd w:val="0"/>
        <w:ind w:left="1134" w:hanging="283"/>
        <w:rPr>
          <w:rFonts w:cstheme="minorHAnsi"/>
          <w:b/>
          <w:bCs/>
        </w:rPr>
      </w:pPr>
      <w:r w:rsidRPr="00F9408D">
        <w:rPr>
          <w:rFonts w:cstheme="minorHAnsi"/>
          <w:b/>
          <w:bCs/>
        </w:rPr>
        <w:t>L’appel d’offres</w:t>
      </w:r>
      <w:r w:rsidR="00A21F93" w:rsidRPr="00F9408D">
        <w:rPr>
          <w:rFonts w:cstheme="minorHAnsi"/>
          <w:b/>
          <w:bCs/>
        </w:rPr>
        <w:t xml:space="preserve"> ouvert</w:t>
      </w:r>
    </w:p>
    <w:p w:rsidR="000B57A7" w:rsidRPr="00F9408D" w:rsidRDefault="000B57A7" w:rsidP="00216D7D">
      <w:pPr>
        <w:autoSpaceDE w:val="0"/>
        <w:autoSpaceDN w:val="0"/>
        <w:adjustRightInd w:val="0"/>
        <w:rPr>
          <w:rFonts w:cstheme="minorHAnsi"/>
        </w:rPr>
      </w:pPr>
      <w:r w:rsidRPr="00F9408D">
        <w:rPr>
          <w:rFonts w:cstheme="minorHAnsi"/>
        </w:rPr>
        <w:t>L’appel d’offres ouvert est la procédure selon laquelle tout candidat</w:t>
      </w:r>
      <w:r w:rsidR="00E24B02" w:rsidRPr="00F9408D">
        <w:rPr>
          <w:rFonts w:cstheme="minorHAnsi"/>
        </w:rPr>
        <w:t xml:space="preserve"> </w:t>
      </w:r>
      <w:r w:rsidRPr="00F9408D">
        <w:rPr>
          <w:rFonts w:cstheme="minorHAnsi"/>
        </w:rPr>
        <w:t>qualifié peut soumissionner</w:t>
      </w:r>
    </w:p>
    <w:p w:rsidR="00E24B02" w:rsidRPr="00F9408D" w:rsidRDefault="00E24B02" w:rsidP="00E24B02">
      <w:pPr>
        <w:pStyle w:val="Paragraphedeliste"/>
        <w:numPr>
          <w:ilvl w:val="0"/>
          <w:numId w:val="1"/>
        </w:numPr>
        <w:autoSpaceDE w:val="0"/>
        <w:autoSpaceDN w:val="0"/>
        <w:adjustRightInd w:val="0"/>
        <w:ind w:left="1560" w:hanging="142"/>
        <w:rPr>
          <w:rFonts w:cstheme="minorHAnsi"/>
          <w:b/>
          <w:bCs/>
        </w:rPr>
      </w:pPr>
      <w:r w:rsidRPr="00F9408D">
        <w:rPr>
          <w:rFonts w:cstheme="minorHAnsi"/>
          <w:b/>
          <w:bCs/>
        </w:rPr>
        <w:t>Avantages &amp; inconvénients :</w:t>
      </w:r>
    </w:p>
    <w:p w:rsidR="00E24B02" w:rsidRPr="00F9408D" w:rsidRDefault="00E24B02" w:rsidP="00E24B02">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Cette procédure permet une pleine concurrence et permet aussi une meilleure écon</w:t>
      </w:r>
      <w:r w:rsidR="002F41E6">
        <w:rPr>
          <w:rFonts w:cstheme="minorHAnsi"/>
        </w:rPr>
        <w:t>omie avec une grande efficacité.</w:t>
      </w:r>
    </w:p>
    <w:p w:rsidR="00E24B02" w:rsidRPr="00F9408D" w:rsidRDefault="00E24B02" w:rsidP="00E24B02">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Suppose une longue et importante préparation, notamment pour les projets complexes.</w:t>
      </w:r>
    </w:p>
    <w:p w:rsidR="00E24B02" w:rsidRPr="00F9408D" w:rsidRDefault="00E24B02" w:rsidP="00E24B02">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Introduit des prestations multiples notamment en matière de contrats d’équipements.</w:t>
      </w:r>
    </w:p>
    <w:p w:rsidR="00E24B02" w:rsidRPr="00F9408D" w:rsidRDefault="00E24B02" w:rsidP="00E24B02">
      <w:pPr>
        <w:pStyle w:val="Paragraphedeliste"/>
        <w:autoSpaceDE w:val="0"/>
        <w:autoSpaceDN w:val="0"/>
        <w:adjustRightInd w:val="0"/>
        <w:spacing w:before="240"/>
        <w:ind w:left="1276"/>
        <w:jc w:val="both"/>
        <w:rPr>
          <w:rFonts w:cstheme="minorHAnsi"/>
        </w:rPr>
      </w:pPr>
    </w:p>
    <w:p w:rsidR="000B57A7" w:rsidRPr="00F9408D" w:rsidRDefault="000B57A7" w:rsidP="00200229">
      <w:pPr>
        <w:pStyle w:val="Paragraphedeliste"/>
        <w:numPr>
          <w:ilvl w:val="0"/>
          <w:numId w:val="16"/>
        </w:numPr>
        <w:autoSpaceDE w:val="0"/>
        <w:autoSpaceDN w:val="0"/>
        <w:adjustRightInd w:val="0"/>
        <w:ind w:left="1134" w:hanging="283"/>
        <w:rPr>
          <w:rFonts w:cstheme="minorHAnsi"/>
          <w:b/>
          <w:bCs/>
        </w:rPr>
      </w:pPr>
      <w:r w:rsidRPr="00F9408D">
        <w:rPr>
          <w:rFonts w:cstheme="minorHAnsi"/>
          <w:b/>
          <w:bCs/>
        </w:rPr>
        <w:t>L’appel d’offres ouvert avec exigence de capacités minimales</w:t>
      </w:r>
      <w:r w:rsidR="00200229" w:rsidRPr="00F9408D">
        <w:rPr>
          <w:rFonts w:cstheme="minorHAnsi"/>
          <w:b/>
          <w:bCs/>
        </w:rPr>
        <w:t>.</w:t>
      </w:r>
    </w:p>
    <w:p w:rsidR="000B57A7" w:rsidRPr="00F9408D" w:rsidRDefault="000B57A7" w:rsidP="00200229">
      <w:pPr>
        <w:autoSpaceDE w:val="0"/>
        <w:autoSpaceDN w:val="0"/>
        <w:adjustRightInd w:val="0"/>
        <w:spacing w:before="240"/>
        <w:jc w:val="both"/>
        <w:rPr>
          <w:rFonts w:cstheme="minorHAnsi"/>
        </w:rPr>
      </w:pPr>
      <w:r w:rsidRPr="00F9408D">
        <w:rPr>
          <w:rFonts w:cstheme="minorHAnsi"/>
        </w:rPr>
        <w:t>L’appel d’offres ouvert avec exigence de capacités minimales, est la procédure selon laquelle tous les candidats répondant à certaines conditions minimales d’éligibilité, préalablement définies par le service contractant, avant le lancement de la procé</w:t>
      </w:r>
      <w:r w:rsidR="00200229" w:rsidRPr="00F9408D">
        <w:rPr>
          <w:rFonts w:cstheme="minorHAnsi"/>
        </w:rPr>
        <w:t xml:space="preserve">dure, peuvent soumissionner. </w:t>
      </w:r>
    </w:p>
    <w:p w:rsidR="000B57A7" w:rsidRPr="00F9408D" w:rsidRDefault="000B57A7" w:rsidP="000B57A7">
      <w:pPr>
        <w:autoSpaceDE w:val="0"/>
        <w:autoSpaceDN w:val="0"/>
        <w:adjustRightInd w:val="0"/>
        <w:spacing w:before="240"/>
        <w:jc w:val="both"/>
        <w:rPr>
          <w:rFonts w:cstheme="minorHAnsi"/>
        </w:rPr>
      </w:pPr>
      <w:r w:rsidRPr="00F9408D">
        <w:rPr>
          <w:rFonts w:cstheme="minorHAnsi"/>
        </w:rPr>
        <w:lastRenderedPageBreak/>
        <w:t>Les conditions d’éligibilité concernent les capacités techniques, financières et professionnelles indispensables à l’exécution du marché. Elles doivent être proportionnes à la nature, la complexité et  l’importance du projet</w:t>
      </w:r>
    </w:p>
    <w:p w:rsidR="00200229" w:rsidRPr="00F9408D" w:rsidRDefault="00200229" w:rsidP="00DB2DD2">
      <w:pPr>
        <w:pStyle w:val="Paragraphedeliste"/>
        <w:numPr>
          <w:ilvl w:val="0"/>
          <w:numId w:val="16"/>
        </w:numPr>
        <w:autoSpaceDE w:val="0"/>
        <w:autoSpaceDN w:val="0"/>
        <w:adjustRightInd w:val="0"/>
        <w:ind w:left="1134" w:hanging="283"/>
        <w:rPr>
          <w:rFonts w:cstheme="minorHAnsi"/>
          <w:b/>
          <w:bCs/>
        </w:rPr>
      </w:pPr>
      <w:r w:rsidRPr="00F9408D">
        <w:rPr>
          <w:rFonts w:cstheme="minorHAnsi"/>
          <w:b/>
          <w:bCs/>
        </w:rPr>
        <w:t xml:space="preserve">l’appel d’offres restreint (ex. consultation sélective, Cf. art. 45 du RMP) ; </w:t>
      </w:r>
    </w:p>
    <w:p w:rsidR="005D34B1" w:rsidRPr="00F9408D" w:rsidRDefault="00200229" w:rsidP="005D34B1">
      <w:pPr>
        <w:autoSpaceDE w:val="0"/>
        <w:autoSpaceDN w:val="0"/>
        <w:adjustRightInd w:val="0"/>
        <w:spacing w:before="240"/>
        <w:jc w:val="both"/>
        <w:rPr>
          <w:rFonts w:cstheme="minorHAnsi"/>
        </w:rPr>
      </w:pPr>
      <w:r w:rsidRPr="00F9408D">
        <w:rPr>
          <w:rFonts w:cstheme="minorHAnsi"/>
        </w:rPr>
        <w:t>E</w:t>
      </w:r>
      <w:r w:rsidR="00AD503D" w:rsidRPr="00F9408D">
        <w:rPr>
          <w:rFonts w:cstheme="minorHAnsi"/>
        </w:rPr>
        <w:t>st une procédure</w:t>
      </w:r>
      <w:r w:rsidRPr="00F9408D">
        <w:rPr>
          <w:rFonts w:cstheme="minorHAnsi"/>
        </w:rPr>
        <w:t xml:space="preserve"> </w:t>
      </w:r>
      <w:r w:rsidR="00AD503D" w:rsidRPr="00F9408D">
        <w:rPr>
          <w:rFonts w:cstheme="minorHAnsi"/>
        </w:rPr>
        <w:t xml:space="preserve">selon laquelle seuls les candidats préalablement présélectionnés sont invités à soumissionner. </w:t>
      </w:r>
    </w:p>
    <w:p w:rsidR="00AD503D" w:rsidRPr="00F9408D" w:rsidRDefault="00AD503D" w:rsidP="005D34B1">
      <w:pPr>
        <w:autoSpaceDE w:val="0"/>
        <w:autoSpaceDN w:val="0"/>
        <w:adjustRightInd w:val="0"/>
        <w:spacing w:before="240"/>
        <w:jc w:val="both"/>
        <w:rPr>
          <w:rFonts w:cstheme="minorHAnsi"/>
        </w:rPr>
      </w:pPr>
      <w:r w:rsidRPr="00F9408D">
        <w:rPr>
          <w:rFonts w:cstheme="minorHAnsi"/>
        </w:rPr>
        <w:t>Le service contractant peut fixer dans le cahier des charges le nombre maximum de candidats qui seront invités à soumissionner, après présélection, à</w:t>
      </w:r>
      <w:r w:rsidR="005D34B1" w:rsidRPr="00F9408D">
        <w:rPr>
          <w:rFonts w:cstheme="minorHAnsi"/>
        </w:rPr>
        <w:t xml:space="preserve"> cinq (5), ensuite les candidats retenus à concourir sont invités par un moyen écrit (lettre d’invitation).</w:t>
      </w:r>
    </w:p>
    <w:p w:rsidR="005D34B1" w:rsidRDefault="005D34B1" w:rsidP="005D34B1">
      <w:pPr>
        <w:pStyle w:val="Paragraphedeliste"/>
        <w:numPr>
          <w:ilvl w:val="0"/>
          <w:numId w:val="1"/>
        </w:numPr>
        <w:autoSpaceDE w:val="0"/>
        <w:autoSpaceDN w:val="0"/>
        <w:adjustRightInd w:val="0"/>
        <w:ind w:left="1560" w:hanging="142"/>
        <w:rPr>
          <w:rFonts w:cstheme="minorHAnsi"/>
          <w:b/>
          <w:bCs/>
        </w:rPr>
      </w:pPr>
      <w:r w:rsidRPr="00F9408D">
        <w:rPr>
          <w:rFonts w:cstheme="minorHAnsi"/>
          <w:b/>
          <w:bCs/>
        </w:rPr>
        <w:t>Avantages &amp; inconvénients :</w:t>
      </w:r>
    </w:p>
    <w:p w:rsidR="00216D7D" w:rsidRPr="00F9408D" w:rsidRDefault="00216D7D" w:rsidP="00216D7D">
      <w:pPr>
        <w:pStyle w:val="Paragraphedeliste"/>
        <w:autoSpaceDE w:val="0"/>
        <w:autoSpaceDN w:val="0"/>
        <w:adjustRightInd w:val="0"/>
        <w:ind w:left="1560"/>
        <w:rPr>
          <w:rFonts w:cstheme="minorHAnsi"/>
          <w:b/>
          <w:bCs/>
        </w:rPr>
      </w:pPr>
    </w:p>
    <w:p w:rsidR="005D34B1" w:rsidRPr="00F9408D" w:rsidRDefault="005D34B1" w:rsidP="002F41E6">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 xml:space="preserve">Cette procédure permet </w:t>
      </w:r>
      <w:r w:rsidR="002255AC" w:rsidRPr="00F9408D">
        <w:rPr>
          <w:rFonts w:cstheme="minorHAnsi"/>
        </w:rPr>
        <w:t>la possibilité de recevoir des offres réellement étudiées, par voie de conséquence concurrentielles.</w:t>
      </w:r>
    </w:p>
    <w:p w:rsidR="002255AC" w:rsidRPr="00F9408D" w:rsidRDefault="002255AC" w:rsidP="002255AC">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Elle offre aussi la possibilité de recevoir des candidats plusieurs variantes techniques, permettant d’orienter le choix vers la meilleure conception.</w:t>
      </w:r>
    </w:p>
    <w:p w:rsidR="002255AC" w:rsidRDefault="0025205A" w:rsidP="00216D7D">
      <w:pPr>
        <w:pStyle w:val="Paragraphedeliste"/>
        <w:numPr>
          <w:ilvl w:val="0"/>
          <w:numId w:val="1"/>
        </w:numPr>
        <w:autoSpaceDE w:val="0"/>
        <w:autoSpaceDN w:val="0"/>
        <w:adjustRightInd w:val="0"/>
        <w:spacing w:before="240"/>
        <w:ind w:left="1276" w:hanging="142"/>
        <w:jc w:val="both"/>
        <w:rPr>
          <w:rFonts w:cstheme="minorHAnsi"/>
        </w:rPr>
      </w:pPr>
      <w:r w:rsidRPr="00F9408D">
        <w:rPr>
          <w:rFonts w:cstheme="minorHAnsi"/>
        </w:rPr>
        <w:t>Aussi cette procédure nécessite une longue et importante préparation au même titre que l’appel d’offre ouvert.</w:t>
      </w:r>
    </w:p>
    <w:p w:rsidR="00216D7D" w:rsidRPr="00216D7D" w:rsidRDefault="00216D7D" w:rsidP="00216D7D">
      <w:pPr>
        <w:pStyle w:val="Paragraphedeliste"/>
        <w:autoSpaceDE w:val="0"/>
        <w:autoSpaceDN w:val="0"/>
        <w:adjustRightInd w:val="0"/>
        <w:spacing w:before="240"/>
        <w:ind w:left="1276"/>
        <w:jc w:val="both"/>
        <w:rPr>
          <w:rFonts w:cstheme="minorHAnsi"/>
        </w:rPr>
      </w:pPr>
    </w:p>
    <w:p w:rsidR="002255AC" w:rsidRPr="00F9408D" w:rsidRDefault="0025205A" w:rsidP="0025205A">
      <w:pPr>
        <w:pStyle w:val="Paragraphedeliste"/>
        <w:numPr>
          <w:ilvl w:val="0"/>
          <w:numId w:val="16"/>
        </w:numPr>
        <w:autoSpaceDE w:val="0"/>
        <w:autoSpaceDN w:val="0"/>
        <w:adjustRightInd w:val="0"/>
        <w:ind w:left="1134" w:hanging="283"/>
        <w:rPr>
          <w:rFonts w:cstheme="minorHAnsi"/>
          <w:b/>
          <w:bCs/>
        </w:rPr>
      </w:pPr>
      <w:r w:rsidRPr="00F9408D">
        <w:rPr>
          <w:rFonts w:cstheme="minorHAnsi"/>
          <w:b/>
          <w:bCs/>
        </w:rPr>
        <w:t xml:space="preserve">L’adjudication. </w:t>
      </w:r>
    </w:p>
    <w:p w:rsidR="00F9408D" w:rsidRPr="00F9408D" w:rsidRDefault="00F9408D" w:rsidP="00F9408D">
      <w:pPr>
        <w:autoSpaceDE w:val="0"/>
        <w:autoSpaceDN w:val="0"/>
        <w:adjustRightInd w:val="0"/>
        <w:spacing w:before="240"/>
        <w:jc w:val="both"/>
        <w:rPr>
          <w:rFonts w:cstheme="minorHAnsi"/>
        </w:rPr>
      </w:pPr>
      <w:r w:rsidRPr="00F9408D">
        <w:rPr>
          <w:rFonts w:cstheme="minorHAnsi"/>
        </w:rPr>
        <w:t>Cette procédure concerne essentiellement l’achat de produits ou services simples et bien définis. Elle a l’avantage d’être rapide mais le choix est basé essentiellement sur le critère économique.</w:t>
      </w:r>
    </w:p>
    <w:p w:rsidR="00AD7BA7" w:rsidRPr="00F9408D" w:rsidRDefault="00AD7BA7" w:rsidP="00216D7D">
      <w:pPr>
        <w:pStyle w:val="Paragraphedeliste"/>
        <w:numPr>
          <w:ilvl w:val="0"/>
          <w:numId w:val="16"/>
        </w:numPr>
        <w:autoSpaceDE w:val="0"/>
        <w:autoSpaceDN w:val="0"/>
        <w:adjustRightInd w:val="0"/>
        <w:spacing w:after="0"/>
        <w:ind w:left="1134" w:hanging="283"/>
        <w:rPr>
          <w:rFonts w:cstheme="minorHAnsi"/>
          <w:b/>
          <w:bCs/>
        </w:rPr>
      </w:pPr>
      <w:r w:rsidRPr="00F9408D">
        <w:rPr>
          <w:rFonts w:cstheme="minorHAnsi"/>
          <w:b/>
          <w:bCs/>
        </w:rPr>
        <w:t>le concours.</w:t>
      </w:r>
    </w:p>
    <w:p w:rsidR="00AD503D" w:rsidRPr="00F9408D" w:rsidRDefault="00AD503D" w:rsidP="00DB2DD2">
      <w:pPr>
        <w:autoSpaceDE w:val="0"/>
        <w:autoSpaceDN w:val="0"/>
        <w:adjustRightInd w:val="0"/>
        <w:jc w:val="both"/>
        <w:rPr>
          <w:rFonts w:cstheme="minorHAnsi"/>
        </w:rPr>
      </w:pPr>
      <w:r w:rsidRPr="00F9408D">
        <w:rPr>
          <w:rFonts w:cstheme="minorHAnsi"/>
        </w:rPr>
        <w:t xml:space="preserve">Le concours est la procédure de mise en concurrence d’hommes de l’art, pour le choix, après avis du jury </w:t>
      </w:r>
      <w:r w:rsidR="00DB2DD2" w:rsidRPr="00F9408D">
        <w:rPr>
          <w:rFonts w:cstheme="minorHAnsi"/>
        </w:rPr>
        <w:t>sur u</w:t>
      </w:r>
      <w:r w:rsidRPr="00F9408D">
        <w:rPr>
          <w:rFonts w:cstheme="minorHAnsi"/>
        </w:rPr>
        <w:t>n plan ou d’un projet, conçu en réponse à un programme établi par le maître d’ouvrage, en vue de la réalisation d’une opération comportant des aspects techniques, économiques, esthétiques ou artistiques particuliers, avant d’attribuer le marché à l’un des lauréats du concours.</w:t>
      </w:r>
    </w:p>
    <w:p w:rsidR="00AD503D" w:rsidRPr="00CC10C4" w:rsidRDefault="00AD503D" w:rsidP="00CC10C4">
      <w:pPr>
        <w:autoSpaceDE w:val="0"/>
        <w:autoSpaceDN w:val="0"/>
        <w:adjustRightInd w:val="0"/>
        <w:spacing w:before="240"/>
        <w:jc w:val="both"/>
        <w:rPr>
          <w:rFonts w:cstheme="minorHAnsi"/>
        </w:rPr>
      </w:pPr>
      <w:r w:rsidRPr="00CC10C4">
        <w:rPr>
          <w:rFonts w:cstheme="minorHAnsi"/>
        </w:rPr>
        <w:t>Le service contractant a recours à la procédure de concours notamment dans le domaine de l’aménagement du territoire, de l’urbanisme, de l’architecture et de l’ingénierie ou des traitements de données.</w:t>
      </w:r>
      <w:r w:rsidR="00CC10C4">
        <w:rPr>
          <w:rFonts w:cstheme="minorHAnsi"/>
        </w:rPr>
        <w:t xml:space="preserve"> </w:t>
      </w:r>
      <w:r w:rsidRPr="00003652">
        <w:rPr>
          <w:rFonts w:cstheme="minorHAnsi"/>
          <w:b/>
          <w:bCs/>
          <w:u w:val="single"/>
        </w:rPr>
        <w:t>Le concours</w:t>
      </w:r>
      <w:r w:rsidRPr="00CC10C4">
        <w:rPr>
          <w:rFonts w:cstheme="minorHAnsi"/>
        </w:rPr>
        <w:t xml:space="preserve"> est </w:t>
      </w:r>
      <w:r w:rsidRPr="00003652">
        <w:rPr>
          <w:rFonts w:cstheme="minorHAnsi"/>
          <w:b/>
          <w:bCs/>
          <w:u w:val="single"/>
        </w:rPr>
        <w:t>restreint</w:t>
      </w:r>
      <w:r w:rsidRPr="00CC10C4">
        <w:rPr>
          <w:rFonts w:cstheme="minorHAnsi"/>
        </w:rPr>
        <w:t xml:space="preserve"> ou </w:t>
      </w:r>
      <w:r w:rsidRPr="00003652">
        <w:rPr>
          <w:rFonts w:cstheme="minorHAnsi"/>
          <w:b/>
          <w:bCs/>
          <w:u w:val="single"/>
        </w:rPr>
        <w:t>ouvert avec exigence de capacités minimales</w:t>
      </w:r>
      <w:r w:rsidRPr="00CC10C4">
        <w:rPr>
          <w:rFonts w:cstheme="minorHAnsi"/>
        </w:rPr>
        <w:t xml:space="preserve">. </w:t>
      </w:r>
    </w:p>
    <w:p w:rsidR="00AD503D" w:rsidRPr="00F9408D" w:rsidRDefault="00AD503D" w:rsidP="00AD503D">
      <w:pPr>
        <w:autoSpaceDE w:val="0"/>
        <w:autoSpaceDN w:val="0"/>
        <w:adjustRightInd w:val="0"/>
        <w:spacing w:before="240"/>
        <w:jc w:val="both"/>
        <w:rPr>
          <w:rFonts w:cstheme="minorHAnsi"/>
        </w:rPr>
      </w:pPr>
      <w:r w:rsidRPr="00F9408D">
        <w:rPr>
          <w:rFonts w:cstheme="minorHAnsi"/>
        </w:rPr>
        <w:t>Dans le cadre d’un concours restreint, les candidats sont invités dans une première phase, à remettre uniquement les plis des dossiers de candidatures. Après l’ouverture des plis des dossiers de candidatures et leur évaluation, seuls les candidats présélectionnés, sont invités à remettre les plis de l’</w:t>
      </w:r>
      <w:r w:rsidR="00DB2DD2" w:rsidRPr="00F9408D">
        <w:rPr>
          <w:rFonts w:cstheme="minorHAnsi"/>
        </w:rPr>
        <w:t>offre technique</w:t>
      </w:r>
      <w:r w:rsidRPr="00F9408D">
        <w:rPr>
          <w:rFonts w:cstheme="minorHAnsi"/>
        </w:rPr>
        <w:t xml:space="preserve"> des prestations et de l’offre financière</w:t>
      </w:r>
      <w:r w:rsidR="00DB2DD2" w:rsidRPr="00F9408D">
        <w:rPr>
          <w:rFonts w:cstheme="minorHAnsi"/>
        </w:rPr>
        <w:t>.</w:t>
      </w:r>
    </w:p>
    <w:p w:rsidR="00AD503D" w:rsidRPr="00F9408D" w:rsidRDefault="00AD503D" w:rsidP="00DB2DD2">
      <w:pPr>
        <w:autoSpaceDE w:val="0"/>
        <w:autoSpaceDN w:val="0"/>
        <w:adjustRightInd w:val="0"/>
        <w:spacing w:before="240"/>
        <w:jc w:val="both"/>
        <w:rPr>
          <w:rFonts w:cstheme="minorHAnsi"/>
        </w:rPr>
      </w:pPr>
      <w:r w:rsidRPr="00F9408D">
        <w:rPr>
          <w:rFonts w:cstheme="minorHAnsi"/>
        </w:rPr>
        <w:t xml:space="preserve">Le concours </w:t>
      </w:r>
      <w:r w:rsidR="00DB2DD2" w:rsidRPr="00F9408D">
        <w:rPr>
          <w:rFonts w:cstheme="minorHAnsi"/>
        </w:rPr>
        <w:t>peut déclarer</w:t>
      </w:r>
      <w:r w:rsidRPr="00F9408D">
        <w:rPr>
          <w:rFonts w:cstheme="minorHAnsi"/>
        </w:rPr>
        <w:t xml:space="preserve"> infructueux. Dans ce cas, le service contractant peut recourir au gré à gré après consultation, dans le respect des dispositions du présent article.</w:t>
      </w:r>
    </w:p>
    <w:p w:rsidR="00561FC7" w:rsidRPr="00F9408D" w:rsidRDefault="00561FC7" w:rsidP="00561FC7">
      <w:pPr>
        <w:pStyle w:val="Paragraphedeliste"/>
        <w:numPr>
          <w:ilvl w:val="0"/>
          <w:numId w:val="1"/>
        </w:numPr>
        <w:autoSpaceDE w:val="0"/>
        <w:autoSpaceDN w:val="0"/>
        <w:adjustRightInd w:val="0"/>
        <w:ind w:left="1560" w:hanging="142"/>
        <w:rPr>
          <w:rFonts w:cstheme="minorHAnsi"/>
          <w:b/>
          <w:bCs/>
        </w:rPr>
      </w:pPr>
      <w:r w:rsidRPr="00F9408D">
        <w:rPr>
          <w:rFonts w:cstheme="minorHAnsi"/>
          <w:b/>
          <w:bCs/>
        </w:rPr>
        <w:t>Avantages &amp; inconvénients :</w:t>
      </w:r>
    </w:p>
    <w:p w:rsidR="00561FC7" w:rsidRPr="00F9408D" w:rsidRDefault="00561FC7" w:rsidP="00561FC7">
      <w:pPr>
        <w:pStyle w:val="Paragraphedeliste"/>
        <w:numPr>
          <w:ilvl w:val="0"/>
          <w:numId w:val="1"/>
        </w:numPr>
        <w:autoSpaceDE w:val="0"/>
        <w:autoSpaceDN w:val="0"/>
        <w:adjustRightInd w:val="0"/>
        <w:spacing w:before="240"/>
        <w:ind w:left="1276" w:hanging="142"/>
        <w:jc w:val="both"/>
        <w:rPr>
          <w:rFonts w:cstheme="minorHAnsi"/>
        </w:rPr>
      </w:pPr>
      <w:r>
        <w:rPr>
          <w:rFonts w:cstheme="minorHAnsi"/>
        </w:rPr>
        <w:t>La procédure peut être coûteuse tant pour le maitre d’ouvrage que pour ceux qui concourent.</w:t>
      </w:r>
    </w:p>
    <w:p w:rsidR="00561FC7" w:rsidRPr="00F9408D" w:rsidRDefault="00561FC7" w:rsidP="00561FC7">
      <w:pPr>
        <w:pStyle w:val="Paragraphedeliste"/>
        <w:numPr>
          <w:ilvl w:val="0"/>
          <w:numId w:val="1"/>
        </w:numPr>
        <w:autoSpaceDE w:val="0"/>
        <w:autoSpaceDN w:val="0"/>
        <w:adjustRightInd w:val="0"/>
        <w:spacing w:before="240"/>
        <w:ind w:left="1276" w:hanging="142"/>
        <w:jc w:val="both"/>
        <w:rPr>
          <w:rFonts w:cstheme="minorHAnsi"/>
        </w:rPr>
      </w:pPr>
      <w:r>
        <w:rPr>
          <w:rFonts w:cstheme="minorHAnsi"/>
        </w:rPr>
        <w:t xml:space="preserve">Cette </w:t>
      </w:r>
      <w:r w:rsidRPr="00F9408D">
        <w:rPr>
          <w:rFonts w:cstheme="minorHAnsi"/>
        </w:rPr>
        <w:t xml:space="preserve">procédure nécessite une longue </w:t>
      </w:r>
      <w:r>
        <w:rPr>
          <w:rFonts w:cstheme="minorHAnsi"/>
        </w:rPr>
        <w:t xml:space="preserve">durée </w:t>
      </w:r>
      <w:r w:rsidRPr="00F9408D">
        <w:rPr>
          <w:rFonts w:cstheme="minorHAnsi"/>
        </w:rPr>
        <w:t xml:space="preserve">et </w:t>
      </w:r>
      <w:r>
        <w:rPr>
          <w:rFonts w:cstheme="minorHAnsi"/>
        </w:rPr>
        <w:t xml:space="preserve">une </w:t>
      </w:r>
      <w:r w:rsidRPr="00F9408D">
        <w:rPr>
          <w:rFonts w:cstheme="minorHAnsi"/>
        </w:rPr>
        <w:t xml:space="preserve">importante préparation </w:t>
      </w:r>
      <w:r>
        <w:rPr>
          <w:rFonts w:cstheme="minorHAnsi"/>
        </w:rPr>
        <w:t>pour le maitre d’ouvrage</w:t>
      </w:r>
      <w:r w:rsidRPr="00F9408D">
        <w:rPr>
          <w:rFonts w:cstheme="minorHAnsi"/>
        </w:rPr>
        <w:t>.</w:t>
      </w:r>
    </w:p>
    <w:p w:rsidR="00DB2DD2" w:rsidRPr="002E2D14" w:rsidRDefault="00DB2DD2" w:rsidP="002E2D14">
      <w:pPr>
        <w:pStyle w:val="Paragraphedeliste"/>
        <w:numPr>
          <w:ilvl w:val="0"/>
          <w:numId w:val="17"/>
        </w:numPr>
        <w:autoSpaceDE w:val="0"/>
        <w:autoSpaceDN w:val="0"/>
        <w:adjustRightInd w:val="0"/>
        <w:ind w:left="567" w:hanging="283"/>
        <w:rPr>
          <w:rFonts w:cstheme="minorHAnsi"/>
          <w:b/>
          <w:bCs/>
        </w:rPr>
      </w:pPr>
      <w:r w:rsidRPr="002E2D14">
        <w:rPr>
          <w:rFonts w:cstheme="minorHAnsi"/>
          <w:b/>
          <w:bCs/>
        </w:rPr>
        <w:lastRenderedPageBreak/>
        <w:t>Gré à gré :</w:t>
      </w:r>
    </w:p>
    <w:p w:rsidR="002E2D14" w:rsidRDefault="002E2D14" w:rsidP="002E2D14">
      <w:pPr>
        <w:autoSpaceDE w:val="0"/>
        <w:autoSpaceDN w:val="0"/>
        <w:adjustRightInd w:val="0"/>
        <w:spacing w:before="240"/>
        <w:jc w:val="both"/>
        <w:rPr>
          <w:rFonts w:cstheme="minorHAnsi"/>
        </w:rPr>
      </w:pPr>
      <w:r>
        <w:rPr>
          <w:rFonts w:cstheme="minorHAnsi"/>
        </w:rPr>
        <w:t>Est une procédure dont lequel le maitre d’ouvrage peut faire des négociations avec des entreprises ou des fournisseurs :</w:t>
      </w:r>
    </w:p>
    <w:p w:rsidR="002E2D14" w:rsidRDefault="002E2D14" w:rsidP="009D3510">
      <w:pPr>
        <w:pStyle w:val="Paragraphedeliste"/>
        <w:numPr>
          <w:ilvl w:val="0"/>
          <w:numId w:val="1"/>
        </w:numPr>
        <w:autoSpaceDE w:val="0"/>
        <w:autoSpaceDN w:val="0"/>
        <w:adjustRightInd w:val="0"/>
        <w:spacing w:before="240"/>
        <w:ind w:left="1134" w:hanging="152"/>
        <w:jc w:val="both"/>
        <w:rPr>
          <w:rFonts w:cstheme="minorHAnsi"/>
        </w:rPr>
      </w:pPr>
      <w:r w:rsidRPr="002E2D14">
        <w:rPr>
          <w:rFonts w:cstheme="minorHAnsi"/>
        </w:rPr>
        <w:t xml:space="preserve">Sans </w:t>
      </w:r>
      <w:r>
        <w:rPr>
          <w:rFonts w:cstheme="minorHAnsi"/>
        </w:rPr>
        <w:t>appel d’offres formel ;</w:t>
      </w:r>
    </w:p>
    <w:p w:rsidR="002E2D14" w:rsidRDefault="002E2D14" w:rsidP="002E2D14">
      <w:pPr>
        <w:pStyle w:val="Paragraphedeliste"/>
        <w:numPr>
          <w:ilvl w:val="0"/>
          <w:numId w:val="1"/>
        </w:numPr>
        <w:autoSpaceDE w:val="0"/>
        <w:autoSpaceDN w:val="0"/>
        <w:adjustRightInd w:val="0"/>
        <w:spacing w:before="240"/>
        <w:ind w:left="1134" w:hanging="152"/>
        <w:jc w:val="both"/>
        <w:rPr>
          <w:rFonts w:cstheme="minorHAnsi"/>
        </w:rPr>
      </w:pPr>
      <w:r>
        <w:rPr>
          <w:rFonts w:cstheme="minorHAnsi"/>
        </w:rPr>
        <w:t>Et attribuer librement un marché au candidat de son choix.</w:t>
      </w:r>
    </w:p>
    <w:p w:rsidR="00367656" w:rsidRDefault="00367656" w:rsidP="00367656">
      <w:pPr>
        <w:autoSpaceDE w:val="0"/>
        <w:autoSpaceDN w:val="0"/>
        <w:adjustRightInd w:val="0"/>
        <w:spacing w:before="240"/>
        <w:ind w:left="982"/>
        <w:jc w:val="both"/>
        <w:rPr>
          <w:rFonts w:cstheme="minorHAnsi"/>
        </w:rPr>
      </w:pPr>
      <w:r>
        <w:rPr>
          <w:rFonts w:cstheme="minorHAnsi"/>
        </w:rPr>
        <w:t>Le gré à gré peut revêtir deux formes:</w:t>
      </w:r>
    </w:p>
    <w:p w:rsidR="00367656" w:rsidRDefault="00367656" w:rsidP="00367656">
      <w:pPr>
        <w:pStyle w:val="Paragraphedeliste"/>
        <w:numPr>
          <w:ilvl w:val="0"/>
          <w:numId w:val="18"/>
        </w:numPr>
        <w:autoSpaceDE w:val="0"/>
        <w:autoSpaceDN w:val="0"/>
        <w:adjustRightInd w:val="0"/>
        <w:spacing w:before="240"/>
        <w:jc w:val="both"/>
        <w:rPr>
          <w:rFonts w:cstheme="minorHAnsi"/>
        </w:rPr>
      </w:pPr>
      <w:r>
        <w:rPr>
          <w:rFonts w:cstheme="minorHAnsi"/>
        </w:rPr>
        <w:t>Gré à gré après consultation ;</w:t>
      </w:r>
    </w:p>
    <w:p w:rsidR="00071765" w:rsidRDefault="00367656" w:rsidP="00367656">
      <w:pPr>
        <w:pStyle w:val="Paragraphedeliste"/>
        <w:numPr>
          <w:ilvl w:val="0"/>
          <w:numId w:val="18"/>
        </w:numPr>
        <w:autoSpaceDE w:val="0"/>
        <w:autoSpaceDN w:val="0"/>
        <w:adjustRightInd w:val="0"/>
        <w:spacing w:before="240"/>
        <w:jc w:val="both"/>
        <w:rPr>
          <w:rFonts w:cstheme="minorHAnsi"/>
        </w:rPr>
      </w:pPr>
      <w:r>
        <w:rPr>
          <w:rFonts w:cstheme="minorHAnsi"/>
        </w:rPr>
        <w:t>Gré à gré simple.</w:t>
      </w:r>
    </w:p>
    <w:p w:rsidR="00367656" w:rsidRPr="00367656" w:rsidRDefault="00367656" w:rsidP="00071765">
      <w:pPr>
        <w:pStyle w:val="Paragraphedeliste"/>
        <w:autoSpaceDE w:val="0"/>
        <w:autoSpaceDN w:val="0"/>
        <w:adjustRightInd w:val="0"/>
        <w:spacing w:before="240"/>
        <w:ind w:left="1342"/>
        <w:jc w:val="both"/>
        <w:rPr>
          <w:rFonts w:cstheme="minorHAnsi"/>
        </w:rPr>
      </w:pPr>
      <w:r w:rsidRPr="00367656">
        <w:rPr>
          <w:rFonts w:cstheme="minorHAnsi"/>
        </w:rPr>
        <w:t xml:space="preserve"> </w:t>
      </w:r>
    </w:p>
    <w:p w:rsidR="00C3622D" w:rsidRPr="00C3622D" w:rsidRDefault="00071765" w:rsidP="00C3622D">
      <w:pPr>
        <w:pStyle w:val="Paragraphedeliste"/>
        <w:numPr>
          <w:ilvl w:val="0"/>
          <w:numId w:val="19"/>
        </w:numPr>
        <w:autoSpaceDE w:val="0"/>
        <w:autoSpaceDN w:val="0"/>
        <w:adjustRightInd w:val="0"/>
        <w:spacing w:before="240"/>
        <w:ind w:left="851" w:hanging="284"/>
        <w:jc w:val="both"/>
        <w:rPr>
          <w:rFonts w:cstheme="minorHAnsi"/>
          <w:b/>
          <w:bCs/>
        </w:rPr>
      </w:pPr>
      <w:r w:rsidRPr="00071765">
        <w:rPr>
          <w:rFonts w:cstheme="minorHAnsi"/>
          <w:b/>
          <w:bCs/>
        </w:rPr>
        <w:t>Gré à gré après consultation </w:t>
      </w:r>
    </w:p>
    <w:p w:rsidR="002E2D14" w:rsidRPr="00F9408D" w:rsidRDefault="005505B7" w:rsidP="00891F4C">
      <w:pPr>
        <w:autoSpaceDE w:val="0"/>
        <w:autoSpaceDN w:val="0"/>
        <w:adjustRightInd w:val="0"/>
        <w:spacing w:before="240"/>
        <w:jc w:val="both"/>
        <w:rPr>
          <w:rFonts w:cstheme="minorHAnsi"/>
        </w:rPr>
      </w:pPr>
      <w:r>
        <w:rPr>
          <w:rFonts w:cstheme="minorHAnsi"/>
        </w:rPr>
        <w:t xml:space="preserve">Selon RMP </w:t>
      </w:r>
      <w:r w:rsidR="00891F4C" w:rsidRPr="002B3B6D">
        <w:rPr>
          <w:rFonts w:cstheme="minorHAnsi"/>
          <w:b/>
          <w:bCs/>
        </w:rPr>
        <w:t>[du 6 Dhou El Hidja 1436</w:t>
      </w:r>
      <w:r w:rsidR="00BB7AD7">
        <w:rPr>
          <w:rFonts w:cstheme="minorHAnsi"/>
          <w:b/>
          <w:bCs/>
        </w:rPr>
        <w:t>,</w:t>
      </w:r>
      <w:r w:rsidR="00891F4C" w:rsidRPr="002B3B6D">
        <w:rPr>
          <w:rFonts w:cstheme="minorHAnsi"/>
          <w:b/>
          <w:bCs/>
        </w:rPr>
        <w:t xml:space="preserve"> 20 septembre 2015 du Journal Officiel De La République Algérienne N°50] </w:t>
      </w:r>
      <w:r w:rsidRPr="002B3B6D">
        <w:rPr>
          <w:rFonts w:cstheme="minorHAnsi"/>
          <w:b/>
          <w:bCs/>
        </w:rPr>
        <w:t>(</w:t>
      </w:r>
      <w:r w:rsidR="002E2D14" w:rsidRPr="002B3B6D">
        <w:rPr>
          <w:rFonts w:cstheme="minorHAnsi"/>
          <w:b/>
          <w:bCs/>
        </w:rPr>
        <w:t>Art. 51</w:t>
      </w:r>
      <w:r w:rsidRPr="002B3B6D">
        <w:rPr>
          <w:rFonts w:cstheme="minorHAnsi"/>
          <w:b/>
          <w:bCs/>
        </w:rPr>
        <w:t>)</w:t>
      </w:r>
      <w:r>
        <w:rPr>
          <w:rFonts w:cstheme="minorHAnsi"/>
        </w:rPr>
        <w:t xml:space="preserve"> </w:t>
      </w:r>
      <w:r w:rsidR="002E2D14" w:rsidRPr="00F9408D">
        <w:rPr>
          <w:rFonts w:cstheme="minorHAnsi"/>
        </w:rPr>
        <w:t>Le service contractant a recours au gré à gré après consultation dans les cas suivants :</w:t>
      </w:r>
    </w:p>
    <w:p w:rsidR="002E2D14" w:rsidRPr="005505B7" w:rsidRDefault="00364555" w:rsidP="005505B7">
      <w:pPr>
        <w:pStyle w:val="Paragraphedeliste"/>
        <w:numPr>
          <w:ilvl w:val="0"/>
          <w:numId w:val="14"/>
        </w:numPr>
        <w:autoSpaceDE w:val="0"/>
        <w:autoSpaceDN w:val="0"/>
        <w:adjustRightInd w:val="0"/>
        <w:spacing w:before="240"/>
        <w:ind w:left="317" w:hanging="284"/>
        <w:jc w:val="both"/>
        <w:rPr>
          <w:rFonts w:cstheme="minorHAnsi"/>
        </w:rPr>
      </w:pPr>
      <w:r>
        <w:rPr>
          <w:rFonts w:cstheme="minorHAnsi"/>
        </w:rPr>
        <w:t>Q</w:t>
      </w:r>
      <w:r w:rsidR="002E2D14" w:rsidRPr="005505B7">
        <w:rPr>
          <w:rFonts w:cstheme="minorHAnsi"/>
        </w:rPr>
        <w:t xml:space="preserve">uand l’appel d’offres est déclaré </w:t>
      </w:r>
      <w:r w:rsidR="002E2D14" w:rsidRPr="00364555">
        <w:rPr>
          <w:rFonts w:cstheme="minorHAnsi"/>
          <w:b/>
          <w:bCs/>
          <w:u w:val="single"/>
        </w:rPr>
        <w:t>infructueux pour la deuxième fois</w:t>
      </w:r>
      <w:r w:rsidR="002E2D14" w:rsidRPr="005505B7">
        <w:rPr>
          <w:rFonts w:cstheme="minorHAnsi"/>
        </w:rPr>
        <w:t xml:space="preserve"> ;</w:t>
      </w:r>
    </w:p>
    <w:p w:rsidR="002E2D14" w:rsidRPr="00F9408D" w:rsidRDefault="00364555" w:rsidP="002E2D14">
      <w:pPr>
        <w:pStyle w:val="Paragraphedeliste"/>
        <w:numPr>
          <w:ilvl w:val="0"/>
          <w:numId w:val="14"/>
        </w:numPr>
        <w:autoSpaceDE w:val="0"/>
        <w:autoSpaceDN w:val="0"/>
        <w:adjustRightInd w:val="0"/>
        <w:spacing w:before="240"/>
        <w:ind w:left="317" w:hanging="284"/>
        <w:jc w:val="both"/>
        <w:rPr>
          <w:rFonts w:cstheme="minorHAnsi"/>
        </w:rPr>
      </w:pPr>
      <w:r>
        <w:rPr>
          <w:rFonts w:cstheme="minorHAnsi"/>
        </w:rPr>
        <w:t>P</w:t>
      </w:r>
      <w:r w:rsidR="002E2D14" w:rsidRPr="00F9408D">
        <w:rPr>
          <w:rFonts w:cstheme="minorHAnsi"/>
        </w:rPr>
        <w:t xml:space="preserve">our les marchés d’études, de fournitures et de services spécifiques dont la nature ne nécessite pas le recours à un appel d’offres. La spécificité de ces marchés est déterminée par l’objet du marché, </w:t>
      </w:r>
      <w:r w:rsidR="002E2D14" w:rsidRPr="00364555">
        <w:rPr>
          <w:rFonts w:cstheme="minorHAnsi"/>
          <w:b/>
          <w:bCs/>
          <w:u w:val="single"/>
        </w:rPr>
        <w:t>le faible degré de concurrence ou le caractère secret des prestations</w:t>
      </w:r>
      <w:r w:rsidR="002E2D14" w:rsidRPr="00F9408D">
        <w:rPr>
          <w:rFonts w:cstheme="minorHAnsi"/>
        </w:rPr>
        <w:t xml:space="preserve"> ;</w:t>
      </w:r>
    </w:p>
    <w:p w:rsidR="002E2D14" w:rsidRPr="00F9408D" w:rsidRDefault="00364555" w:rsidP="002E2D14">
      <w:pPr>
        <w:pStyle w:val="Paragraphedeliste"/>
        <w:numPr>
          <w:ilvl w:val="0"/>
          <w:numId w:val="14"/>
        </w:numPr>
        <w:autoSpaceDE w:val="0"/>
        <w:autoSpaceDN w:val="0"/>
        <w:adjustRightInd w:val="0"/>
        <w:spacing w:before="240"/>
        <w:ind w:left="317" w:hanging="284"/>
        <w:jc w:val="both"/>
        <w:rPr>
          <w:rFonts w:cstheme="minorHAnsi"/>
        </w:rPr>
      </w:pPr>
      <w:r>
        <w:rPr>
          <w:rFonts w:cstheme="minorHAnsi"/>
        </w:rPr>
        <w:t>P</w:t>
      </w:r>
      <w:r w:rsidR="002E2D14" w:rsidRPr="00F9408D">
        <w:rPr>
          <w:rFonts w:cstheme="minorHAnsi"/>
        </w:rPr>
        <w:t xml:space="preserve">our les </w:t>
      </w:r>
      <w:r w:rsidR="002E2D14" w:rsidRPr="00364555">
        <w:rPr>
          <w:rFonts w:cstheme="minorHAnsi"/>
          <w:b/>
          <w:bCs/>
          <w:u w:val="single"/>
        </w:rPr>
        <w:t>marchés</w:t>
      </w:r>
      <w:r w:rsidR="002E2D14" w:rsidRPr="00F9408D">
        <w:rPr>
          <w:rFonts w:cstheme="minorHAnsi"/>
        </w:rPr>
        <w:t xml:space="preserve"> de travaux relevant directement des </w:t>
      </w:r>
      <w:r w:rsidR="002E2D14" w:rsidRPr="00364555">
        <w:rPr>
          <w:rFonts w:cstheme="minorHAnsi"/>
          <w:b/>
          <w:bCs/>
          <w:u w:val="single"/>
        </w:rPr>
        <w:t>institutions publiques de souveraineté de l’Etat</w:t>
      </w:r>
      <w:r w:rsidR="002E2D14" w:rsidRPr="00F9408D">
        <w:rPr>
          <w:rFonts w:cstheme="minorHAnsi"/>
        </w:rPr>
        <w:t xml:space="preserve"> ;</w:t>
      </w:r>
    </w:p>
    <w:p w:rsidR="002E2D14" w:rsidRPr="00F9408D" w:rsidRDefault="00364555" w:rsidP="002E2D14">
      <w:pPr>
        <w:pStyle w:val="Paragraphedeliste"/>
        <w:numPr>
          <w:ilvl w:val="0"/>
          <w:numId w:val="14"/>
        </w:numPr>
        <w:autoSpaceDE w:val="0"/>
        <w:autoSpaceDN w:val="0"/>
        <w:adjustRightInd w:val="0"/>
        <w:spacing w:before="240"/>
        <w:ind w:left="317" w:hanging="284"/>
        <w:jc w:val="both"/>
        <w:rPr>
          <w:rFonts w:cstheme="minorHAnsi"/>
        </w:rPr>
      </w:pPr>
      <w:r>
        <w:rPr>
          <w:rFonts w:cstheme="minorHAnsi"/>
        </w:rPr>
        <w:t>P</w:t>
      </w:r>
      <w:r w:rsidR="002E2D14" w:rsidRPr="00F9408D">
        <w:rPr>
          <w:rFonts w:cstheme="minorHAnsi"/>
        </w:rPr>
        <w:t xml:space="preserve">our les marchés déjà attribués, qui font l’objet </w:t>
      </w:r>
      <w:r w:rsidR="002E2D14" w:rsidRPr="00364555">
        <w:rPr>
          <w:rFonts w:cstheme="minorHAnsi"/>
          <w:b/>
          <w:bCs/>
          <w:u w:val="single"/>
        </w:rPr>
        <w:t>d’une résiliation</w:t>
      </w:r>
      <w:r w:rsidR="002E2D14" w:rsidRPr="00F9408D">
        <w:rPr>
          <w:rFonts w:cstheme="minorHAnsi"/>
        </w:rPr>
        <w:t xml:space="preserve">, et dont la nature ne s’accommode pas avec les </w:t>
      </w:r>
      <w:r w:rsidR="002E2D14" w:rsidRPr="00364555">
        <w:rPr>
          <w:rFonts w:cstheme="minorHAnsi"/>
          <w:b/>
          <w:bCs/>
          <w:u w:val="single"/>
        </w:rPr>
        <w:t>délais d’un nouvel appel d’offres</w:t>
      </w:r>
      <w:r w:rsidR="002E2D14" w:rsidRPr="00F9408D">
        <w:rPr>
          <w:rFonts w:cstheme="minorHAnsi"/>
        </w:rPr>
        <w:t xml:space="preserve"> ;</w:t>
      </w:r>
    </w:p>
    <w:p w:rsidR="002E2D14" w:rsidRPr="00F9408D" w:rsidRDefault="005505B7" w:rsidP="005505B7">
      <w:pPr>
        <w:pStyle w:val="Paragraphedeliste"/>
        <w:numPr>
          <w:ilvl w:val="0"/>
          <w:numId w:val="14"/>
        </w:numPr>
        <w:autoSpaceDE w:val="0"/>
        <w:autoSpaceDN w:val="0"/>
        <w:adjustRightInd w:val="0"/>
        <w:spacing w:before="240"/>
        <w:ind w:left="317" w:hanging="284"/>
        <w:jc w:val="both"/>
        <w:rPr>
          <w:rFonts w:cstheme="minorHAnsi"/>
        </w:rPr>
      </w:pPr>
      <w:r w:rsidRPr="00F9408D">
        <w:rPr>
          <w:rFonts w:cstheme="minorHAnsi"/>
        </w:rPr>
        <w:t>Pour</w:t>
      </w:r>
      <w:r w:rsidR="002E2D14" w:rsidRPr="00F9408D">
        <w:rPr>
          <w:rFonts w:cstheme="minorHAnsi"/>
        </w:rPr>
        <w:t xml:space="preserve"> les </w:t>
      </w:r>
      <w:r w:rsidR="002E2D14" w:rsidRPr="00364555">
        <w:rPr>
          <w:rFonts w:cstheme="minorHAnsi"/>
          <w:b/>
          <w:bCs/>
          <w:u w:val="single"/>
        </w:rPr>
        <w:t>opérations</w:t>
      </w:r>
      <w:r w:rsidR="002E2D14" w:rsidRPr="00F9408D">
        <w:rPr>
          <w:rFonts w:cstheme="minorHAnsi"/>
        </w:rPr>
        <w:t xml:space="preserve"> réalisées dans le cadre de la stratégie </w:t>
      </w:r>
      <w:r w:rsidR="002E2D14" w:rsidRPr="00364555">
        <w:rPr>
          <w:rFonts w:cstheme="minorHAnsi"/>
          <w:b/>
          <w:bCs/>
          <w:u w:val="single"/>
        </w:rPr>
        <w:t>de coopération du Gouvernement</w:t>
      </w:r>
      <w:r w:rsidR="002E2D14" w:rsidRPr="00F9408D">
        <w:rPr>
          <w:rFonts w:cstheme="minorHAnsi"/>
        </w:rPr>
        <w:t xml:space="preserve">, ou d’accords bilatéraux de financement concessionnels, de conversion de dettes en projets de développement ou de dons, lorsque lesdits accords de financement le </w:t>
      </w:r>
      <w:r w:rsidRPr="00F9408D">
        <w:rPr>
          <w:rFonts w:cstheme="minorHAnsi"/>
        </w:rPr>
        <w:t>prévoient</w:t>
      </w:r>
    </w:p>
    <w:p w:rsidR="00C3622D" w:rsidRDefault="00C3622D" w:rsidP="00C3622D">
      <w:pPr>
        <w:pStyle w:val="Paragraphedeliste"/>
        <w:autoSpaceDE w:val="0"/>
        <w:autoSpaceDN w:val="0"/>
        <w:adjustRightInd w:val="0"/>
        <w:rPr>
          <w:rFonts w:cstheme="minorHAnsi"/>
          <w:b/>
          <w:bCs/>
        </w:rPr>
      </w:pPr>
    </w:p>
    <w:p w:rsidR="00C3622D" w:rsidRPr="00F9408D" w:rsidRDefault="00C3622D" w:rsidP="00C3622D">
      <w:pPr>
        <w:pStyle w:val="Paragraphedeliste"/>
        <w:autoSpaceDE w:val="0"/>
        <w:autoSpaceDN w:val="0"/>
        <w:adjustRightInd w:val="0"/>
        <w:rPr>
          <w:rFonts w:cstheme="minorHAnsi"/>
          <w:b/>
          <w:bCs/>
        </w:rPr>
      </w:pPr>
      <w:r w:rsidRPr="00F9408D">
        <w:rPr>
          <w:rFonts w:cstheme="minorHAnsi"/>
          <w:b/>
          <w:bCs/>
        </w:rPr>
        <w:t>Avantages &amp; inconvénients :</w:t>
      </w:r>
    </w:p>
    <w:p w:rsidR="00C3622D" w:rsidRPr="00F9408D" w:rsidRDefault="00C3622D" w:rsidP="00C3622D">
      <w:pPr>
        <w:pStyle w:val="Paragraphedeliste"/>
        <w:numPr>
          <w:ilvl w:val="0"/>
          <w:numId w:val="20"/>
        </w:numPr>
        <w:autoSpaceDE w:val="0"/>
        <w:autoSpaceDN w:val="0"/>
        <w:adjustRightInd w:val="0"/>
        <w:spacing w:before="240"/>
        <w:jc w:val="both"/>
        <w:rPr>
          <w:rFonts w:cstheme="minorHAnsi"/>
        </w:rPr>
      </w:pPr>
      <w:r>
        <w:rPr>
          <w:rFonts w:cstheme="minorHAnsi"/>
        </w:rPr>
        <w:t xml:space="preserve">Le recours </w:t>
      </w:r>
      <w:r w:rsidR="00B655E4">
        <w:rPr>
          <w:rFonts w:cstheme="minorHAnsi"/>
        </w:rPr>
        <w:t>à la publicité n’est pas obligatoire</w:t>
      </w:r>
      <w:r w:rsidR="00891F4C">
        <w:rPr>
          <w:rFonts w:cstheme="minorHAnsi"/>
        </w:rPr>
        <w:t>, les concurrents sont contactés directement par le maitre d’ouvrage.</w:t>
      </w:r>
    </w:p>
    <w:p w:rsidR="00C3622D" w:rsidRDefault="00C3622D" w:rsidP="00B655E4">
      <w:pPr>
        <w:pStyle w:val="Paragraphedeliste"/>
        <w:numPr>
          <w:ilvl w:val="0"/>
          <w:numId w:val="20"/>
        </w:numPr>
        <w:autoSpaceDE w:val="0"/>
        <w:autoSpaceDN w:val="0"/>
        <w:adjustRightInd w:val="0"/>
        <w:spacing w:before="240"/>
        <w:jc w:val="both"/>
        <w:rPr>
          <w:rFonts w:cstheme="minorHAnsi"/>
        </w:rPr>
      </w:pPr>
      <w:r w:rsidRPr="00F9408D">
        <w:rPr>
          <w:rFonts w:cstheme="minorHAnsi"/>
        </w:rPr>
        <w:t xml:space="preserve">Suppose une </w:t>
      </w:r>
      <w:r w:rsidR="00B655E4">
        <w:rPr>
          <w:rFonts w:cstheme="minorHAnsi"/>
        </w:rPr>
        <w:t>courte et une rapide</w:t>
      </w:r>
      <w:r w:rsidRPr="00F9408D">
        <w:rPr>
          <w:rFonts w:cstheme="minorHAnsi"/>
        </w:rPr>
        <w:t xml:space="preserve"> préparation</w:t>
      </w:r>
      <w:r w:rsidR="00B655E4">
        <w:rPr>
          <w:rFonts w:cstheme="minorHAnsi"/>
        </w:rPr>
        <w:t xml:space="preserve"> pour différents types de projet</w:t>
      </w:r>
      <w:r w:rsidRPr="00F9408D">
        <w:rPr>
          <w:rFonts w:cstheme="minorHAnsi"/>
        </w:rPr>
        <w:t>.</w:t>
      </w:r>
    </w:p>
    <w:p w:rsidR="006C3A22" w:rsidRDefault="006C3A22" w:rsidP="00B655E4">
      <w:pPr>
        <w:pStyle w:val="Paragraphedeliste"/>
        <w:numPr>
          <w:ilvl w:val="0"/>
          <w:numId w:val="20"/>
        </w:numPr>
        <w:autoSpaceDE w:val="0"/>
        <w:autoSpaceDN w:val="0"/>
        <w:adjustRightInd w:val="0"/>
        <w:spacing w:before="240"/>
        <w:jc w:val="both"/>
        <w:rPr>
          <w:rFonts w:cstheme="minorHAnsi"/>
        </w:rPr>
      </w:pPr>
      <w:r>
        <w:rPr>
          <w:rFonts w:cstheme="minorHAnsi"/>
        </w:rPr>
        <w:t xml:space="preserve">Sont consultés que les personnes qualifiées ou agréées et remplissant les conditions pour la réalisation de l’objet du marché. </w:t>
      </w:r>
    </w:p>
    <w:p w:rsidR="00F91F93" w:rsidRDefault="00F91F93" w:rsidP="00F91F93">
      <w:pPr>
        <w:pStyle w:val="Paragraphedeliste"/>
        <w:autoSpaceDE w:val="0"/>
        <w:autoSpaceDN w:val="0"/>
        <w:adjustRightInd w:val="0"/>
        <w:spacing w:before="240"/>
        <w:ind w:left="1080"/>
        <w:jc w:val="both"/>
        <w:rPr>
          <w:rFonts w:cstheme="minorHAnsi"/>
        </w:rPr>
      </w:pPr>
    </w:p>
    <w:p w:rsidR="00F91F93" w:rsidRPr="00C3622D" w:rsidRDefault="00F91F93" w:rsidP="00F91F93">
      <w:pPr>
        <w:pStyle w:val="Paragraphedeliste"/>
        <w:numPr>
          <w:ilvl w:val="0"/>
          <w:numId w:val="19"/>
        </w:numPr>
        <w:autoSpaceDE w:val="0"/>
        <w:autoSpaceDN w:val="0"/>
        <w:adjustRightInd w:val="0"/>
        <w:spacing w:before="240"/>
        <w:ind w:left="851" w:hanging="284"/>
        <w:jc w:val="both"/>
        <w:rPr>
          <w:rFonts w:cstheme="minorHAnsi"/>
          <w:b/>
          <w:bCs/>
        </w:rPr>
      </w:pPr>
      <w:r w:rsidRPr="00071765">
        <w:rPr>
          <w:rFonts w:cstheme="minorHAnsi"/>
          <w:b/>
          <w:bCs/>
        </w:rPr>
        <w:t xml:space="preserve">Gré à gré </w:t>
      </w:r>
      <w:r>
        <w:rPr>
          <w:rFonts w:cstheme="minorHAnsi"/>
          <w:b/>
          <w:bCs/>
        </w:rPr>
        <w:t>simple</w:t>
      </w:r>
      <w:r w:rsidRPr="00071765">
        <w:rPr>
          <w:rFonts w:cstheme="minorHAnsi"/>
          <w:b/>
          <w:bCs/>
        </w:rPr>
        <w:t> </w:t>
      </w:r>
    </w:p>
    <w:p w:rsidR="00AD503D" w:rsidRPr="00F9408D" w:rsidRDefault="00C03D7A" w:rsidP="00C03D7A">
      <w:pPr>
        <w:autoSpaceDE w:val="0"/>
        <w:autoSpaceDN w:val="0"/>
        <w:adjustRightInd w:val="0"/>
        <w:spacing w:before="240"/>
        <w:jc w:val="both"/>
        <w:rPr>
          <w:rFonts w:cstheme="minorHAnsi"/>
        </w:rPr>
      </w:pPr>
      <w:r>
        <w:rPr>
          <w:rFonts w:cstheme="minorHAnsi"/>
        </w:rPr>
        <w:t>Selon RMP (</w:t>
      </w:r>
      <w:r w:rsidRPr="00F9408D">
        <w:rPr>
          <w:rFonts w:cstheme="minorHAnsi"/>
        </w:rPr>
        <w:t xml:space="preserve">Art. </w:t>
      </w:r>
      <w:r>
        <w:rPr>
          <w:rFonts w:cstheme="minorHAnsi"/>
        </w:rPr>
        <w:t xml:space="preserve">49) </w:t>
      </w:r>
      <w:r w:rsidRPr="00F9408D">
        <w:rPr>
          <w:rFonts w:cstheme="minorHAnsi"/>
        </w:rPr>
        <w:t xml:space="preserve">Le service contractant a recours au gré à gré </w:t>
      </w:r>
      <w:r w:rsidR="00AD503D" w:rsidRPr="00C03D7A">
        <w:rPr>
          <w:rFonts w:cstheme="minorHAnsi"/>
        </w:rPr>
        <w:t>simple</w:t>
      </w:r>
      <w:r w:rsidR="00AD503D" w:rsidRPr="00F9408D">
        <w:rPr>
          <w:rFonts w:cstheme="minorHAnsi"/>
        </w:rPr>
        <w:t xml:space="preserve"> exclusivement dans les cas suivants :</w:t>
      </w:r>
    </w:p>
    <w:p w:rsidR="00AD503D" w:rsidRPr="00F9408D" w:rsidRDefault="00AD503D" w:rsidP="00C03D7A">
      <w:pPr>
        <w:autoSpaceDE w:val="0"/>
        <w:autoSpaceDN w:val="0"/>
        <w:adjustRightInd w:val="0"/>
        <w:spacing w:before="240"/>
        <w:jc w:val="both"/>
        <w:rPr>
          <w:rFonts w:cstheme="minorHAnsi"/>
        </w:rPr>
      </w:pPr>
      <w:r w:rsidRPr="00F9408D">
        <w:rPr>
          <w:rFonts w:cstheme="minorHAnsi"/>
        </w:rPr>
        <w:t xml:space="preserve">1- </w:t>
      </w:r>
      <w:r w:rsidR="00C03D7A">
        <w:rPr>
          <w:rFonts w:cstheme="minorHAnsi"/>
        </w:rPr>
        <w:t>Q</w:t>
      </w:r>
      <w:r w:rsidRPr="00F9408D">
        <w:rPr>
          <w:rFonts w:cstheme="minorHAnsi"/>
        </w:rPr>
        <w:t xml:space="preserve">uand les prestations </w:t>
      </w:r>
      <w:r w:rsidRPr="00C03D7A">
        <w:rPr>
          <w:rFonts w:cstheme="minorHAnsi"/>
          <w:b/>
          <w:bCs/>
          <w:u w:val="single"/>
        </w:rPr>
        <w:t>ne peuvent être exécutées que par un opérateur économique unique</w:t>
      </w:r>
      <w:r w:rsidRPr="00F9408D">
        <w:rPr>
          <w:rFonts w:cstheme="minorHAnsi"/>
        </w:rPr>
        <w:t xml:space="preserve"> qui détient soit une situation </w:t>
      </w:r>
      <w:r w:rsidRPr="005A001A">
        <w:rPr>
          <w:rFonts w:cstheme="minorHAnsi"/>
          <w:b/>
          <w:bCs/>
          <w:u w:val="single"/>
        </w:rPr>
        <w:t>monopolistique</w:t>
      </w:r>
      <w:r w:rsidRPr="00F9408D">
        <w:rPr>
          <w:rFonts w:cstheme="minorHAnsi"/>
        </w:rPr>
        <w:t xml:space="preserve">, soit pour des considérations </w:t>
      </w:r>
      <w:r w:rsidRPr="005A001A">
        <w:rPr>
          <w:rFonts w:cstheme="minorHAnsi"/>
          <w:b/>
          <w:bCs/>
          <w:u w:val="single"/>
        </w:rPr>
        <w:t>techniques ou culturelles et artistiques</w:t>
      </w:r>
      <w:r w:rsidRPr="00F9408D">
        <w:rPr>
          <w:rFonts w:cstheme="minorHAnsi"/>
        </w:rPr>
        <w:t>;</w:t>
      </w:r>
    </w:p>
    <w:p w:rsidR="00AD503D" w:rsidRPr="00F9408D" w:rsidRDefault="00AD503D" w:rsidP="00AD503D">
      <w:pPr>
        <w:autoSpaceDE w:val="0"/>
        <w:autoSpaceDN w:val="0"/>
        <w:adjustRightInd w:val="0"/>
        <w:spacing w:before="240"/>
        <w:jc w:val="both"/>
        <w:rPr>
          <w:rFonts w:cstheme="minorHAnsi"/>
        </w:rPr>
      </w:pPr>
      <w:r w:rsidRPr="00F9408D">
        <w:rPr>
          <w:rFonts w:cstheme="minorHAnsi"/>
        </w:rPr>
        <w:t xml:space="preserve">2- en cas </w:t>
      </w:r>
      <w:r w:rsidRPr="005A001A">
        <w:rPr>
          <w:rFonts w:cstheme="minorHAnsi"/>
          <w:b/>
          <w:bCs/>
          <w:u w:val="single"/>
        </w:rPr>
        <w:t>d’urgence impérieuse</w:t>
      </w:r>
      <w:r w:rsidRPr="00F9408D">
        <w:rPr>
          <w:rFonts w:cstheme="minorHAnsi"/>
        </w:rPr>
        <w:t xml:space="preserve"> motivée par un péril menaçant un investissement, un bien du service contractant ou l’ordre public, ou un danger imminent que court un bien ou un investissement déjà </w:t>
      </w:r>
      <w:r w:rsidRPr="00F9408D">
        <w:rPr>
          <w:rFonts w:cstheme="minorHAnsi"/>
        </w:rPr>
        <w:lastRenderedPageBreak/>
        <w:t xml:space="preserve">matérialisé sur le terrain, et qui ne peut s’accommoder des délais des procédures de passation des marchés publics, à condition que les circonstances à l’origine de cette urgence n’aient </w:t>
      </w:r>
      <w:r w:rsidRPr="00033AD1">
        <w:rPr>
          <w:rFonts w:cstheme="minorHAnsi"/>
          <w:b/>
          <w:bCs/>
          <w:u w:val="single"/>
        </w:rPr>
        <w:t>pu être prévues par le service contractant et n’aient pas été le résultat de manœuvres dilatoires de sa part</w:t>
      </w:r>
    </w:p>
    <w:p w:rsidR="00AD503D" w:rsidRPr="00F9408D" w:rsidRDefault="00AD503D" w:rsidP="00BB7AD7">
      <w:pPr>
        <w:autoSpaceDE w:val="0"/>
        <w:autoSpaceDN w:val="0"/>
        <w:adjustRightInd w:val="0"/>
        <w:spacing w:before="240"/>
        <w:jc w:val="both"/>
        <w:rPr>
          <w:rFonts w:cstheme="minorHAnsi"/>
        </w:rPr>
      </w:pPr>
      <w:r w:rsidRPr="00F9408D">
        <w:rPr>
          <w:rFonts w:cstheme="minorHAnsi"/>
        </w:rPr>
        <w:t xml:space="preserve">3- </w:t>
      </w:r>
      <w:r w:rsidR="002C6869">
        <w:rPr>
          <w:rFonts w:cstheme="minorHAnsi"/>
        </w:rPr>
        <w:t>D</w:t>
      </w:r>
      <w:r w:rsidRPr="00F9408D">
        <w:rPr>
          <w:rFonts w:cstheme="minorHAnsi"/>
        </w:rPr>
        <w:t xml:space="preserve">ans le cas d’un </w:t>
      </w:r>
      <w:r w:rsidRPr="002C6869">
        <w:rPr>
          <w:rFonts w:cstheme="minorHAnsi"/>
          <w:b/>
          <w:bCs/>
          <w:u w:val="single"/>
        </w:rPr>
        <w:t>approvisionnement urgent</w:t>
      </w:r>
      <w:r w:rsidRPr="00F9408D">
        <w:rPr>
          <w:rFonts w:cstheme="minorHAnsi"/>
        </w:rPr>
        <w:t xml:space="preserve"> destiné à sauvegarder les besoins essentiels de la population ;</w:t>
      </w:r>
    </w:p>
    <w:p w:rsidR="00AD503D" w:rsidRPr="00F9408D" w:rsidRDefault="00AD503D" w:rsidP="002C6869">
      <w:pPr>
        <w:autoSpaceDE w:val="0"/>
        <w:autoSpaceDN w:val="0"/>
        <w:adjustRightInd w:val="0"/>
        <w:spacing w:before="240"/>
        <w:jc w:val="both"/>
        <w:rPr>
          <w:rFonts w:cstheme="minorHAnsi"/>
        </w:rPr>
      </w:pPr>
      <w:r w:rsidRPr="00F9408D">
        <w:rPr>
          <w:rFonts w:cstheme="minorHAnsi"/>
        </w:rPr>
        <w:t xml:space="preserve">4- </w:t>
      </w:r>
      <w:r w:rsidR="002C6869" w:rsidRPr="002C6869">
        <w:rPr>
          <w:rFonts w:cstheme="minorHAnsi"/>
          <w:b/>
          <w:bCs/>
          <w:u w:val="single"/>
        </w:rPr>
        <w:t>Q</w:t>
      </w:r>
      <w:r w:rsidRPr="002C6869">
        <w:rPr>
          <w:rFonts w:cstheme="minorHAnsi"/>
          <w:b/>
          <w:bCs/>
          <w:u w:val="single"/>
        </w:rPr>
        <w:t>uand il s’agit d’un projet prioritaire et d’importance nationale qui revêt un caractère d’urgence</w:t>
      </w:r>
      <w:r w:rsidRPr="00F9408D">
        <w:rPr>
          <w:rFonts w:cstheme="minorHAnsi"/>
        </w:rPr>
        <w:t xml:space="preserve">, </w:t>
      </w:r>
    </w:p>
    <w:p w:rsidR="00AD503D" w:rsidRPr="00F9408D" w:rsidRDefault="00AD503D" w:rsidP="002C6869">
      <w:pPr>
        <w:autoSpaceDE w:val="0"/>
        <w:autoSpaceDN w:val="0"/>
        <w:adjustRightInd w:val="0"/>
        <w:spacing w:before="240"/>
        <w:jc w:val="both"/>
        <w:rPr>
          <w:rFonts w:cstheme="minorHAnsi"/>
        </w:rPr>
      </w:pPr>
      <w:r w:rsidRPr="00F9408D">
        <w:rPr>
          <w:rFonts w:cstheme="minorHAnsi"/>
        </w:rPr>
        <w:t xml:space="preserve">5- </w:t>
      </w:r>
      <w:r w:rsidR="002C6869" w:rsidRPr="002C6869">
        <w:rPr>
          <w:rFonts w:cstheme="minorHAnsi"/>
          <w:b/>
          <w:bCs/>
          <w:u w:val="single"/>
        </w:rPr>
        <w:t>Q</w:t>
      </w:r>
      <w:r w:rsidRPr="002C6869">
        <w:rPr>
          <w:rFonts w:cstheme="minorHAnsi"/>
          <w:b/>
          <w:bCs/>
          <w:u w:val="single"/>
        </w:rPr>
        <w:t>uand il s’agit de promouvoir la production et/ou l’outil national de production</w:t>
      </w:r>
      <w:r w:rsidRPr="00F9408D">
        <w:rPr>
          <w:rFonts w:cstheme="minorHAnsi"/>
        </w:rPr>
        <w:t xml:space="preserve">. </w:t>
      </w:r>
    </w:p>
    <w:p w:rsidR="00C03D7A" w:rsidRPr="00F9408D" w:rsidRDefault="00C03D7A" w:rsidP="00C03D7A">
      <w:pPr>
        <w:pStyle w:val="Paragraphedeliste"/>
        <w:autoSpaceDE w:val="0"/>
        <w:autoSpaceDN w:val="0"/>
        <w:adjustRightInd w:val="0"/>
        <w:rPr>
          <w:rFonts w:cstheme="minorHAnsi"/>
          <w:b/>
          <w:bCs/>
        </w:rPr>
      </w:pPr>
      <w:r w:rsidRPr="00F9408D">
        <w:rPr>
          <w:rFonts w:cstheme="minorHAnsi"/>
          <w:b/>
          <w:bCs/>
        </w:rPr>
        <w:t>Avantages &amp; inconvénients :</w:t>
      </w:r>
    </w:p>
    <w:p w:rsidR="00C03D7A" w:rsidRPr="00F9408D" w:rsidRDefault="00C03D7A" w:rsidP="00C03D7A">
      <w:pPr>
        <w:pStyle w:val="Paragraphedeliste"/>
        <w:numPr>
          <w:ilvl w:val="0"/>
          <w:numId w:val="20"/>
        </w:numPr>
        <w:autoSpaceDE w:val="0"/>
        <w:autoSpaceDN w:val="0"/>
        <w:adjustRightInd w:val="0"/>
        <w:spacing w:before="240"/>
        <w:jc w:val="both"/>
        <w:rPr>
          <w:rFonts w:cstheme="minorHAnsi"/>
        </w:rPr>
      </w:pPr>
      <w:r>
        <w:rPr>
          <w:rFonts w:cstheme="minorHAnsi"/>
        </w:rPr>
        <w:t>Une procédure exceptionnelle d’attribution d’un marché à un cocontractant sans aucune mise en concurrence.</w:t>
      </w:r>
    </w:p>
    <w:p w:rsidR="00C03D7A" w:rsidRDefault="00C03D7A" w:rsidP="00C03D7A">
      <w:pPr>
        <w:pStyle w:val="Paragraphedeliste"/>
        <w:numPr>
          <w:ilvl w:val="0"/>
          <w:numId w:val="20"/>
        </w:numPr>
        <w:autoSpaceDE w:val="0"/>
        <w:autoSpaceDN w:val="0"/>
        <w:adjustRightInd w:val="0"/>
        <w:spacing w:before="240"/>
        <w:jc w:val="both"/>
        <w:rPr>
          <w:rFonts w:cstheme="minorHAnsi"/>
        </w:rPr>
      </w:pPr>
      <w:r>
        <w:rPr>
          <w:rFonts w:cstheme="minorHAnsi"/>
        </w:rPr>
        <w:t>Un mode de passation est très rapide et économique</w:t>
      </w:r>
      <w:r w:rsidRPr="00F9408D">
        <w:rPr>
          <w:rFonts w:cstheme="minorHAnsi"/>
        </w:rPr>
        <w:t>.</w:t>
      </w:r>
    </w:p>
    <w:p w:rsidR="00C03D7A" w:rsidRDefault="00C03D7A" w:rsidP="00C03D7A">
      <w:pPr>
        <w:pStyle w:val="Paragraphedeliste"/>
        <w:numPr>
          <w:ilvl w:val="0"/>
          <w:numId w:val="20"/>
        </w:numPr>
        <w:autoSpaceDE w:val="0"/>
        <w:autoSpaceDN w:val="0"/>
        <w:adjustRightInd w:val="0"/>
        <w:spacing w:before="240"/>
        <w:jc w:val="both"/>
        <w:rPr>
          <w:rFonts w:cstheme="minorHAnsi"/>
        </w:rPr>
      </w:pPr>
      <w:r>
        <w:rPr>
          <w:rFonts w:cstheme="minorHAnsi"/>
        </w:rPr>
        <w:t xml:space="preserve">Ce choix préétabli peut conduire à des résultats négatifs. </w:t>
      </w:r>
    </w:p>
    <w:p w:rsidR="00BB7AD7" w:rsidRDefault="00BB7AD7" w:rsidP="00BB7AD7">
      <w:pPr>
        <w:pStyle w:val="Paragraphedeliste"/>
        <w:autoSpaceDE w:val="0"/>
        <w:autoSpaceDN w:val="0"/>
        <w:adjustRightInd w:val="0"/>
        <w:spacing w:before="240"/>
        <w:ind w:left="1080"/>
        <w:jc w:val="both"/>
        <w:rPr>
          <w:rFonts w:cstheme="minorHAnsi"/>
        </w:rPr>
      </w:pPr>
    </w:p>
    <w:p w:rsidR="00BB7AD7" w:rsidRDefault="00BB7AD7" w:rsidP="001D0C86">
      <w:pPr>
        <w:pStyle w:val="Paragraphedeliste"/>
        <w:autoSpaceDE w:val="0"/>
        <w:autoSpaceDN w:val="0"/>
        <w:adjustRightInd w:val="0"/>
        <w:spacing w:before="240"/>
        <w:ind w:left="1080" w:right="-1"/>
        <w:jc w:val="both"/>
        <w:rPr>
          <w:rFonts w:cstheme="minorHAnsi"/>
        </w:rPr>
      </w:pPr>
    </w:p>
    <w:p w:rsidR="00F40DFB" w:rsidRPr="007E1377" w:rsidRDefault="007A4876" w:rsidP="00F40DFB">
      <w:pPr>
        <w:pBdr>
          <w:bottom w:val="single" w:sz="4" w:space="1" w:color="auto"/>
        </w:pBdr>
        <w:autoSpaceDE w:val="0"/>
        <w:autoSpaceDN w:val="0"/>
        <w:adjustRightInd w:val="0"/>
        <w:spacing w:before="240"/>
        <w:ind w:hanging="1418"/>
        <w:jc w:val="both"/>
        <w:rPr>
          <w:rFonts w:cstheme="minorHAnsi"/>
          <w:sz w:val="2"/>
          <w:szCs w:val="2"/>
        </w:rPr>
      </w:pPr>
      <w:r>
        <w:rPr>
          <w:rFonts w:cstheme="minorHAnsi"/>
          <w:noProof/>
          <w:sz w:val="2"/>
          <w:szCs w:val="2"/>
          <w:lang w:val="fr-FR" w:eastAsia="fr-FR"/>
        </w:rPr>
        <w:pict>
          <v:shapetype id="_x0000_t32" coordsize="21600,21600" o:spt="32" o:oned="t" path="m,l21600,21600e" filled="f">
            <v:path arrowok="t" fillok="f" o:connecttype="none"/>
            <o:lock v:ext="edit" shapetype="t"/>
          </v:shapetype>
          <v:shape id="_x0000_s1029" type="#_x0000_t32" style="position:absolute;left:0;text-align:left;margin-left:458.05pt;margin-top:4.6pt;width:57pt;height:0;z-index:251661312" o:connectortype="straight"/>
        </w:pict>
      </w:r>
    </w:p>
    <w:p w:rsidR="001D0C86" w:rsidRDefault="00F46C74" w:rsidP="00BB7AD7">
      <w:pPr>
        <w:autoSpaceDE w:val="0"/>
        <w:autoSpaceDN w:val="0"/>
        <w:adjustRightInd w:val="0"/>
        <w:spacing w:before="240"/>
        <w:ind w:left="96" w:hanging="96"/>
        <w:jc w:val="center"/>
        <w:rPr>
          <w:rFonts w:ascii="Times-Roman" w:hAnsi="Times-Roman" w:cs="Times-Roman"/>
          <w:b/>
          <w:bCs/>
          <w:sz w:val="20"/>
          <w:szCs w:val="20"/>
          <w:u w:val="single"/>
        </w:rPr>
      </w:pPr>
      <w:r>
        <w:rPr>
          <w:rFonts w:ascii="Times-Roman" w:hAnsi="Times-Roman" w:cs="Times-Roman"/>
          <w:b/>
          <w:bCs/>
          <w:sz w:val="20"/>
          <w:szCs w:val="20"/>
          <w:u w:val="single"/>
        </w:rPr>
        <w:t>OPÉRATIONS DE SÉLECTIONS</w:t>
      </w:r>
    </w:p>
    <w:p w:rsidR="00BB7AD7" w:rsidRPr="001D0C86" w:rsidRDefault="00BB7AD7" w:rsidP="00F46C74">
      <w:pPr>
        <w:autoSpaceDE w:val="0"/>
        <w:autoSpaceDN w:val="0"/>
        <w:adjustRightInd w:val="0"/>
        <w:spacing w:before="240"/>
        <w:ind w:left="96" w:hanging="96"/>
        <w:rPr>
          <w:rFonts w:ascii="Times-Roman" w:hAnsi="Times-Roman" w:cs="Times-Roman"/>
          <w:b/>
          <w:bCs/>
          <w:sz w:val="20"/>
          <w:szCs w:val="20"/>
          <w:u w:val="single"/>
        </w:rPr>
      </w:pPr>
      <w:r w:rsidRPr="001D0C86">
        <w:rPr>
          <w:rFonts w:ascii="Times-Roman" w:hAnsi="Times-Roman" w:cs="Times-Roman"/>
          <w:b/>
          <w:bCs/>
          <w:sz w:val="20"/>
          <w:szCs w:val="20"/>
          <w:u w:val="single"/>
        </w:rPr>
        <w:t>POUR LES ENTREPRISES</w:t>
      </w:r>
    </w:p>
    <w:p w:rsidR="00BB7AD7" w:rsidRDefault="00BB7AD7" w:rsidP="00F40DFB">
      <w:pPr>
        <w:autoSpaceDE w:val="0"/>
        <w:autoSpaceDN w:val="0"/>
        <w:adjustRightInd w:val="0"/>
        <w:spacing w:before="240"/>
        <w:ind w:left="96" w:hanging="96"/>
        <w:jc w:val="both"/>
        <w:rPr>
          <w:rFonts w:ascii="Times-Roman" w:hAnsi="Times-Roman" w:cs="Times-Roman"/>
          <w:b/>
          <w:bCs/>
          <w:sz w:val="16"/>
          <w:szCs w:val="16"/>
          <w:u w:val="single"/>
        </w:rPr>
      </w:pPr>
    </w:p>
    <w:p w:rsidR="001D0C86" w:rsidRDefault="00F40DFB" w:rsidP="00F40DFB">
      <w:pPr>
        <w:autoSpaceDE w:val="0"/>
        <w:autoSpaceDN w:val="0"/>
        <w:adjustRightInd w:val="0"/>
        <w:spacing w:before="240"/>
        <w:ind w:left="96" w:hanging="96"/>
        <w:jc w:val="both"/>
        <w:rPr>
          <w:rFonts w:ascii="Times-Roman" w:hAnsi="Times-Roman" w:cs="Times-Roman"/>
          <w:sz w:val="20"/>
          <w:szCs w:val="20"/>
        </w:rPr>
      </w:pPr>
      <w:r w:rsidRPr="00BB7AD7">
        <w:rPr>
          <w:rFonts w:ascii="Times-Roman" w:hAnsi="Times-Roman" w:cs="Times-Roman"/>
          <w:b/>
          <w:bCs/>
          <w:sz w:val="20"/>
          <w:szCs w:val="20"/>
          <w:u w:val="single"/>
        </w:rPr>
        <w:t>Art. 46</w:t>
      </w:r>
      <w:r w:rsidRPr="00BB7AD7">
        <w:rPr>
          <w:rFonts w:ascii="Times-Roman" w:hAnsi="Times-Roman" w:cs="Times-Roman"/>
          <w:b/>
          <w:bCs/>
          <w:sz w:val="20"/>
          <w:szCs w:val="20"/>
        </w:rPr>
        <w:t>.</w:t>
      </w:r>
      <w:r w:rsidRPr="00BB7AD7">
        <w:rPr>
          <w:rFonts w:ascii="Times-Roman" w:hAnsi="Times-Roman" w:cs="Times-Roman"/>
          <w:sz w:val="20"/>
          <w:szCs w:val="20"/>
        </w:rPr>
        <w:t xml:space="preserve"> Dans le cas de </w:t>
      </w:r>
      <w:r w:rsidRPr="00BB7AD7">
        <w:rPr>
          <w:rFonts w:ascii="Times-Roman" w:hAnsi="Times-Roman" w:cs="Times-Roman"/>
          <w:b/>
          <w:bCs/>
          <w:sz w:val="20"/>
          <w:szCs w:val="20"/>
          <w:u w:val="single"/>
        </w:rPr>
        <w:t>l’appel d’offres</w:t>
      </w:r>
      <w:r w:rsidRPr="00BB7AD7">
        <w:rPr>
          <w:rFonts w:ascii="Times-Roman" w:hAnsi="Times-Roman" w:cs="Times-Roman"/>
          <w:sz w:val="20"/>
          <w:szCs w:val="20"/>
        </w:rPr>
        <w:t xml:space="preserve"> restreint </w:t>
      </w:r>
      <w:r w:rsidRPr="00BB7AD7">
        <w:rPr>
          <w:rFonts w:ascii="Times-Roman" w:hAnsi="Times-Roman" w:cs="Times-Roman"/>
          <w:b/>
          <w:bCs/>
          <w:sz w:val="20"/>
          <w:szCs w:val="20"/>
          <w:u w:val="single"/>
        </w:rPr>
        <w:t>en deux étapes</w:t>
      </w:r>
      <w:r w:rsidRPr="00BB7AD7">
        <w:rPr>
          <w:rFonts w:ascii="Times-Roman" w:hAnsi="Times-Roman" w:cs="Times-Roman"/>
          <w:sz w:val="20"/>
          <w:szCs w:val="20"/>
        </w:rPr>
        <w:t xml:space="preserve">, les candidats présélectionnés, conformément aux dispositions de l’article 45 ci-dessus, sont invités, </w:t>
      </w:r>
    </w:p>
    <w:p w:rsidR="001D0C86" w:rsidRDefault="00F40DFB" w:rsidP="001D0C86">
      <w:pPr>
        <w:pStyle w:val="Paragraphedeliste"/>
        <w:numPr>
          <w:ilvl w:val="0"/>
          <w:numId w:val="1"/>
        </w:numPr>
        <w:autoSpaceDE w:val="0"/>
        <w:autoSpaceDN w:val="0"/>
        <w:adjustRightInd w:val="0"/>
        <w:spacing w:before="240"/>
        <w:jc w:val="both"/>
        <w:rPr>
          <w:rFonts w:ascii="Times-Roman" w:hAnsi="Times-Roman" w:cs="Times-Roman"/>
          <w:sz w:val="20"/>
          <w:szCs w:val="20"/>
        </w:rPr>
      </w:pPr>
      <w:r w:rsidRPr="001D0C86">
        <w:rPr>
          <w:rFonts w:ascii="Times-Roman" w:hAnsi="Times-Roman" w:cs="Times-Roman"/>
          <w:b/>
          <w:bCs/>
          <w:sz w:val="20"/>
          <w:szCs w:val="20"/>
          <w:u w:val="single"/>
        </w:rPr>
        <w:t>dans une première étape</w:t>
      </w:r>
      <w:r w:rsidRPr="001D0C86">
        <w:rPr>
          <w:rFonts w:ascii="Times-Roman" w:hAnsi="Times-Roman" w:cs="Times-Roman"/>
          <w:sz w:val="20"/>
          <w:szCs w:val="20"/>
        </w:rPr>
        <w:t xml:space="preserve">, par lettre de consultation, </w:t>
      </w:r>
      <w:r w:rsidRPr="001D0C86">
        <w:rPr>
          <w:rFonts w:ascii="Times-Roman" w:hAnsi="Times-Roman" w:cs="Times-Roman"/>
          <w:b/>
          <w:bCs/>
          <w:sz w:val="20"/>
          <w:szCs w:val="20"/>
        </w:rPr>
        <w:t>à remettre une offre technique préliminaire</w:t>
      </w:r>
      <w:r w:rsidRPr="001D0C86">
        <w:rPr>
          <w:rFonts w:ascii="Times-Roman" w:hAnsi="Times-Roman" w:cs="Times-Roman"/>
          <w:sz w:val="20"/>
          <w:szCs w:val="20"/>
        </w:rPr>
        <w:t xml:space="preserve">, </w:t>
      </w:r>
      <w:r w:rsidRPr="001D0C86">
        <w:rPr>
          <w:rFonts w:ascii="Times-Roman" w:hAnsi="Times-Roman" w:cs="Times-Roman"/>
          <w:b/>
          <w:bCs/>
          <w:sz w:val="20"/>
          <w:szCs w:val="20"/>
        </w:rPr>
        <w:t>sans offre financière</w:t>
      </w:r>
      <w:r w:rsidRPr="001D0C86">
        <w:rPr>
          <w:rFonts w:ascii="Times-Roman" w:hAnsi="Times-Roman" w:cs="Times-Roman"/>
          <w:sz w:val="20"/>
          <w:szCs w:val="20"/>
        </w:rPr>
        <w:t>.</w:t>
      </w:r>
      <w:r w:rsidR="001D0C86" w:rsidRPr="001D0C86">
        <w:rPr>
          <w:rFonts w:ascii="Times-Roman" w:hAnsi="Times-Roman" w:cs="Times-Roman"/>
          <w:sz w:val="20"/>
          <w:szCs w:val="20"/>
        </w:rPr>
        <w:t xml:space="preserve"> </w:t>
      </w:r>
      <w:r w:rsidRPr="001D0C86">
        <w:rPr>
          <w:rFonts w:ascii="Times-Roman" w:hAnsi="Times-Roman" w:cs="Times-Roman"/>
          <w:sz w:val="20"/>
          <w:szCs w:val="20"/>
        </w:rPr>
        <w:t>A l’issue de cette étape, la commission d’ouverture des plis et d’évaluation des offres propose au service contractant d’éliminer les offres des candidats qui ne répondent pas aux exigences du programme fonctionnel et/ou aux prescriptions techniques prévues dans le cahier des charges.</w:t>
      </w:r>
      <w:r w:rsidR="001D0C86" w:rsidRPr="001D0C86">
        <w:rPr>
          <w:rFonts w:ascii="Times-Roman" w:hAnsi="Times-Roman" w:cs="Times-Roman"/>
          <w:sz w:val="20"/>
          <w:szCs w:val="20"/>
        </w:rPr>
        <w:t xml:space="preserve"> </w:t>
      </w:r>
      <w:r w:rsidRPr="001D0C86">
        <w:rPr>
          <w:rFonts w:ascii="Times-Roman" w:hAnsi="Times-Roman" w:cs="Times-Roman"/>
          <w:sz w:val="20"/>
          <w:szCs w:val="20"/>
        </w:rPr>
        <w:t xml:space="preserve">Seuls les candidats, dont les offres techniques préliminaires ont été déclarées conformes, sont invités, </w:t>
      </w:r>
    </w:p>
    <w:p w:rsidR="001D0C86" w:rsidRPr="001D0C86" w:rsidRDefault="001D0C86" w:rsidP="001D0C86">
      <w:pPr>
        <w:pStyle w:val="Paragraphedeliste"/>
        <w:autoSpaceDE w:val="0"/>
        <w:autoSpaceDN w:val="0"/>
        <w:adjustRightInd w:val="0"/>
        <w:spacing w:before="240"/>
        <w:jc w:val="both"/>
        <w:rPr>
          <w:rFonts w:ascii="Times-Roman" w:hAnsi="Times-Roman" w:cs="Times-Roman"/>
          <w:sz w:val="20"/>
          <w:szCs w:val="20"/>
        </w:rPr>
      </w:pPr>
    </w:p>
    <w:p w:rsidR="00F40DFB" w:rsidRPr="001D0C86" w:rsidRDefault="00F40DFB" w:rsidP="001D0C86">
      <w:pPr>
        <w:pStyle w:val="Paragraphedeliste"/>
        <w:numPr>
          <w:ilvl w:val="0"/>
          <w:numId w:val="1"/>
        </w:numPr>
        <w:autoSpaceDE w:val="0"/>
        <w:autoSpaceDN w:val="0"/>
        <w:adjustRightInd w:val="0"/>
        <w:spacing w:before="240"/>
        <w:jc w:val="both"/>
        <w:rPr>
          <w:rFonts w:ascii="Times-Roman" w:hAnsi="Times-Roman" w:cs="Times-Roman"/>
          <w:sz w:val="20"/>
          <w:szCs w:val="20"/>
        </w:rPr>
      </w:pPr>
      <w:r w:rsidRPr="001D0C86">
        <w:rPr>
          <w:rFonts w:ascii="Times-Roman" w:hAnsi="Times-Roman" w:cs="Times-Roman"/>
          <w:sz w:val="20"/>
          <w:szCs w:val="20"/>
        </w:rPr>
        <w:t xml:space="preserve">dans </w:t>
      </w:r>
      <w:r w:rsidRPr="001D0C86">
        <w:rPr>
          <w:rFonts w:ascii="Times-Roman" w:hAnsi="Times-Roman" w:cs="Times-Roman"/>
          <w:b/>
          <w:bCs/>
          <w:sz w:val="20"/>
          <w:szCs w:val="20"/>
          <w:u w:val="single"/>
        </w:rPr>
        <w:t>une deuxième étape</w:t>
      </w:r>
      <w:r w:rsidRPr="001D0C86">
        <w:rPr>
          <w:rFonts w:ascii="Times-Roman" w:hAnsi="Times-Roman" w:cs="Times-Roman"/>
          <w:sz w:val="20"/>
          <w:szCs w:val="20"/>
        </w:rPr>
        <w:t xml:space="preserve">, à présenter une offre technique finale </w:t>
      </w:r>
      <w:r w:rsidRPr="001D0C86">
        <w:rPr>
          <w:rFonts w:ascii="Times-Roman" w:hAnsi="Times-Roman" w:cs="Times-Roman"/>
          <w:b/>
          <w:bCs/>
          <w:sz w:val="20"/>
          <w:szCs w:val="20"/>
          <w:u w:val="single"/>
        </w:rPr>
        <w:t>et une offre financière</w:t>
      </w:r>
      <w:r w:rsidRPr="001D0C86">
        <w:rPr>
          <w:rFonts w:ascii="Times-Roman" w:hAnsi="Times-Roman" w:cs="Times-Roman"/>
          <w:sz w:val="20"/>
          <w:szCs w:val="20"/>
        </w:rPr>
        <w:t xml:space="preserve"> sur la base d’un cahier des charges, modifié, si nécessaire, et visé par la commission des marchés compétente, suite aux clarifications demandées au cours de la première étape.</w:t>
      </w:r>
    </w:p>
    <w:p w:rsidR="00BB7AD7" w:rsidRPr="001D0C86" w:rsidRDefault="00BB7AD7" w:rsidP="00F46C74">
      <w:pPr>
        <w:autoSpaceDE w:val="0"/>
        <w:autoSpaceDN w:val="0"/>
        <w:adjustRightInd w:val="0"/>
        <w:spacing w:before="240"/>
        <w:ind w:left="96" w:hanging="96"/>
        <w:rPr>
          <w:rFonts w:ascii="Times-Roman" w:hAnsi="Times-Roman" w:cs="Times-Roman"/>
          <w:b/>
          <w:bCs/>
          <w:sz w:val="20"/>
          <w:szCs w:val="20"/>
          <w:u w:val="single"/>
        </w:rPr>
      </w:pPr>
      <w:r w:rsidRPr="001D0C86">
        <w:rPr>
          <w:rFonts w:ascii="Times-Roman" w:hAnsi="Times-Roman" w:cs="Times-Roman"/>
          <w:b/>
          <w:bCs/>
          <w:sz w:val="20"/>
          <w:szCs w:val="20"/>
          <w:u w:val="single"/>
        </w:rPr>
        <w:t>POUR LES BET</w:t>
      </w:r>
    </w:p>
    <w:p w:rsidR="001D0C86" w:rsidRDefault="00F40DFB" w:rsidP="001D0C86">
      <w:pPr>
        <w:autoSpaceDE w:val="0"/>
        <w:autoSpaceDN w:val="0"/>
        <w:adjustRightInd w:val="0"/>
        <w:spacing w:before="240"/>
        <w:jc w:val="both"/>
        <w:rPr>
          <w:rFonts w:ascii="Times-Roman" w:hAnsi="Times-Roman" w:cs="Times-Roman"/>
          <w:sz w:val="20"/>
          <w:szCs w:val="20"/>
        </w:rPr>
      </w:pPr>
      <w:r w:rsidRPr="00BB7AD7">
        <w:rPr>
          <w:rFonts w:ascii="Times-Roman" w:hAnsi="Times-Roman" w:cs="Times-Roman"/>
          <w:b/>
          <w:bCs/>
          <w:sz w:val="20"/>
          <w:szCs w:val="20"/>
          <w:u w:val="single"/>
        </w:rPr>
        <w:t>Art. 48</w:t>
      </w:r>
      <w:r w:rsidRPr="00BB7AD7">
        <w:rPr>
          <w:rFonts w:ascii="Times-Roman" w:hAnsi="Times-Roman" w:cs="Times-Roman"/>
          <w:b/>
          <w:bCs/>
          <w:sz w:val="20"/>
          <w:szCs w:val="20"/>
        </w:rPr>
        <w:t>.</w:t>
      </w:r>
      <w:r w:rsidRPr="00BB7AD7">
        <w:rPr>
          <w:rFonts w:ascii="Times-Roman" w:hAnsi="Times-Roman" w:cs="Times-Roman"/>
          <w:sz w:val="20"/>
          <w:szCs w:val="20"/>
        </w:rPr>
        <w:t xml:space="preserve"> Le concours est restreint ou ouvert avec exigence de capacités minimales. Le concours de maîtrise d’œuvre est obligatoirement restreint. Le cahier des charges du concours doit comporter un programme et un règlement du concours. En outre, il doit prévoir les modalités de présélection, le cas échéant, et d’organisation du concours.</w:t>
      </w:r>
      <w:r w:rsidR="001D0C86">
        <w:rPr>
          <w:rFonts w:ascii="Times-Roman" w:hAnsi="Times-Roman" w:cs="Times-Roman"/>
          <w:sz w:val="20"/>
          <w:szCs w:val="20"/>
        </w:rPr>
        <w:t xml:space="preserve"> </w:t>
      </w:r>
      <w:r w:rsidRPr="00BB7AD7">
        <w:rPr>
          <w:rFonts w:ascii="Times-Roman" w:hAnsi="Times-Roman" w:cs="Times-Roman"/>
          <w:sz w:val="20"/>
          <w:szCs w:val="20"/>
        </w:rPr>
        <w:t xml:space="preserve">Dans le cadre </w:t>
      </w:r>
      <w:r w:rsidRPr="00BB7AD7">
        <w:rPr>
          <w:rFonts w:ascii="Times-Roman" w:hAnsi="Times-Roman" w:cs="Times-Roman"/>
          <w:b/>
          <w:bCs/>
          <w:sz w:val="20"/>
          <w:szCs w:val="20"/>
          <w:u w:val="single"/>
        </w:rPr>
        <w:t>d’un concours</w:t>
      </w:r>
      <w:r w:rsidRPr="00BB7AD7">
        <w:rPr>
          <w:rFonts w:ascii="Times-Roman" w:hAnsi="Times-Roman" w:cs="Times-Roman"/>
          <w:sz w:val="20"/>
          <w:szCs w:val="20"/>
        </w:rPr>
        <w:t xml:space="preserve"> restreint, les candidats sont invités </w:t>
      </w:r>
    </w:p>
    <w:p w:rsidR="001D0C86" w:rsidRDefault="00F40DFB" w:rsidP="001D0C86">
      <w:pPr>
        <w:pStyle w:val="Paragraphedeliste"/>
        <w:numPr>
          <w:ilvl w:val="0"/>
          <w:numId w:val="1"/>
        </w:numPr>
        <w:autoSpaceDE w:val="0"/>
        <w:autoSpaceDN w:val="0"/>
        <w:adjustRightInd w:val="0"/>
        <w:spacing w:before="240"/>
        <w:jc w:val="both"/>
        <w:rPr>
          <w:rFonts w:ascii="Times-Roman" w:hAnsi="Times-Roman" w:cs="Times-Roman"/>
          <w:sz w:val="20"/>
          <w:szCs w:val="20"/>
        </w:rPr>
      </w:pPr>
      <w:r w:rsidRPr="001D0C86">
        <w:rPr>
          <w:rFonts w:ascii="Times-Roman" w:hAnsi="Times-Roman" w:cs="Times-Roman"/>
          <w:sz w:val="20"/>
          <w:szCs w:val="20"/>
        </w:rPr>
        <w:t xml:space="preserve">dans </w:t>
      </w:r>
      <w:r w:rsidRPr="001D0C86">
        <w:rPr>
          <w:rFonts w:ascii="Times-Roman" w:hAnsi="Times-Roman" w:cs="Times-Roman"/>
          <w:b/>
          <w:bCs/>
          <w:sz w:val="20"/>
          <w:szCs w:val="20"/>
          <w:u w:val="single"/>
        </w:rPr>
        <w:t>une première phase</w:t>
      </w:r>
      <w:r w:rsidRPr="001D0C86">
        <w:rPr>
          <w:rFonts w:ascii="Times-Roman" w:hAnsi="Times-Roman" w:cs="Times-Roman"/>
          <w:sz w:val="20"/>
          <w:szCs w:val="20"/>
        </w:rPr>
        <w:t xml:space="preserve">, à remettre uniquement </w:t>
      </w:r>
      <w:r w:rsidRPr="001D0C86">
        <w:rPr>
          <w:rFonts w:ascii="Times-Roman" w:hAnsi="Times-Roman" w:cs="Times-Roman"/>
          <w:b/>
          <w:bCs/>
          <w:sz w:val="20"/>
          <w:szCs w:val="20"/>
        </w:rPr>
        <w:t>les plis des dossiers de candidatures.</w:t>
      </w:r>
      <w:r w:rsidRPr="001D0C86">
        <w:rPr>
          <w:rFonts w:ascii="Times-Roman" w:hAnsi="Times-Roman" w:cs="Times-Roman"/>
          <w:sz w:val="20"/>
          <w:szCs w:val="20"/>
        </w:rPr>
        <w:t xml:space="preserve"> Après l’ouverture des plis des dossiers de candidatures et leur évaluation, </w:t>
      </w:r>
    </w:p>
    <w:p w:rsidR="001D0C86" w:rsidRDefault="001D0C86" w:rsidP="001D0C86">
      <w:pPr>
        <w:pStyle w:val="Paragraphedeliste"/>
        <w:autoSpaceDE w:val="0"/>
        <w:autoSpaceDN w:val="0"/>
        <w:adjustRightInd w:val="0"/>
        <w:spacing w:before="240"/>
        <w:jc w:val="both"/>
        <w:rPr>
          <w:rFonts w:ascii="Times-Roman" w:hAnsi="Times-Roman" w:cs="Times-Roman"/>
          <w:sz w:val="20"/>
          <w:szCs w:val="20"/>
        </w:rPr>
      </w:pPr>
    </w:p>
    <w:p w:rsidR="00F40DFB" w:rsidRPr="001D0C86" w:rsidRDefault="00F40DFB" w:rsidP="001D0C86">
      <w:pPr>
        <w:pStyle w:val="Paragraphedeliste"/>
        <w:numPr>
          <w:ilvl w:val="0"/>
          <w:numId w:val="1"/>
        </w:numPr>
        <w:autoSpaceDE w:val="0"/>
        <w:autoSpaceDN w:val="0"/>
        <w:adjustRightInd w:val="0"/>
        <w:spacing w:before="240"/>
        <w:jc w:val="both"/>
        <w:rPr>
          <w:rFonts w:ascii="Times-Roman" w:hAnsi="Times-Roman" w:cs="Times-Roman"/>
          <w:sz w:val="20"/>
          <w:szCs w:val="20"/>
        </w:rPr>
      </w:pPr>
      <w:r w:rsidRPr="001D0C86">
        <w:rPr>
          <w:rFonts w:ascii="Times-Roman" w:hAnsi="Times-Roman" w:cs="Times-Roman"/>
          <w:b/>
          <w:bCs/>
          <w:sz w:val="20"/>
          <w:szCs w:val="20"/>
          <w:u w:val="single"/>
        </w:rPr>
        <w:t>seuls les candidats</w:t>
      </w:r>
      <w:r w:rsidRPr="001D0C86">
        <w:rPr>
          <w:rFonts w:ascii="Times-Roman" w:hAnsi="Times-Roman" w:cs="Times-Roman"/>
          <w:sz w:val="20"/>
          <w:szCs w:val="20"/>
        </w:rPr>
        <w:t xml:space="preserve"> présélectionnés, sont invités à remettre les plis </w:t>
      </w:r>
      <w:r w:rsidRPr="001D0C86">
        <w:rPr>
          <w:rFonts w:ascii="Times-Roman" w:hAnsi="Times-Roman" w:cs="Times-Roman"/>
          <w:b/>
          <w:bCs/>
          <w:sz w:val="20"/>
          <w:szCs w:val="20"/>
        </w:rPr>
        <w:t>de l’offre technique</w:t>
      </w:r>
      <w:r w:rsidRPr="001D0C86">
        <w:rPr>
          <w:rFonts w:ascii="Times-Roman" w:hAnsi="Times-Roman" w:cs="Times-Roman"/>
          <w:sz w:val="20"/>
          <w:szCs w:val="20"/>
        </w:rPr>
        <w:t xml:space="preserve">, des prestations et de </w:t>
      </w:r>
      <w:r w:rsidRPr="001D0C86">
        <w:rPr>
          <w:rFonts w:ascii="Times-Roman" w:hAnsi="Times-Roman" w:cs="Times-Roman"/>
          <w:b/>
          <w:bCs/>
          <w:sz w:val="20"/>
          <w:szCs w:val="20"/>
        </w:rPr>
        <w:t>l’offre financière</w:t>
      </w:r>
      <w:r w:rsidRPr="001D0C86">
        <w:rPr>
          <w:rFonts w:ascii="Times-Roman" w:hAnsi="Times-Roman" w:cs="Times-Roman"/>
          <w:sz w:val="20"/>
          <w:szCs w:val="20"/>
        </w:rPr>
        <w:t>.</w:t>
      </w:r>
    </w:p>
    <w:p w:rsidR="00BB7AD7" w:rsidRDefault="00BB7AD7" w:rsidP="00F40DFB">
      <w:pPr>
        <w:autoSpaceDE w:val="0"/>
        <w:autoSpaceDN w:val="0"/>
        <w:adjustRightInd w:val="0"/>
        <w:spacing w:before="240"/>
        <w:jc w:val="both"/>
        <w:rPr>
          <w:rFonts w:ascii="Times-Roman" w:hAnsi="Times-Roman" w:cs="Times-Roman"/>
          <w:sz w:val="16"/>
          <w:szCs w:val="16"/>
        </w:rPr>
      </w:pPr>
    </w:p>
    <w:tbl>
      <w:tblPr>
        <w:tblStyle w:val="Grilledutableau"/>
        <w:tblW w:w="0" w:type="auto"/>
        <w:tblLook w:val="04A0"/>
      </w:tblPr>
      <w:tblGrid>
        <w:gridCol w:w="392"/>
        <w:gridCol w:w="4111"/>
        <w:gridCol w:w="4850"/>
      </w:tblGrid>
      <w:tr w:rsidR="00403612" w:rsidTr="00822BB0">
        <w:trPr>
          <w:trHeight w:val="854"/>
        </w:trPr>
        <w:tc>
          <w:tcPr>
            <w:tcW w:w="4503" w:type="dxa"/>
            <w:gridSpan w:val="2"/>
            <w:vAlign w:val="center"/>
          </w:tcPr>
          <w:p w:rsidR="007656C7" w:rsidRDefault="00403612" w:rsidP="00A27BD2">
            <w:pPr>
              <w:autoSpaceDE w:val="0"/>
              <w:autoSpaceDN w:val="0"/>
              <w:adjustRightInd w:val="0"/>
              <w:jc w:val="center"/>
              <w:rPr>
                <w:rFonts w:cstheme="minorHAnsi"/>
                <w:b/>
                <w:bCs/>
              </w:rPr>
            </w:pPr>
            <w:r>
              <w:rPr>
                <w:rFonts w:cstheme="minorHAnsi"/>
              </w:rPr>
              <w:lastRenderedPageBreak/>
              <w:t>Règle générale</w:t>
            </w:r>
            <w:r w:rsidR="007656C7" w:rsidRPr="007656C7">
              <w:rPr>
                <w:rFonts w:cstheme="minorHAnsi"/>
                <w:b/>
                <w:bCs/>
              </w:rPr>
              <w:t xml:space="preserve"> </w:t>
            </w:r>
          </w:p>
          <w:p w:rsidR="00403612" w:rsidRDefault="007656C7" w:rsidP="00A27BD2">
            <w:pPr>
              <w:autoSpaceDE w:val="0"/>
              <w:autoSpaceDN w:val="0"/>
              <w:adjustRightInd w:val="0"/>
              <w:jc w:val="center"/>
              <w:rPr>
                <w:rFonts w:cstheme="minorHAnsi"/>
              </w:rPr>
            </w:pPr>
            <w:r w:rsidRPr="007656C7">
              <w:rPr>
                <w:rFonts w:cstheme="minorHAnsi"/>
                <w:b/>
                <w:bCs/>
              </w:rPr>
              <w:t>Appel à la concurrence</w:t>
            </w:r>
          </w:p>
        </w:tc>
        <w:tc>
          <w:tcPr>
            <w:tcW w:w="4850" w:type="dxa"/>
            <w:vAlign w:val="center"/>
          </w:tcPr>
          <w:p w:rsidR="007656C7" w:rsidRDefault="00A27BD2" w:rsidP="00A27BD2">
            <w:pPr>
              <w:autoSpaceDE w:val="0"/>
              <w:autoSpaceDN w:val="0"/>
              <w:adjustRightInd w:val="0"/>
              <w:jc w:val="center"/>
              <w:rPr>
                <w:rFonts w:cstheme="minorHAnsi"/>
              </w:rPr>
            </w:pPr>
            <w:r>
              <w:rPr>
                <w:rFonts w:cstheme="minorHAnsi"/>
              </w:rPr>
              <w:t>Exception</w:t>
            </w:r>
          </w:p>
          <w:p w:rsidR="00403612" w:rsidRPr="007656C7" w:rsidRDefault="007656C7" w:rsidP="00A27BD2">
            <w:pPr>
              <w:autoSpaceDE w:val="0"/>
              <w:autoSpaceDN w:val="0"/>
              <w:adjustRightInd w:val="0"/>
              <w:jc w:val="center"/>
              <w:rPr>
                <w:rFonts w:cstheme="minorHAnsi"/>
                <w:b/>
                <w:bCs/>
              </w:rPr>
            </w:pPr>
            <w:r w:rsidRPr="007656C7">
              <w:rPr>
                <w:rFonts w:cstheme="minorHAnsi"/>
                <w:b/>
                <w:bCs/>
              </w:rPr>
              <w:t xml:space="preserve"> Gré à gré</w:t>
            </w:r>
          </w:p>
        </w:tc>
      </w:tr>
      <w:tr w:rsidR="00630FDA" w:rsidTr="00822BB0">
        <w:tc>
          <w:tcPr>
            <w:tcW w:w="4503" w:type="dxa"/>
            <w:gridSpan w:val="2"/>
            <w:vAlign w:val="center"/>
          </w:tcPr>
          <w:p w:rsidR="00630FDA" w:rsidRPr="007656C7" w:rsidRDefault="00630FDA" w:rsidP="00F92BBC">
            <w:pPr>
              <w:autoSpaceDE w:val="0"/>
              <w:autoSpaceDN w:val="0"/>
              <w:adjustRightInd w:val="0"/>
              <w:rPr>
                <w:rFonts w:cstheme="minorHAnsi"/>
                <w:b/>
                <w:bCs/>
              </w:rPr>
            </w:pPr>
            <w:r w:rsidRPr="007656C7">
              <w:rPr>
                <w:rFonts w:cstheme="minorHAnsi"/>
                <w:b/>
                <w:bCs/>
              </w:rPr>
              <w:t xml:space="preserve">Appel d’offres </w:t>
            </w:r>
          </w:p>
        </w:tc>
        <w:tc>
          <w:tcPr>
            <w:tcW w:w="4850" w:type="dxa"/>
            <w:vMerge w:val="restart"/>
            <w:vAlign w:val="center"/>
          </w:tcPr>
          <w:p w:rsidR="00630FDA" w:rsidRPr="007656C7" w:rsidRDefault="00630FDA" w:rsidP="008E66FF">
            <w:pPr>
              <w:autoSpaceDE w:val="0"/>
              <w:autoSpaceDN w:val="0"/>
              <w:adjustRightInd w:val="0"/>
              <w:rPr>
                <w:rFonts w:cstheme="minorHAnsi"/>
              </w:rPr>
            </w:pPr>
            <w:r w:rsidRPr="007656C7">
              <w:rPr>
                <w:rFonts w:cstheme="minorHAnsi"/>
                <w:b/>
                <w:bCs/>
              </w:rPr>
              <w:t>Gré à gré après consultations</w:t>
            </w:r>
            <w:r>
              <w:rPr>
                <w:rFonts w:cstheme="minorHAnsi"/>
                <w:b/>
                <w:bCs/>
              </w:rPr>
              <w:t xml:space="preserve"> : </w:t>
            </w:r>
            <w:r>
              <w:rPr>
                <w:rFonts w:cstheme="minorHAnsi"/>
              </w:rPr>
              <w:t>consultation organisée par tous moyens écrits appropriés sans autre formalité.</w:t>
            </w:r>
          </w:p>
        </w:tc>
      </w:tr>
      <w:tr w:rsidR="00BC5D7D" w:rsidTr="00822BB0">
        <w:tc>
          <w:tcPr>
            <w:tcW w:w="392" w:type="dxa"/>
            <w:vMerge w:val="restart"/>
            <w:vAlign w:val="center"/>
          </w:tcPr>
          <w:p w:rsidR="00BC5D7D" w:rsidRDefault="00BC5D7D" w:rsidP="001D3C8A">
            <w:pPr>
              <w:autoSpaceDE w:val="0"/>
              <w:autoSpaceDN w:val="0"/>
              <w:adjustRightInd w:val="0"/>
              <w:jc w:val="center"/>
              <w:rPr>
                <w:rFonts w:cstheme="minorHAnsi"/>
              </w:rPr>
            </w:pPr>
          </w:p>
        </w:tc>
        <w:tc>
          <w:tcPr>
            <w:tcW w:w="4111" w:type="dxa"/>
            <w:vAlign w:val="center"/>
          </w:tcPr>
          <w:p w:rsidR="00BC5D7D" w:rsidRDefault="00BC5D7D" w:rsidP="00720CBD">
            <w:pPr>
              <w:autoSpaceDE w:val="0"/>
              <w:autoSpaceDN w:val="0"/>
              <w:adjustRightInd w:val="0"/>
              <w:rPr>
                <w:rFonts w:cstheme="minorHAnsi"/>
              </w:rPr>
            </w:pPr>
            <w:r w:rsidRPr="007656C7">
              <w:rPr>
                <w:rFonts w:cstheme="minorHAnsi"/>
                <w:b/>
                <w:bCs/>
              </w:rPr>
              <w:t>Ouvert</w:t>
            </w:r>
            <w:r>
              <w:rPr>
                <w:rFonts w:cstheme="minorHAnsi"/>
              </w:rPr>
              <w:t xml:space="preserve"> : Tout candidat peut soumissionner. </w:t>
            </w:r>
          </w:p>
        </w:tc>
        <w:tc>
          <w:tcPr>
            <w:tcW w:w="4850" w:type="dxa"/>
            <w:vMerge/>
            <w:vAlign w:val="center"/>
          </w:tcPr>
          <w:p w:rsidR="00BC5D7D" w:rsidRDefault="00BC5D7D" w:rsidP="00A27BD2">
            <w:pPr>
              <w:autoSpaceDE w:val="0"/>
              <w:autoSpaceDN w:val="0"/>
              <w:adjustRightInd w:val="0"/>
              <w:jc w:val="center"/>
              <w:rPr>
                <w:rFonts w:cstheme="minorHAnsi"/>
              </w:rPr>
            </w:pPr>
          </w:p>
        </w:tc>
      </w:tr>
      <w:tr w:rsidR="00BC5D7D" w:rsidTr="00822BB0">
        <w:tc>
          <w:tcPr>
            <w:tcW w:w="392" w:type="dxa"/>
            <w:vMerge/>
            <w:vAlign w:val="center"/>
          </w:tcPr>
          <w:p w:rsidR="00BC5D7D" w:rsidRDefault="00BC5D7D" w:rsidP="001D3C8A">
            <w:pPr>
              <w:autoSpaceDE w:val="0"/>
              <w:autoSpaceDN w:val="0"/>
              <w:adjustRightInd w:val="0"/>
              <w:jc w:val="center"/>
              <w:rPr>
                <w:rFonts w:cstheme="minorHAnsi"/>
              </w:rPr>
            </w:pPr>
          </w:p>
        </w:tc>
        <w:tc>
          <w:tcPr>
            <w:tcW w:w="4111" w:type="dxa"/>
            <w:vAlign w:val="center"/>
          </w:tcPr>
          <w:p w:rsidR="00BC5D7D" w:rsidRDefault="00BC5D7D" w:rsidP="001D3C8A">
            <w:pPr>
              <w:autoSpaceDE w:val="0"/>
              <w:autoSpaceDN w:val="0"/>
              <w:adjustRightInd w:val="0"/>
              <w:rPr>
                <w:rFonts w:cstheme="minorHAnsi"/>
              </w:rPr>
            </w:pPr>
            <w:r w:rsidRPr="007656C7">
              <w:rPr>
                <w:rFonts w:cstheme="minorHAnsi"/>
                <w:b/>
                <w:bCs/>
              </w:rPr>
              <w:t>Avec exigence de capacité minimale</w:t>
            </w:r>
            <w:r>
              <w:rPr>
                <w:rFonts w:cstheme="minorHAnsi"/>
              </w:rPr>
              <w:t> : Candidats répondant à des conditions particulières.</w:t>
            </w:r>
          </w:p>
        </w:tc>
        <w:tc>
          <w:tcPr>
            <w:tcW w:w="4850" w:type="dxa"/>
            <w:vMerge/>
            <w:vAlign w:val="center"/>
          </w:tcPr>
          <w:p w:rsidR="00BC5D7D" w:rsidRDefault="00BC5D7D" w:rsidP="00A27BD2">
            <w:pPr>
              <w:autoSpaceDE w:val="0"/>
              <w:autoSpaceDN w:val="0"/>
              <w:adjustRightInd w:val="0"/>
              <w:jc w:val="center"/>
              <w:rPr>
                <w:rFonts w:cstheme="minorHAnsi"/>
              </w:rPr>
            </w:pPr>
          </w:p>
        </w:tc>
      </w:tr>
      <w:tr w:rsidR="00BC5D7D" w:rsidTr="00822BB0">
        <w:tc>
          <w:tcPr>
            <w:tcW w:w="392" w:type="dxa"/>
            <w:vMerge/>
            <w:vAlign w:val="center"/>
          </w:tcPr>
          <w:p w:rsidR="00BC5D7D" w:rsidRDefault="00BC5D7D" w:rsidP="001D3C8A">
            <w:pPr>
              <w:autoSpaceDE w:val="0"/>
              <w:autoSpaceDN w:val="0"/>
              <w:adjustRightInd w:val="0"/>
              <w:jc w:val="center"/>
              <w:rPr>
                <w:rFonts w:cstheme="minorHAnsi"/>
              </w:rPr>
            </w:pPr>
          </w:p>
        </w:tc>
        <w:tc>
          <w:tcPr>
            <w:tcW w:w="4111" w:type="dxa"/>
            <w:vAlign w:val="center"/>
          </w:tcPr>
          <w:p w:rsidR="00BC5D7D" w:rsidRDefault="00BC5D7D" w:rsidP="00720CBD">
            <w:pPr>
              <w:autoSpaceDE w:val="0"/>
              <w:autoSpaceDN w:val="0"/>
              <w:adjustRightInd w:val="0"/>
              <w:rPr>
                <w:rFonts w:cstheme="minorHAnsi"/>
              </w:rPr>
            </w:pPr>
            <w:r w:rsidRPr="007656C7">
              <w:rPr>
                <w:rFonts w:cstheme="minorHAnsi"/>
                <w:b/>
                <w:bCs/>
              </w:rPr>
              <w:t>L’appel d’offres restreint (ex. consultation sélective)</w:t>
            </w:r>
            <w:r>
              <w:rPr>
                <w:rFonts w:cstheme="minorHAnsi"/>
              </w:rPr>
              <w:t xml:space="preserve"> : Candidats sélectionnés à l’occasion d’opérations complexes ou d’importance particulière. </w:t>
            </w:r>
          </w:p>
        </w:tc>
        <w:tc>
          <w:tcPr>
            <w:tcW w:w="4850" w:type="dxa"/>
            <w:vMerge w:val="restart"/>
            <w:vAlign w:val="center"/>
          </w:tcPr>
          <w:p w:rsidR="00BC5D7D" w:rsidRDefault="00BC5D7D" w:rsidP="001E4BD3">
            <w:pPr>
              <w:autoSpaceDE w:val="0"/>
              <w:autoSpaceDN w:val="0"/>
              <w:adjustRightInd w:val="0"/>
              <w:rPr>
                <w:rFonts w:cstheme="minorHAnsi"/>
              </w:rPr>
            </w:pPr>
            <w:r w:rsidRPr="007656C7">
              <w:rPr>
                <w:rFonts w:cstheme="minorHAnsi"/>
                <w:b/>
                <w:bCs/>
              </w:rPr>
              <w:t>Gré à gré simple</w:t>
            </w:r>
            <w:r>
              <w:rPr>
                <w:rFonts w:cstheme="minorHAnsi"/>
                <w:b/>
                <w:bCs/>
              </w:rPr>
              <w:t xml:space="preserve"> : </w:t>
            </w:r>
            <w:r w:rsidRPr="001E4BD3">
              <w:rPr>
                <w:rFonts w:cstheme="minorHAnsi"/>
              </w:rPr>
              <w:t>Sans aucun formalisme</w:t>
            </w:r>
            <w:r>
              <w:rPr>
                <w:rFonts w:cstheme="minorHAnsi"/>
              </w:rPr>
              <w:t>.</w:t>
            </w:r>
          </w:p>
          <w:p w:rsidR="00BC5D7D" w:rsidRDefault="00BC5D7D" w:rsidP="00822BB0">
            <w:pPr>
              <w:pStyle w:val="Paragraphedeliste"/>
              <w:numPr>
                <w:ilvl w:val="0"/>
                <w:numId w:val="1"/>
              </w:numPr>
              <w:autoSpaceDE w:val="0"/>
              <w:autoSpaceDN w:val="0"/>
              <w:adjustRightInd w:val="0"/>
              <w:ind w:left="144" w:hanging="144"/>
              <w:rPr>
                <w:rFonts w:cstheme="minorHAnsi"/>
              </w:rPr>
            </w:pPr>
            <w:r>
              <w:rPr>
                <w:rFonts w:cstheme="minorHAnsi"/>
              </w:rPr>
              <w:t>Cocontractant unique en situation monopolistique.</w:t>
            </w:r>
          </w:p>
          <w:p w:rsidR="00BC5D7D" w:rsidRDefault="00BC5D7D" w:rsidP="00822BB0">
            <w:pPr>
              <w:pStyle w:val="Paragraphedeliste"/>
              <w:numPr>
                <w:ilvl w:val="0"/>
                <w:numId w:val="1"/>
              </w:numPr>
              <w:autoSpaceDE w:val="0"/>
              <w:autoSpaceDN w:val="0"/>
              <w:adjustRightInd w:val="0"/>
              <w:ind w:left="144" w:hanging="144"/>
              <w:rPr>
                <w:rFonts w:cstheme="minorHAnsi"/>
              </w:rPr>
            </w:pPr>
            <w:r>
              <w:rPr>
                <w:rFonts w:cstheme="minorHAnsi"/>
              </w:rPr>
              <w:t>Cas d’urgence :</w:t>
            </w:r>
          </w:p>
          <w:p w:rsidR="00BC5D7D" w:rsidRDefault="00BC5D7D" w:rsidP="00822BB0">
            <w:pPr>
              <w:pStyle w:val="Paragraphedeliste"/>
              <w:numPr>
                <w:ilvl w:val="0"/>
                <w:numId w:val="1"/>
              </w:numPr>
              <w:autoSpaceDE w:val="0"/>
              <w:autoSpaceDN w:val="0"/>
              <w:adjustRightInd w:val="0"/>
              <w:ind w:left="600" w:hanging="141"/>
              <w:rPr>
                <w:rFonts w:cstheme="minorHAnsi"/>
              </w:rPr>
            </w:pPr>
            <w:r>
              <w:rPr>
                <w:rFonts w:cstheme="minorHAnsi"/>
              </w:rPr>
              <w:t>Encouru un bien ou un investissement.</w:t>
            </w:r>
          </w:p>
          <w:p w:rsidR="00BC5D7D" w:rsidRPr="001E4BD3" w:rsidRDefault="00BC5D7D" w:rsidP="00822BB0">
            <w:pPr>
              <w:pStyle w:val="Paragraphedeliste"/>
              <w:numPr>
                <w:ilvl w:val="0"/>
                <w:numId w:val="1"/>
              </w:numPr>
              <w:autoSpaceDE w:val="0"/>
              <w:autoSpaceDN w:val="0"/>
              <w:adjustRightInd w:val="0"/>
              <w:ind w:left="600" w:hanging="141"/>
              <w:rPr>
                <w:rFonts w:cstheme="minorHAnsi"/>
              </w:rPr>
            </w:pPr>
            <w:r w:rsidRPr="001E4BD3">
              <w:rPr>
                <w:rFonts w:cstheme="minorHAnsi"/>
              </w:rPr>
              <w:t xml:space="preserve">un </w:t>
            </w:r>
            <w:r w:rsidRPr="00822BB0">
              <w:rPr>
                <w:rFonts w:cstheme="minorHAnsi"/>
              </w:rPr>
              <w:t>approvisionnement urgent</w:t>
            </w:r>
            <w:r>
              <w:rPr>
                <w:rFonts w:cstheme="minorHAnsi"/>
              </w:rPr>
              <w:t>.</w:t>
            </w:r>
          </w:p>
          <w:p w:rsidR="00BC5D7D" w:rsidRPr="00F9408D" w:rsidRDefault="00BC5D7D" w:rsidP="00822BB0">
            <w:pPr>
              <w:pStyle w:val="Paragraphedeliste"/>
              <w:numPr>
                <w:ilvl w:val="0"/>
                <w:numId w:val="1"/>
              </w:numPr>
              <w:autoSpaceDE w:val="0"/>
              <w:autoSpaceDN w:val="0"/>
              <w:adjustRightInd w:val="0"/>
              <w:ind w:left="144" w:hanging="144"/>
              <w:rPr>
                <w:rFonts w:cstheme="minorHAnsi"/>
              </w:rPr>
            </w:pPr>
            <w:r>
              <w:rPr>
                <w:rFonts w:cstheme="minorHAnsi"/>
              </w:rPr>
              <w:t>P</w:t>
            </w:r>
            <w:r w:rsidRPr="00822BB0">
              <w:rPr>
                <w:rFonts w:cstheme="minorHAnsi"/>
              </w:rPr>
              <w:t>rojet prioritaire en urgence</w:t>
            </w:r>
            <w:r w:rsidRPr="00F9408D">
              <w:rPr>
                <w:rFonts w:cstheme="minorHAnsi"/>
              </w:rPr>
              <w:t xml:space="preserve">, </w:t>
            </w:r>
          </w:p>
          <w:p w:rsidR="00BC5D7D" w:rsidRPr="00F9408D" w:rsidRDefault="00BC5D7D" w:rsidP="00822BB0">
            <w:pPr>
              <w:pStyle w:val="Paragraphedeliste"/>
              <w:numPr>
                <w:ilvl w:val="0"/>
                <w:numId w:val="1"/>
              </w:numPr>
              <w:autoSpaceDE w:val="0"/>
              <w:autoSpaceDN w:val="0"/>
              <w:adjustRightInd w:val="0"/>
              <w:ind w:left="144" w:hanging="144"/>
              <w:rPr>
                <w:rFonts w:cstheme="minorHAnsi"/>
              </w:rPr>
            </w:pPr>
            <w:r w:rsidRPr="00822BB0">
              <w:rPr>
                <w:rFonts w:cstheme="minorHAnsi"/>
              </w:rPr>
              <w:t>Promouvoir la production nationale</w:t>
            </w:r>
            <w:r>
              <w:rPr>
                <w:rFonts w:cstheme="minorHAnsi"/>
              </w:rPr>
              <w:t>.</w:t>
            </w:r>
            <w:r w:rsidRPr="00F9408D">
              <w:rPr>
                <w:rFonts w:cstheme="minorHAnsi"/>
              </w:rPr>
              <w:t xml:space="preserve"> </w:t>
            </w:r>
          </w:p>
          <w:p w:rsidR="00BC5D7D" w:rsidRPr="001E4BD3" w:rsidRDefault="00BC5D7D" w:rsidP="001E4BD3">
            <w:pPr>
              <w:autoSpaceDE w:val="0"/>
              <w:autoSpaceDN w:val="0"/>
              <w:adjustRightInd w:val="0"/>
              <w:rPr>
                <w:rFonts w:cstheme="minorHAnsi"/>
              </w:rPr>
            </w:pPr>
          </w:p>
        </w:tc>
      </w:tr>
      <w:tr w:rsidR="00630FDA" w:rsidTr="00822BB0">
        <w:tc>
          <w:tcPr>
            <w:tcW w:w="4503" w:type="dxa"/>
            <w:gridSpan w:val="2"/>
            <w:vAlign w:val="center"/>
          </w:tcPr>
          <w:p w:rsidR="00630FDA" w:rsidRDefault="00630FDA" w:rsidP="00F92BBC">
            <w:pPr>
              <w:autoSpaceDE w:val="0"/>
              <w:autoSpaceDN w:val="0"/>
              <w:adjustRightInd w:val="0"/>
              <w:rPr>
                <w:rFonts w:cstheme="minorHAnsi"/>
              </w:rPr>
            </w:pPr>
            <w:r w:rsidRPr="007656C7">
              <w:rPr>
                <w:rFonts w:cstheme="minorHAnsi"/>
                <w:b/>
                <w:bCs/>
              </w:rPr>
              <w:t>Adjudication</w:t>
            </w:r>
            <w:r>
              <w:rPr>
                <w:rFonts w:cstheme="minorHAnsi"/>
              </w:rPr>
              <w:t> : Opération simples de type courant.</w:t>
            </w:r>
          </w:p>
        </w:tc>
        <w:tc>
          <w:tcPr>
            <w:tcW w:w="4850" w:type="dxa"/>
            <w:vMerge/>
            <w:vAlign w:val="center"/>
          </w:tcPr>
          <w:p w:rsidR="00630FDA" w:rsidRDefault="00630FDA" w:rsidP="00A27BD2">
            <w:pPr>
              <w:autoSpaceDE w:val="0"/>
              <w:autoSpaceDN w:val="0"/>
              <w:adjustRightInd w:val="0"/>
              <w:jc w:val="center"/>
              <w:rPr>
                <w:rFonts w:cstheme="minorHAnsi"/>
              </w:rPr>
            </w:pPr>
          </w:p>
        </w:tc>
      </w:tr>
      <w:tr w:rsidR="00630FDA" w:rsidTr="00822BB0">
        <w:tc>
          <w:tcPr>
            <w:tcW w:w="4503" w:type="dxa"/>
            <w:gridSpan w:val="2"/>
            <w:vAlign w:val="center"/>
          </w:tcPr>
          <w:p w:rsidR="00630FDA" w:rsidRDefault="00630FDA" w:rsidP="00F92BBC">
            <w:pPr>
              <w:autoSpaceDE w:val="0"/>
              <w:autoSpaceDN w:val="0"/>
              <w:adjustRightInd w:val="0"/>
              <w:rPr>
                <w:rFonts w:cstheme="minorHAnsi"/>
              </w:rPr>
            </w:pPr>
            <w:r w:rsidRPr="007656C7">
              <w:rPr>
                <w:rFonts w:cstheme="minorHAnsi"/>
                <w:b/>
                <w:bCs/>
              </w:rPr>
              <w:t>Concours</w:t>
            </w:r>
            <w:r>
              <w:rPr>
                <w:rFonts w:cstheme="minorHAnsi"/>
              </w:rPr>
              <w:t xml:space="preserve"> : Mise  en concurrence d’homme d’art (opérations d’aspect particulier). </w:t>
            </w:r>
          </w:p>
        </w:tc>
        <w:tc>
          <w:tcPr>
            <w:tcW w:w="4850" w:type="dxa"/>
            <w:vMerge/>
            <w:vAlign w:val="center"/>
          </w:tcPr>
          <w:p w:rsidR="00630FDA" w:rsidRDefault="00630FDA" w:rsidP="00A27BD2">
            <w:pPr>
              <w:autoSpaceDE w:val="0"/>
              <w:autoSpaceDN w:val="0"/>
              <w:adjustRightInd w:val="0"/>
              <w:jc w:val="center"/>
              <w:rPr>
                <w:rFonts w:cstheme="minorHAnsi"/>
              </w:rPr>
            </w:pPr>
          </w:p>
        </w:tc>
      </w:tr>
    </w:tbl>
    <w:p w:rsidR="00403612" w:rsidRPr="00F40DFB" w:rsidRDefault="00403612" w:rsidP="00F40DFB">
      <w:pPr>
        <w:autoSpaceDE w:val="0"/>
        <w:autoSpaceDN w:val="0"/>
        <w:adjustRightInd w:val="0"/>
        <w:jc w:val="both"/>
        <w:rPr>
          <w:rFonts w:cstheme="minorHAnsi"/>
        </w:rPr>
      </w:pPr>
    </w:p>
    <w:tbl>
      <w:tblPr>
        <w:tblStyle w:val="Grilledutableau"/>
        <w:tblW w:w="0" w:type="auto"/>
        <w:tblLook w:val="04A0"/>
      </w:tblPr>
      <w:tblGrid>
        <w:gridCol w:w="392"/>
        <w:gridCol w:w="4284"/>
        <w:gridCol w:w="4677"/>
      </w:tblGrid>
      <w:tr w:rsidR="00CA5C47" w:rsidTr="00CA5C47">
        <w:trPr>
          <w:trHeight w:val="854"/>
        </w:trPr>
        <w:tc>
          <w:tcPr>
            <w:tcW w:w="4676" w:type="dxa"/>
            <w:gridSpan w:val="2"/>
            <w:vAlign w:val="center"/>
          </w:tcPr>
          <w:p w:rsidR="001C60A9" w:rsidRDefault="001C60A9" w:rsidP="00541912">
            <w:pPr>
              <w:autoSpaceDE w:val="0"/>
              <w:autoSpaceDN w:val="0"/>
              <w:adjustRightInd w:val="0"/>
              <w:jc w:val="center"/>
              <w:rPr>
                <w:rFonts w:cstheme="minorHAnsi"/>
              </w:rPr>
            </w:pPr>
            <w:r>
              <w:rPr>
                <w:rFonts w:cstheme="minorHAnsi"/>
              </w:rPr>
              <w:t xml:space="preserve">Avantages </w:t>
            </w:r>
          </w:p>
        </w:tc>
        <w:tc>
          <w:tcPr>
            <w:tcW w:w="4677" w:type="dxa"/>
            <w:vAlign w:val="center"/>
          </w:tcPr>
          <w:p w:rsidR="001C60A9" w:rsidRDefault="001C60A9" w:rsidP="00541912">
            <w:pPr>
              <w:autoSpaceDE w:val="0"/>
              <w:autoSpaceDN w:val="0"/>
              <w:adjustRightInd w:val="0"/>
              <w:jc w:val="center"/>
              <w:rPr>
                <w:rFonts w:cstheme="minorHAnsi"/>
              </w:rPr>
            </w:pPr>
            <w:r>
              <w:rPr>
                <w:rFonts w:cstheme="minorHAnsi"/>
              </w:rPr>
              <w:t>Inconvénients</w:t>
            </w:r>
          </w:p>
        </w:tc>
      </w:tr>
      <w:tr w:rsidR="00DF20DA" w:rsidTr="00336B65">
        <w:tc>
          <w:tcPr>
            <w:tcW w:w="9353" w:type="dxa"/>
            <w:gridSpan w:val="3"/>
            <w:vAlign w:val="center"/>
          </w:tcPr>
          <w:p w:rsidR="00DF20DA" w:rsidRPr="00DF20DA" w:rsidRDefault="00DF20DA" w:rsidP="00BC5D7D">
            <w:pPr>
              <w:autoSpaceDE w:val="0"/>
              <w:autoSpaceDN w:val="0"/>
              <w:adjustRightInd w:val="0"/>
              <w:rPr>
                <w:rFonts w:cstheme="minorHAnsi"/>
              </w:rPr>
            </w:pPr>
            <w:r w:rsidRPr="001C60A9">
              <w:rPr>
                <w:rFonts w:cstheme="minorHAnsi"/>
                <w:b/>
                <w:bCs/>
              </w:rPr>
              <w:t>Appel d’offres</w:t>
            </w:r>
          </w:p>
        </w:tc>
      </w:tr>
      <w:tr w:rsidR="00BC5D7D" w:rsidTr="00CA5C47">
        <w:tc>
          <w:tcPr>
            <w:tcW w:w="392" w:type="dxa"/>
            <w:vMerge w:val="restart"/>
            <w:vAlign w:val="center"/>
          </w:tcPr>
          <w:p w:rsidR="00BC5D7D" w:rsidRDefault="00BC5D7D" w:rsidP="00CA5C47">
            <w:pPr>
              <w:autoSpaceDE w:val="0"/>
              <w:autoSpaceDN w:val="0"/>
              <w:adjustRightInd w:val="0"/>
              <w:jc w:val="center"/>
              <w:rPr>
                <w:rFonts w:cstheme="minorHAnsi"/>
              </w:rPr>
            </w:pPr>
          </w:p>
        </w:tc>
        <w:tc>
          <w:tcPr>
            <w:tcW w:w="4284" w:type="dxa"/>
            <w:vAlign w:val="center"/>
          </w:tcPr>
          <w:p w:rsidR="00BC5D7D" w:rsidRPr="001C60A9" w:rsidRDefault="00BC5D7D" w:rsidP="00CA5C47">
            <w:pPr>
              <w:autoSpaceDE w:val="0"/>
              <w:autoSpaceDN w:val="0"/>
              <w:adjustRightInd w:val="0"/>
              <w:rPr>
                <w:rFonts w:cstheme="minorHAnsi"/>
              </w:rPr>
            </w:pPr>
            <w:r w:rsidRPr="001C60A9">
              <w:rPr>
                <w:rFonts w:cstheme="minorHAnsi"/>
                <w:b/>
                <w:bCs/>
              </w:rPr>
              <w:t>Ouvert</w:t>
            </w:r>
            <w:r>
              <w:rPr>
                <w:rFonts w:cstheme="minorHAnsi"/>
                <w:b/>
                <w:bCs/>
              </w:rPr>
              <w:t xml:space="preserve"> : </w:t>
            </w:r>
            <w:r>
              <w:rPr>
                <w:rFonts w:cstheme="minorHAnsi"/>
              </w:rPr>
              <w:t>Faire jouer pleinement la concurrence</w:t>
            </w:r>
          </w:p>
          <w:p w:rsidR="00BC5D7D" w:rsidRDefault="00BC5D7D" w:rsidP="00BC5D7D">
            <w:pPr>
              <w:pStyle w:val="Paragraphedeliste"/>
              <w:numPr>
                <w:ilvl w:val="0"/>
                <w:numId w:val="1"/>
              </w:numPr>
              <w:autoSpaceDE w:val="0"/>
              <w:autoSpaceDN w:val="0"/>
              <w:adjustRightInd w:val="0"/>
              <w:ind w:left="601" w:hanging="241"/>
              <w:rPr>
                <w:rFonts w:cstheme="minorHAnsi"/>
              </w:rPr>
            </w:pPr>
            <w:r w:rsidRPr="001C60A9">
              <w:rPr>
                <w:rFonts w:cstheme="minorHAnsi"/>
              </w:rPr>
              <w:t>Meilleur économie.</w:t>
            </w:r>
          </w:p>
          <w:p w:rsidR="00BC5D7D" w:rsidRPr="00DF20DA" w:rsidRDefault="00BC5D7D" w:rsidP="00BC5D7D">
            <w:pPr>
              <w:pStyle w:val="Paragraphedeliste"/>
              <w:numPr>
                <w:ilvl w:val="0"/>
                <w:numId w:val="1"/>
              </w:numPr>
              <w:autoSpaceDE w:val="0"/>
              <w:autoSpaceDN w:val="0"/>
              <w:adjustRightInd w:val="0"/>
              <w:ind w:left="601" w:hanging="241"/>
              <w:rPr>
                <w:rFonts w:cstheme="minorHAnsi"/>
              </w:rPr>
            </w:pPr>
            <w:r w:rsidRPr="00DF20DA">
              <w:rPr>
                <w:rFonts w:cstheme="minorHAnsi"/>
              </w:rPr>
              <w:t>Grande efficacité.</w:t>
            </w:r>
          </w:p>
          <w:p w:rsidR="00BC5D7D" w:rsidRPr="001C60A9" w:rsidRDefault="00BC5D7D" w:rsidP="00BC5D7D">
            <w:pPr>
              <w:pStyle w:val="Paragraphedeliste"/>
              <w:numPr>
                <w:ilvl w:val="0"/>
                <w:numId w:val="1"/>
              </w:numPr>
              <w:autoSpaceDE w:val="0"/>
              <w:autoSpaceDN w:val="0"/>
              <w:adjustRightInd w:val="0"/>
              <w:ind w:left="601" w:hanging="241"/>
              <w:rPr>
                <w:rFonts w:cstheme="minorHAnsi"/>
                <w:b/>
                <w:bCs/>
              </w:rPr>
            </w:pPr>
            <w:r w:rsidRPr="00DF20DA">
              <w:rPr>
                <w:rFonts w:cstheme="minorHAnsi"/>
              </w:rPr>
              <w:t xml:space="preserve">Moyen objectif pour un choix judicieux et </w:t>
            </w:r>
            <w:r w:rsidRPr="00735BA6">
              <w:rPr>
                <w:rFonts w:cstheme="minorHAnsi"/>
              </w:rPr>
              <w:t>impartial</w:t>
            </w:r>
            <w:r w:rsidRPr="00DF20DA">
              <w:rPr>
                <w:rFonts w:cstheme="minorHAnsi"/>
              </w:rPr>
              <w:t>.</w:t>
            </w:r>
          </w:p>
        </w:tc>
        <w:tc>
          <w:tcPr>
            <w:tcW w:w="4677" w:type="dxa"/>
            <w:vAlign w:val="center"/>
          </w:tcPr>
          <w:p w:rsidR="00BC5D7D" w:rsidRDefault="00BC5D7D" w:rsidP="00BC5D7D">
            <w:pPr>
              <w:pStyle w:val="Paragraphedeliste"/>
              <w:numPr>
                <w:ilvl w:val="0"/>
                <w:numId w:val="1"/>
              </w:numPr>
              <w:autoSpaceDE w:val="0"/>
              <w:autoSpaceDN w:val="0"/>
              <w:adjustRightInd w:val="0"/>
              <w:ind w:left="601" w:hanging="241"/>
              <w:rPr>
                <w:rFonts w:cstheme="minorHAnsi"/>
              </w:rPr>
            </w:pPr>
            <w:r w:rsidRPr="00DF20DA">
              <w:rPr>
                <w:rFonts w:cstheme="minorHAnsi"/>
              </w:rPr>
              <w:t>Longue et importante préparation.</w:t>
            </w:r>
          </w:p>
          <w:p w:rsidR="00BC5D7D" w:rsidRPr="00DF20DA" w:rsidRDefault="00BC5D7D" w:rsidP="00BC5D7D">
            <w:pPr>
              <w:pStyle w:val="Paragraphedeliste"/>
              <w:numPr>
                <w:ilvl w:val="0"/>
                <w:numId w:val="1"/>
              </w:numPr>
              <w:autoSpaceDE w:val="0"/>
              <w:autoSpaceDN w:val="0"/>
              <w:adjustRightInd w:val="0"/>
              <w:ind w:left="601" w:hanging="241"/>
              <w:rPr>
                <w:rFonts w:cstheme="minorHAnsi"/>
              </w:rPr>
            </w:pPr>
            <w:r w:rsidRPr="00DF20DA">
              <w:rPr>
                <w:rFonts w:cstheme="minorHAnsi"/>
              </w:rPr>
              <w:t>Introduction d’une multitude de marque (contrat de fourniture).</w:t>
            </w:r>
          </w:p>
        </w:tc>
      </w:tr>
      <w:tr w:rsidR="00BC5D7D" w:rsidTr="00CA5C47">
        <w:tc>
          <w:tcPr>
            <w:tcW w:w="392" w:type="dxa"/>
            <w:vMerge/>
            <w:vAlign w:val="center"/>
          </w:tcPr>
          <w:p w:rsidR="00BC5D7D" w:rsidRDefault="00BC5D7D" w:rsidP="00CA5C47">
            <w:pPr>
              <w:autoSpaceDE w:val="0"/>
              <w:autoSpaceDN w:val="0"/>
              <w:adjustRightInd w:val="0"/>
              <w:jc w:val="center"/>
              <w:rPr>
                <w:rFonts w:cstheme="minorHAnsi"/>
              </w:rPr>
            </w:pPr>
          </w:p>
        </w:tc>
        <w:tc>
          <w:tcPr>
            <w:tcW w:w="4284" w:type="dxa"/>
            <w:vAlign w:val="center"/>
          </w:tcPr>
          <w:p w:rsidR="00BC5D7D" w:rsidRDefault="00BC5D7D" w:rsidP="00CA5C47">
            <w:pPr>
              <w:autoSpaceDE w:val="0"/>
              <w:autoSpaceDN w:val="0"/>
              <w:adjustRightInd w:val="0"/>
              <w:rPr>
                <w:rFonts w:cstheme="minorHAnsi"/>
                <w:b/>
                <w:bCs/>
              </w:rPr>
            </w:pPr>
            <w:r w:rsidRPr="001C60A9">
              <w:rPr>
                <w:rFonts w:cstheme="minorHAnsi"/>
                <w:b/>
                <w:bCs/>
              </w:rPr>
              <w:t>Avec exigence de capacité minimale</w:t>
            </w:r>
          </w:p>
          <w:p w:rsidR="00BC5D7D" w:rsidRDefault="00BC5D7D" w:rsidP="00765C36">
            <w:pPr>
              <w:pStyle w:val="Paragraphedeliste"/>
              <w:numPr>
                <w:ilvl w:val="0"/>
                <w:numId w:val="1"/>
              </w:numPr>
              <w:autoSpaceDE w:val="0"/>
              <w:autoSpaceDN w:val="0"/>
              <w:adjustRightInd w:val="0"/>
              <w:rPr>
                <w:rFonts w:cstheme="minorHAnsi"/>
              </w:rPr>
            </w:pPr>
            <w:r>
              <w:rPr>
                <w:rFonts w:cstheme="minorHAnsi"/>
              </w:rPr>
              <w:t>Possibilité d’offres réellement étudiées et concurrentielles.</w:t>
            </w:r>
          </w:p>
          <w:p w:rsidR="00BC5D7D" w:rsidRPr="00065CD5" w:rsidRDefault="00BC5D7D" w:rsidP="00765C36">
            <w:pPr>
              <w:pStyle w:val="Paragraphedeliste"/>
              <w:numPr>
                <w:ilvl w:val="0"/>
                <w:numId w:val="1"/>
              </w:numPr>
              <w:autoSpaceDE w:val="0"/>
              <w:autoSpaceDN w:val="0"/>
              <w:adjustRightInd w:val="0"/>
              <w:rPr>
                <w:rFonts w:cstheme="minorHAnsi"/>
              </w:rPr>
            </w:pPr>
            <w:r>
              <w:rPr>
                <w:rFonts w:cstheme="minorHAnsi"/>
              </w:rPr>
              <w:t>Orienter le choix vers une meilleur conception.</w:t>
            </w:r>
          </w:p>
        </w:tc>
        <w:tc>
          <w:tcPr>
            <w:tcW w:w="4677" w:type="dxa"/>
            <w:vAlign w:val="center"/>
          </w:tcPr>
          <w:p w:rsidR="00BC5D7D" w:rsidRDefault="00BC5D7D" w:rsidP="00BC5D7D">
            <w:pPr>
              <w:pStyle w:val="Paragraphedeliste"/>
              <w:numPr>
                <w:ilvl w:val="0"/>
                <w:numId w:val="1"/>
              </w:numPr>
              <w:autoSpaceDE w:val="0"/>
              <w:autoSpaceDN w:val="0"/>
              <w:adjustRightInd w:val="0"/>
              <w:ind w:left="601" w:hanging="241"/>
              <w:rPr>
                <w:rFonts w:cstheme="minorHAnsi"/>
              </w:rPr>
            </w:pPr>
            <w:r w:rsidRPr="00DF20DA">
              <w:rPr>
                <w:rFonts w:cstheme="minorHAnsi"/>
              </w:rPr>
              <w:t>Longue et importante préparation.</w:t>
            </w:r>
          </w:p>
          <w:p w:rsidR="00BC5D7D" w:rsidRDefault="00BC5D7D" w:rsidP="00CA5C47">
            <w:pPr>
              <w:autoSpaceDE w:val="0"/>
              <w:autoSpaceDN w:val="0"/>
              <w:adjustRightInd w:val="0"/>
              <w:jc w:val="center"/>
              <w:rPr>
                <w:rFonts w:cstheme="minorHAnsi"/>
              </w:rPr>
            </w:pPr>
          </w:p>
        </w:tc>
      </w:tr>
      <w:tr w:rsidR="00BC5D7D" w:rsidTr="00CA5C47">
        <w:tc>
          <w:tcPr>
            <w:tcW w:w="392" w:type="dxa"/>
            <w:vMerge/>
            <w:vAlign w:val="center"/>
          </w:tcPr>
          <w:p w:rsidR="00BC5D7D" w:rsidRDefault="00BC5D7D" w:rsidP="00CA5C47">
            <w:pPr>
              <w:autoSpaceDE w:val="0"/>
              <w:autoSpaceDN w:val="0"/>
              <w:adjustRightInd w:val="0"/>
              <w:jc w:val="center"/>
              <w:rPr>
                <w:rFonts w:cstheme="minorHAnsi"/>
              </w:rPr>
            </w:pPr>
          </w:p>
        </w:tc>
        <w:tc>
          <w:tcPr>
            <w:tcW w:w="4284" w:type="dxa"/>
            <w:vAlign w:val="center"/>
          </w:tcPr>
          <w:p w:rsidR="00BC5D7D" w:rsidRDefault="00BC5D7D" w:rsidP="00065CD5">
            <w:pPr>
              <w:autoSpaceDE w:val="0"/>
              <w:autoSpaceDN w:val="0"/>
              <w:adjustRightInd w:val="0"/>
              <w:jc w:val="center"/>
              <w:rPr>
                <w:rFonts w:cstheme="minorHAnsi"/>
                <w:b/>
                <w:bCs/>
              </w:rPr>
            </w:pPr>
            <w:r w:rsidRPr="001C60A9">
              <w:rPr>
                <w:rFonts w:cstheme="minorHAnsi"/>
                <w:b/>
                <w:bCs/>
              </w:rPr>
              <w:t>l’appel d’offres restreint (ex. consultation sélective)</w:t>
            </w:r>
          </w:p>
          <w:p w:rsidR="00BC5D7D" w:rsidRPr="00065CD5" w:rsidRDefault="00BC5D7D" w:rsidP="00065CD5">
            <w:pPr>
              <w:pStyle w:val="Paragraphedeliste"/>
              <w:numPr>
                <w:ilvl w:val="0"/>
                <w:numId w:val="1"/>
              </w:numPr>
              <w:autoSpaceDE w:val="0"/>
              <w:autoSpaceDN w:val="0"/>
              <w:adjustRightInd w:val="0"/>
              <w:rPr>
                <w:rFonts w:cstheme="minorHAnsi"/>
                <w:b/>
                <w:bCs/>
              </w:rPr>
            </w:pPr>
            <w:r w:rsidRPr="00065CD5">
              <w:rPr>
                <w:rFonts w:cstheme="minorHAnsi"/>
              </w:rPr>
              <w:t>Réduction de délai (Candidats connus et remplissant les critères).</w:t>
            </w:r>
          </w:p>
        </w:tc>
        <w:tc>
          <w:tcPr>
            <w:tcW w:w="4677" w:type="dxa"/>
            <w:vAlign w:val="center"/>
          </w:tcPr>
          <w:p w:rsidR="00BC5D7D" w:rsidRPr="002D3F1A" w:rsidRDefault="00BC5D7D" w:rsidP="00BC5D7D">
            <w:pPr>
              <w:pStyle w:val="Paragraphedeliste"/>
              <w:numPr>
                <w:ilvl w:val="0"/>
                <w:numId w:val="1"/>
              </w:numPr>
              <w:autoSpaceDE w:val="0"/>
              <w:autoSpaceDN w:val="0"/>
              <w:adjustRightInd w:val="0"/>
              <w:ind w:left="601" w:hanging="241"/>
              <w:rPr>
                <w:rFonts w:cstheme="minorHAnsi"/>
              </w:rPr>
            </w:pPr>
            <w:r w:rsidRPr="002D3F1A">
              <w:rPr>
                <w:rFonts w:cstheme="minorHAnsi"/>
              </w:rPr>
              <w:t>Exclusion de candidats potentiels moins connus.</w:t>
            </w:r>
          </w:p>
        </w:tc>
      </w:tr>
      <w:tr w:rsidR="00CA5C47" w:rsidTr="00CA5C47">
        <w:tc>
          <w:tcPr>
            <w:tcW w:w="4676" w:type="dxa"/>
            <w:gridSpan w:val="2"/>
            <w:vAlign w:val="center"/>
          </w:tcPr>
          <w:p w:rsidR="00CA5C47" w:rsidRDefault="00CA5C47" w:rsidP="00CA5C47">
            <w:pPr>
              <w:autoSpaceDE w:val="0"/>
              <w:autoSpaceDN w:val="0"/>
              <w:adjustRightInd w:val="0"/>
              <w:rPr>
                <w:rFonts w:cstheme="minorHAnsi"/>
                <w:b/>
                <w:bCs/>
              </w:rPr>
            </w:pPr>
            <w:r w:rsidRPr="001C60A9">
              <w:rPr>
                <w:rFonts w:cstheme="minorHAnsi"/>
                <w:b/>
                <w:bCs/>
              </w:rPr>
              <w:t>Adjudication</w:t>
            </w:r>
          </w:p>
          <w:p w:rsidR="00765C36" w:rsidRPr="00765C36" w:rsidRDefault="00765C36" w:rsidP="00765C36">
            <w:pPr>
              <w:autoSpaceDE w:val="0"/>
              <w:autoSpaceDN w:val="0"/>
              <w:adjustRightInd w:val="0"/>
              <w:rPr>
                <w:rFonts w:cstheme="minorHAnsi"/>
              </w:rPr>
            </w:pPr>
            <w:r w:rsidRPr="00765C36">
              <w:rPr>
                <w:rFonts w:cstheme="minorHAnsi"/>
              </w:rPr>
              <w:t xml:space="preserve">Procédure rapide </w:t>
            </w:r>
            <w:r>
              <w:rPr>
                <w:rFonts w:cstheme="minorHAnsi"/>
              </w:rPr>
              <w:t>(achats de produits ou services simples et bien définis)</w:t>
            </w:r>
          </w:p>
        </w:tc>
        <w:tc>
          <w:tcPr>
            <w:tcW w:w="4677" w:type="dxa"/>
            <w:vAlign w:val="center"/>
          </w:tcPr>
          <w:p w:rsidR="00CA5C47" w:rsidRDefault="00765C36" w:rsidP="002D3F1A">
            <w:pPr>
              <w:autoSpaceDE w:val="0"/>
              <w:autoSpaceDN w:val="0"/>
              <w:adjustRightInd w:val="0"/>
              <w:jc w:val="center"/>
              <w:rPr>
                <w:rFonts w:cstheme="minorHAnsi"/>
              </w:rPr>
            </w:pPr>
            <w:r>
              <w:rPr>
                <w:rFonts w:cstheme="minorHAnsi"/>
              </w:rPr>
              <w:t>Basés sur des critères économiques (prix)</w:t>
            </w:r>
          </w:p>
        </w:tc>
      </w:tr>
      <w:tr w:rsidR="00CA5C47" w:rsidTr="00CA5C47">
        <w:tc>
          <w:tcPr>
            <w:tcW w:w="4676" w:type="dxa"/>
            <w:gridSpan w:val="2"/>
            <w:vAlign w:val="center"/>
          </w:tcPr>
          <w:p w:rsidR="00CA5C47" w:rsidRDefault="00CA5C47" w:rsidP="00CA5C47">
            <w:pPr>
              <w:autoSpaceDE w:val="0"/>
              <w:autoSpaceDN w:val="0"/>
              <w:adjustRightInd w:val="0"/>
              <w:rPr>
                <w:rFonts w:cstheme="minorHAnsi"/>
                <w:b/>
                <w:bCs/>
              </w:rPr>
            </w:pPr>
            <w:r w:rsidRPr="001C60A9">
              <w:rPr>
                <w:rFonts w:cstheme="minorHAnsi"/>
                <w:b/>
                <w:bCs/>
              </w:rPr>
              <w:t>Concours</w:t>
            </w:r>
            <w:r w:rsidR="00541912">
              <w:rPr>
                <w:rFonts w:cstheme="minorHAnsi"/>
                <w:b/>
                <w:bCs/>
              </w:rPr>
              <w:t> :</w:t>
            </w:r>
          </w:p>
          <w:p w:rsidR="00541912" w:rsidRPr="00541912" w:rsidRDefault="00541912" w:rsidP="00541912">
            <w:pPr>
              <w:autoSpaceDE w:val="0"/>
              <w:autoSpaceDN w:val="0"/>
              <w:adjustRightInd w:val="0"/>
              <w:rPr>
                <w:rFonts w:cstheme="minorHAnsi"/>
              </w:rPr>
            </w:pPr>
            <w:r w:rsidRPr="00541912">
              <w:rPr>
                <w:rFonts w:cstheme="minorHAnsi"/>
              </w:rPr>
              <w:t xml:space="preserve">L’aspect économique n’est pas un critère de </w:t>
            </w:r>
            <w:r w:rsidRPr="00735BA6">
              <w:rPr>
                <w:rFonts w:cstheme="minorHAnsi"/>
              </w:rPr>
              <w:t>prépondérant</w:t>
            </w:r>
            <w:r w:rsidRPr="00541912">
              <w:rPr>
                <w:rFonts w:cstheme="minorHAnsi"/>
              </w:rPr>
              <w:t xml:space="preserve">.  </w:t>
            </w:r>
          </w:p>
        </w:tc>
        <w:tc>
          <w:tcPr>
            <w:tcW w:w="4677" w:type="dxa"/>
            <w:vAlign w:val="center"/>
          </w:tcPr>
          <w:p w:rsidR="00765C36" w:rsidRPr="002D3F1A" w:rsidRDefault="00541912" w:rsidP="00BC5D7D">
            <w:pPr>
              <w:pStyle w:val="Paragraphedeliste"/>
              <w:numPr>
                <w:ilvl w:val="0"/>
                <w:numId w:val="1"/>
              </w:numPr>
              <w:autoSpaceDE w:val="0"/>
              <w:autoSpaceDN w:val="0"/>
              <w:adjustRightInd w:val="0"/>
              <w:ind w:left="601" w:hanging="241"/>
              <w:rPr>
                <w:rFonts w:cstheme="minorHAnsi"/>
              </w:rPr>
            </w:pPr>
            <w:r w:rsidRPr="002D3F1A">
              <w:rPr>
                <w:rFonts w:cstheme="minorHAnsi"/>
              </w:rPr>
              <w:t>Délais longs et difficiles à maitriser.</w:t>
            </w:r>
          </w:p>
          <w:p w:rsidR="00CA5C47" w:rsidRPr="00765C36" w:rsidRDefault="00765C36" w:rsidP="00BC5D7D">
            <w:pPr>
              <w:pStyle w:val="Paragraphedeliste"/>
              <w:numPr>
                <w:ilvl w:val="0"/>
                <w:numId w:val="1"/>
              </w:numPr>
              <w:autoSpaceDE w:val="0"/>
              <w:autoSpaceDN w:val="0"/>
              <w:adjustRightInd w:val="0"/>
              <w:ind w:left="601" w:hanging="241"/>
              <w:rPr>
                <w:rFonts w:cstheme="minorHAnsi"/>
              </w:rPr>
            </w:pPr>
            <w:r>
              <w:rPr>
                <w:rFonts w:cstheme="minorHAnsi"/>
              </w:rPr>
              <w:t>Procédures coûteuse pour les deux parties.</w:t>
            </w:r>
            <w:r w:rsidR="00541912" w:rsidRPr="00765C36">
              <w:rPr>
                <w:rFonts w:cstheme="minorHAnsi"/>
              </w:rPr>
              <w:t xml:space="preserve"> </w:t>
            </w:r>
          </w:p>
        </w:tc>
      </w:tr>
      <w:tr w:rsidR="00295EB1" w:rsidTr="00CA5C47">
        <w:tc>
          <w:tcPr>
            <w:tcW w:w="4676" w:type="dxa"/>
            <w:gridSpan w:val="2"/>
            <w:vAlign w:val="center"/>
          </w:tcPr>
          <w:p w:rsidR="00295EB1" w:rsidRDefault="00295EB1" w:rsidP="00CA5C47">
            <w:pPr>
              <w:autoSpaceDE w:val="0"/>
              <w:autoSpaceDN w:val="0"/>
              <w:adjustRightInd w:val="0"/>
              <w:rPr>
                <w:rFonts w:cstheme="minorHAnsi"/>
                <w:b/>
                <w:bCs/>
              </w:rPr>
            </w:pPr>
            <w:r>
              <w:rPr>
                <w:rFonts w:cstheme="minorHAnsi"/>
                <w:b/>
                <w:bCs/>
              </w:rPr>
              <w:t>Gré à gré (après consultation)</w:t>
            </w:r>
          </w:p>
          <w:p w:rsidR="00295EB1" w:rsidRDefault="00295EB1" w:rsidP="00295EB1">
            <w:pPr>
              <w:pStyle w:val="Paragraphedeliste"/>
              <w:numPr>
                <w:ilvl w:val="0"/>
                <w:numId w:val="1"/>
              </w:numPr>
              <w:autoSpaceDE w:val="0"/>
              <w:autoSpaceDN w:val="0"/>
              <w:adjustRightInd w:val="0"/>
              <w:rPr>
                <w:rFonts w:cstheme="minorHAnsi"/>
              </w:rPr>
            </w:pPr>
            <w:r>
              <w:rPr>
                <w:rFonts w:cstheme="minorHAnsi"/>
              </w:rPr>
              <w:t>Déduction de délais</w:t>
            </w:r>
          </w:p>
          <w:p w:rsidR="00295EB1" w:rsidRPr="00295EB1" w:rsidRDefault="00295EB1" w:rsidP="00295EB1">
            <w:pPr>
              <w:pStyle w:val="Paragraphedeliste"/>
              <w:numPr>
                <w:ilvl w:val="0"/>
                <w:numId w:val="1"/>
              </w:numPr>
              <w:autoSpaceDE w:val="0"/>
              <w:autoSpaceDN w:val="0"/>
              <w:adjustRightInd w:val="0"/>
              <w:rPr>
                <w:rFonts w:cstheme="minorHAnsi"/>
              </w:rPr>
            </w:pPr>
            <w:r>
              <w:rPr>
                <w:rFonts w:cstheme="minorHAnsi"/>
              </w:rPr>
              <w:t>Préparation peu encombrante.</w:t>
            </w:r>
          </w:p>
        </w:tc>
        <w:tc>
          <w:tcPr>
            <w:tcW w:w="4677" w:type="dxa"/>
            <w:vAlign w:val="center"/>
          </w:tcPr>
          <w:p w:rsidR="00295EB1" w:rsidRDefault="00295EB1" w:rsidP="00BC5D7D">
            <w:pPr>
              <w:pStyle w:val="Paragraphedeliste"/>
              <w:numPr>
                <w:ilvl w:val="0"/>
                <w:numId w:val="1"/>
              </w:numPr>
              <w:autoSpaceDE w:val="0"/>
              <w:autoSpaceDN w:val="0"/>
              <w:adjustRightInd w:val="0"/>
              <w:ind w:left="601" w:hanging="241"/>
              <w:rPr>
                <w:rFonts w:cstheme="minorHAnsi"/>
              </w:rPr>
            </w:pPr>
            <w:r>
              <w:rPr>
                <w:rFonts w:cstheme="minorHAnsi"/>
              </w:rPr>
              <w:t xml:space="preserve">Exclusion de candidats </w:t>
            </w:r>
            <w:r w:rsidR="002D3F1A">
              <w:rPr>
                <w:rFonts w:cstheme="minorHAnsi"/>
              </w:rPr>
              <w:t>potentiels moins connus</w:t>
            </w:r>
            <w:r>
              <w:rPr>
                <w:rFonts w:cstheme="minorHAnsi"/>
              </w:rPr>
              <w:t xml:space="preserve"> </w:t>
            </w:r>
          </w:p>
        </w:tc>
      </w:tr>
      <w:tr w:rsidR="00295EB1" w:rsidTr="00CA5C47">
        <w:tc>
          <w:tcPr>
            <w:tcW w:w="4676" w:type="dxa"/>
            <w:gridSpan w:val="2"/>
            <w:vAlign w:val="center"/>
          </w:tcPr>
          <w:p w:rsidR="00295EB1" w:rsidRDefault="00295EB1" w:rsidP="00CA5C47">
            <w:pPr>
              <w:autoSpaceDE w:val="0"/>
              <w:autoSpaceDN w:val="0"/>
              <w:adjustRightInd w:val="0"/>
              <w:rPr>
                <w:rFonts w:cstheme="minorHAnsi"/>
                <w:b/>
                <w:bCs/>
              </w:rPr>
            </w:pPr>
            <w:r>
              <w:rPr>
                <w:rFonts w:cstheme="minorHAnsi"/>
                <w:b/>
                <w:bCs/>
              </w:rPr>
              <w:t>Gré à gré (simple)</w:t>
            </w:r>
          </w:p>
          <w:p w:rsidR="00295EB1" w:rsidRDefault="00295EB1" w:rsidP="00295EB1">
            <w:pPr>
              <w:pStyle w:val="Paragraphedeliste"/>
              <w:numPr>
                <w:ilvl w:val="0"/>
                <w:numId w:val="1"/>
              </w:numPr>
              <w:autoSpaceDE w:val="0"/>
              <w:autoSpaceDN w:val="0"/>
              <w:adjustRightInd w:val="0"/>
              <w:rPr>
                <w:rFonts w:cstheme="minorHAnsi"/>
              </w:rPr>
            </w:pPr>
            <w:r>
              <w:rPr>
                <w:rFonts w:cstheme="minorHAnsi"/>
              </w:rPr>
              <w:t>Rapide.</w:t>
            </w:r>
          </w:p>
          <w:p w:rsidR="00295EB1" w:rsidRPr="00295EB1" w:rsidRDefault="00295EB1" w:rsidP="00295EB1">
            <w:pPr>
              <w:pStyle w:val="Paragraphedeliste"/>
              <w:numPr>
                <w:ilvl w:val="0"/>
                <w:numId w:val="1"/>
              </w:numPr>
              <w:autoSpaceDE w:val="0"/>
              <w:autoSpaceDN w:val="0"/>
              <w:adjustRightInd w:val="0"/>
              <w:rPr>
                <w:rFonts w:cstheme="minorHAnsi"/>
              </w:rPr>
            </w:pPr>
            <w:r>
              <w:rPr>
                <w:rFonts w:cstheme="minorHAnsi"/>
              </w:rPr>
              <w:t>Economie du coût de concurrence.</w:t>
            </w:r>
          </w:p>
        </w:tc>
        <w:tc>
          <w:tcPr>
            <w:tcW w:w="4677" w:type="dxa"/>
            <w:vAlign w:val="center"/>
          </w:tcPr>
          <w:p w:rsidR="00295EB1" w:rsidRDefault="002D3F1A" w:rsidP="00BC5D7D">
            <w:pPr>
              <w:pStyle w:val="Paragraphedeliste"/>
              <w:numPr>
                <w:ilvl w:val="0"/>
                <w:numId w:val="1"/>
              </w:numPr>
              <w:autoSpaceDE w:val="0"/>
              <w:autoSpaceDN w:val="0"/>
              <w:adjustRightInd w:val="0"/>
              <w:ind w:left="601" w:hanging="241"/>
              <w:rPr>
                <w:rFonts w:cstheme="minorHAnsi"/>
              </w:rPr>
            </w:pPr>
            <w:r>
              <w:rPr>
                <w:rFonts w:cstheme="minorHAnsi"/>
              </w:rPr>
              <w:t>Choix préétabli à justifier lors d’un contrôle.</w:t>
            </w:r>
          </w:p>
        </w:tc>
      </w:tr>
    </w:tbl>
    <w:p w:rsidR="00CA5C47" w:rsidRDefault="00CA5C47" w:rsidP="000B54D8">
      <w:pPr>
        <w:rPr>
          <w:b/>
          <w:bCs/>
        </w:rPr>
      </w:pPr>
    </w:p>
    <w:p w:rsidR="00CA5C47" w:rsidRPr="000B54D8" w:rsidRDefault="00CA5C47" w:rsidP="000B54D8">
      <w:pPr>
        <w:rPr>
          <w:b/>
          <w:bCs/>
        </w:rPr>
      </w:pPr>
    </w:p>
    <w:sectPr w:rsidR="00CA5C47" w:rsidRPr="000B54D8" w:rsidSect="003D4825">
      <w:footerReference w:type="default" r:id="rId10"/>
      <w:pgSz w:w="11906" w:h="16838"/>
      <w:pgMar w:top="851" w:right="1133" w:bottom="127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52" w:rsidRDefault="004C5052" w:rsidP="000B54D8">
      <w:pPr>
        <w:spacing w:after="0" w:line="240" w:lineRule="auto"/>
      </w:pPr>
      <w:r>
        <w:separator/>
      </w:r>
    </w:p>
  </w:endnote>
  <w:endnote w:type="continuationSeparator" w:id="1">
    <w:p w:rsidR="004C5052" w:rsidRDefault="004C5052" w:rsidP="000B5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25721"/>
      <w:docPartObj>
        <w:docPartGallery w:val="Page Numbers (Bottom of Page)"/>
        <w:docPartUnique/>
      </w:docPartObj>
    </w:sdtPr>
    <w:sdtContent>
      <w:p w:rsidR="001E4BD3" w:rsidRDefault="007A4876">
        <w:pPr>
          <w:pStyle w:val="Pieddepage"/>
          <w:jc w:val="right"/>
        </w:pPr>
        <w:fldSimple w:instr=" PAGE   \* MERGEFORMAT ">
          <w:r w:rsidR="00465712">
            <w:rPr>
              <w:noProof/>
            </w:rPr>
            <w:t>1</w:t>
          </w:r>
        </w:fldSimple>
      </w:p>
    </w:sdtContent>
  </w:sdt>
  <w:p w:rsidR="001E4BD3" w:rsidRDefault="001E4B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52" w:rsidRDefault="004C5052" w:rsidP="000B54D8">
      <w:pPr>
        <w:spacing w:after="0" w:line="240" w:lineRule="auto"/>
      </w:pPr>
      <w:r>
        <w:separator/>
      </w:r>
    </w:p>
  </w:footnote>
  <w:footnote w:type="continuationSeparator" w:id="1">
    <w:p w:rsidR="004C5052" w:rsidRDefault="004C5052" w:rsidP="000B5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80F"/>
    <w:multiLevelType w:val="hybridMultilevel"/>
    <w:tmpl w:val="0B727EBE"/>
    <w:lvl w:ilvl="0" w:tplc="AB6CF674">
      <w:start w:val="1"/>
      <w:numFmt w:val="decimal"/>
      <w:lvlText w:val="%1-"/>
      <w:lvlJc w:val="left"/>
      <w:pPr>
        <w:ind w:left="720" w:hanging="360"/>
      </w:pPr>
      <w:rPr>
        <w:rFonts w:asciiTheme="minorHAnsi" w:eastAsiaTheme="minorHAnsi" w:hAnsiTheme="minorHAnsi"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676D8D"/>
    <w:multiLevelType w:val="multilevel"/>
    <w:tmpl w:val="10D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C274A"/>
    <w:multiLevelType w:val="hybridMultilevel"/>
    <w:tmpl w:val="0C9E7386"/>
    <w:lvl w:ilvl="0" w:tplc="9DC62470">
      <w:numFmt w:val="bullet"/>
      <w:lvlText w:val="-"/>
      <w:lvlJc w:val="left"/>
      <w:pPr>
        <w:ind w:left="720" w:hanging="360"/>
      </w:pPr>
      <w:rPr>
        <w:rFonts w:ascii="Times-Roman" w:eastAsiaTheme="minorHAnsi" w:hAnsi="Times-Roman" w:cs="Times-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707F54"/>
    <w:multiLevelType w:val="hybridMultilevel"/>
    <w:tmpl w:val="389ADC96"/>
    <w:lvl w:ilvl="0" w:tplc="C7A4589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BB6185"/>
    <w:multiLevelType w:val="hybridMultilevel"/>
    <w:tmpl w:val="ACBE79FE"/>
    <w:lvl w:ilvl="0" w:tplc="17A094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6001E"/>
    <w:multiLevelType w:val="hybridMultilevel"/>
    <w:tmpl w:val="096826EA"/>
    <w:lvl w:ilvl="0" w:tplc="F4A60A14">
      <w:numFmt w:val="bullet"/>
      <w:lvlText w:val=""/>
      <w:lvlJc w:val="left"/>
      <w:pPr>
        <w:ind w:left="1494" w:hanging="360"/>
      </w:pPr>
      <w:rPr>
        <w:rFonts w:ascii="Symbol" w:eastAsiaTheme="minorHAnsi" w:hAnsi="Symbol"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21213154"/>
    <w:multiLevelType w:val="hybridMultilevel"/>
    <w:tmpl w:val="803A9BC6"/>
    <w:lvl w:ilvl="0" w:tplc="4D02B09A">
      <w:start w:val="1"/>
      <w:numFmt w:val="decimal"/>
      <w:lvlText w:val="%1."/>
      <w:lvlJc w:val="left"/>
      <w:pPr>
        <w:ind w:left="1342" w:hanging="360"/>
      </w:pPr>
      <w:rPr>
        <w:rFonts w:hint="default"/>
      </w:rPr>
    </w:lvl>
    <w:lvl w:ilvl="1" w:tplc="040C0019" w:tentative="1">
      <w:start w:val="1"/>
      <w:numFmt w:val="lowerLetter"/>
      <w:lvlText w:val="%2."/>
      <w:lvlJc w:val="left"/>
      <w:pPr>
        <w:ind w:left="2062" w:hanging="360"/>
      </w:pPr>
    </w:lvl>
    <w:lvl w:ilvl="2" w:tplc="040C001B" w:tentative="1">
      <w:start w:val="1"/>
      <w:numFmt w:val="lowerRoman"/>
      <w:lvlText w:val="%3."/>
      <w:lvlJc w:val="right"/>
      <w:pPr>
        <w:ind w:left="2782" w:hanging="180"/>
      </w:pPr>
    </w:lvl>
    <w:lvl w:ilvl="3" w:tplc="040C000F" w:tentative="1">
      <w:start w:val="1"/>
      <w:numFmt w:val="decimal"/>
      <w:lvlText w:val="%4."/>
      <w:lvlJc w:val="left"/>
      <w:pPr>
        <w:ind w:left="3502" w:hanging="360"/>
      </w:pPr>
    </w:lvl>
    <w:lvl w:ilvl="4" w:tplc="040C0019" w:tentative="1">
      <w:start w:val="1"/>
      <w:numFmt w:val="lowerLetter"/>
      <w:lvlText w:val="%5."/>
      <w:lvlJc w:val="left"/>
      <w:pPr>
        <w:ind w:left="4222" w:hanging="360"/>
      </w:pPr>
    </w:lvl>
    <w:lvl w:ilvl="5" w:tplc="040C001B" w:tentative="1">
      <w:start w:val="1"/>
      <w:numFmt w:val="lowerRoman"/>
      <w:lvlText w:val="%6."/>
      <w:lvlJc w:val="right"/>
      <w:pPr>
        <w:ind w:left="4942" w:hanging="180"/>
      </w:pPr>
    </w:lvl>
    <w:lvl w:ilvl="6" w:tplc="040C000F" w:tentative="1">
      <w:start w:val="1"/>
      <w:numFmt w:val="decimal"/>
      <w:lvlText w:val="%7."/>
      <w:lvlJc w:val="left"/>
      <w:pPr>
        <w:ind w:left="5662" w:hanging="360"/>
      </w:pPr>
    </w:lvl>
    <w:lvl w:ilvl="7" w:tplc="040C0019" w:tentative="1">
      <w:start w:val="1"/>
      <w:numFmt w:val="lowerLetter"/>
      <w:lvlText w:val="%8."/>
      <w:lvlJc w:val="left"/>
      <w:pPr>
        <w:ind w:left="6382" w:hanging="360"/>
      </w:pPr>
    </w:lvl>
    <w:lvl w:ilvl="8" w:tplc="040C001B" w:tentative="1">
      <w:start w:val="1"/>
      <w:numFmt w:val="lowerRoman"/>
      <w:lvlText w:val="%9."/>
      <w:lvlJc w:val="right"/>
      <w:pPr>
        <w:ind w:left="7102" w:hanging="180"/>
      </w:pPr>
    </w:lvl>
  </w:abstractNum>
  <w:abstractNum w:abstractNumId="7">
    <w:nsid w:val="2F022955"/>
    <w:multiLevelType w:val="hybridMultilevel"/>
    <w:tmpl w:val="57B882F2"/>
    <w:lvl w:ilvl="0" w:tplc="78AE06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55F36DC"/>
    <w:multiLevelType w:val="hybridMultilevel"/>
    <w:tmpl w:val="FE523DE8"/>
    <w:lvl w:ilvl="0" w:tplc="18BEB4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A79037F"/>
    <w:multiLevelType w:val="hybridMultilevel"/>
    <w:tmpl w:val="D6A413CC"/>
    <w:lvl w:ilvl="0" w:tplc="CE5C30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C975C7"/>
    <w:multiLevelType w:val="hybridMultilevel"/>
    <w:tmpl w:val="CBB20164"/>
    <w:lvl w:ilvl="0" w:tplc="8E0CDF44">
      <w:start w:val="1"/>
      <w:numFmt w:val="lowerLetter"/>
      <w:lvlText w:val="%1."/>
      <w:lvlJc w:val="left"/>
      <w:pPr>
        <w:ind w:left="720" w:hanging="360"/>
      </w:pPr>
      <w:rPr>
        <w:rFonts w:ascii="Times-Roman" w:hAnsi="Times-Roman" w:cs="Times-Roma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242C29"/>
    <w:multiLevelType w:val="hybridMultilevel"/>
    <w:tmpl w:val="82B2533C"/>
    <w:lvl w:ilvl="0" w:tplc="AAFE7570">
      <w:start w:val="1"/>
      <w:numFmt w:val="lowerLetter"/>
      <w:lvlText w:val="%1."/>
      <w:lvlJc w:val="left"/>
      <w:pPr>
        <w:ind w:left="2628" w:hanging="360"/>
      </w:pPr>
      <w:rPr>
        <w:rFonts w:hint="default"/>
        <w:b w:val="0"/>
        <w:bCs/>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2">
    <w:nsid w:val="40F1121B"/>
    <w:multiLevelType w:val="hybridMultilevel"/>
    <w:tmpl w:val="5CCC675A"/>
    <w:lvl w:ilvl="0" w:tplc="E31AEA3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DC6FE0"/>
    <w:multiLevelType w:val="hybridMultilevel"/>
    <w:tmpl w:val="C284DD04"/>
    <w:lvl w:ilvl="0" w:tplc="D56E8DFE">
      <w:start w:val="1"/>
      <w:numFmt w:val="decimal"/>
      <w:lvlText w:val="%1."/>
      <w:lvlJc w:val="left"/>
      <w:pPr>
        <w:ind w:left="1342" w:hanging="360"/>
      </w:pPr>
      <w:rPr>
        <w:rFonts w:hint="default"/>
      </w:rPr>
    </w:lvl>
    <w:lvl w:ilvl="1" w:tplc="040C0019" w:tentative="1">
      <w:start w:val="1"/>
      <w:numFmt w:val="lowerLetter"/>
      <w:lvlText w:val="%2."/>
      <w:lvlJc w:val="left"/>
      <w:pPr>
        <w:ind w:left="2062" w:hanging="360"/>
      </w:pPr>
    </w:lvl>
    <w:lvl w:ilvl="2" w:tplc="040C001B" w:tentative="1">
      <w:start w:val="1"/>
      <w:numFmt w:val="lowerRoman"/>
      <w:lvlText w:val="%3."/>
      <w:lvlJc w:val="right"/>
      <w:pPr>
        <w:ind w:left="2782" w:hanging="180"/>
      </w:pPr>
    </w:lvl>
    <w:lvl w:ilvl="3" w:tplc="040C000F" w:tentative="1">
      <w:start w:val="1"/>
      <w:numFmt w:val="decimal"/>
      <w:lvlText w:val="%4."/>
      <w:lvlJc w:val="left"/>
      <w:pPr>
        <w:ind w:left="3502" w:hanging="360"/>
      </w:pPr>
    </w:lvl>
    <w:lvl w:ilvl="4" w:tplc="040C0019" w:tentative="1">
      <w:start w:val="1"/>
      <w:numFmt w:val="lowerLetter"/>
      <w:lvlText w:val="%5."/>
      <w:lvlJc w:val="left"/>
      <w:pPr>
        <w:ind w:left="4222" w:hanging="360"/>
      </w:pPr>
    </w:lvl>
    <w:lvl w:ilvl="5" w:tplc="040C001B" w:tentative="1">
      <w:start w:val="1"/>
      <w:numFmt w:val="lowerRoman"/>
      <w:lvlText w:val="%6."/>
      <w:lvlJc w:val="right"/>
      <w:pPr>
        <w:ind w:left="4942" w:hanging="180"/>
      </w:pPr>
    </w:lvl>
    <w:lvl w:ilvl="6" w:tplc="040C000F" w:tentative="1">
      <w:start w:val="1"/>
      <w:numFmt w:val="decimal"/>
      <w:lvlText w:val="%7."/>
      <w:lvlJc w:val="left"/>
      <w:pPr>
        <w:ind w:left="5662" w:hanging="360"/>
      </w:pPr>
    </w:lvl>
    <w:lvl w:ilvl="7" w:tplc="040C0019" w:tentative="1">
      <w:start w:val="1"/>
      <w:numFmt w:val="lowerLetter"/>
      <w:lvlText w:val="%8."/>
      <w:lvlJc w:val="left"/>
      <w:pPr>
        <w:ind w:left="6382" w:hanging="360"/>
      </w:pPr>
    </w:lvl>
    <w:lvl w:ilvl="8" w:tplc="040C001B" w:tentative="1">
      <w:start w:val="1"/>
      <w:numFmt w:val="lowerRoman"/>
      <w:lvlText w:val="%9."/>
      <w:lvlJc w:val="right"/>
      <w:pPr>
        <w:ind w:left="7102" w:hanging="180"/>
      </w:pPr>
    </w:lvl>
  </w:abstractNum>
  <w:abstractNum w:abstractNumId="14">
    <w:nsid w:val="4C3A0CD8"/>
    <w:multiLevelType w:val="hybridMultilevel"/>
    <w:tmpl w:val="BF70C494"/>
    <w:lvl w:ilvl="0" w:tplc="1FFC6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C07D1C"/>
    <w:multiLevelType w:val="hybridMultilevel"/>
    <w:tmpl w:val="FD402D3A"/>
    <w:lvl w:ilvl="0" w:tplc="EE0CD4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12B2264"/>
    <w:multiLevelType w:val="hybridMultilevel"/>
    <w:tmpl w:val="FEB8A2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CA236B"/>
    <w:multiLevelType w:val="hybridMultilevel"/>
    <w:tmpl w:val="ED5467FA"/>
    <w:lvl w:ilvl="0" w:tplc="4ADA1A5C">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2CD0D19"/>
    <w:multiLevelType w:val="hybridMultilevel"/>
    <w:tmpl w:val="53880E82"/>
    <w:lvl w:ilvl="0" w:tplc="9DC62470">
      <w:numFmt w:val="bullet"/>
      <w:lvlText w:val="-"/>
      <w:lvlJc w:val="left"/>
      <w:pPr>
        <w:ind w:left="720" w:hanging="360"/>
      </w:pPr>
      <w:rPr>
        <w:rFonts w:ascii="Times-Roman" w:eastAsiaTheme="minorHAnsi" w:hAnsi="Times-Roman" w:cs="Times-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4613918"/>
    <w:multiLevelType w:val="hybridMultilevel"/>
    <w:tmpl w:val="B036B4C4"/>
    <w:lvl w:ilvl="0" w:tplc="CF3E2A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950031"/>
    <w:multiLevelType w:val="hybridMultilevel"/>
    <w:tmpl w:val="CBB20164"/>
    <w:lvl w:ilvl="0" w:tplc="8E0CDF44">
      <w:start w:val="1"/>
      <w:numFmt w:val="lowerLetter"/>
      <w:lvlText w:val="%1."/>
      <w:lvlJc w:val="left"/>
      <w:pPr>
        <w:ind w:left="720" w:hanging="360"/>
      </w:pPr>
      <w:rPr>
        <w:rFonts w:ascii="Times-Roman" w:hAnsi="Times-Roman" w:cs="Times-Roma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19"/>
  </w:num>
  <w:num w:numId="5">
    <w:abstractNumId w:val="16"/>
  </w:num>
  <w:num w:numId="6">
    <w:abstractNumId w:val="17"/>
  </w:num>
  <w:num w:numId="7">
    <w:abstractNumId w:val="3"/>
  </w:num>
  <w:num w:numId="8">
    <w:abstractNumId w:val="9"/>
  </w:num>
  <w:num w:numId="9">
    <w:abstractNumId w:val="11"/>
  </w:num>
  <w:num w:numId="10">
    <w:abstractNumId w:val="7"/>
  </w:num>
  <w:num w:numId="11">
    <w:abstractNumId w:val="5"/>
  </w:num>
  <w:num w:numId="12">
    <w:abstractNumId w:val="14"/>
  </w:num>
  <w:num w:numId="13">
    <w:abstractNumId w:val="8"/>
  </w:num>
  <w:num w:numId="14">
    <w:abstractNumId w:val="0"/>
  </w:num>
  <w:num w:numId="15">
    <w:abstractNumId w:val="4"/>
  </w:num>
  <w:num w:numId="16">
    <w:abstractNumId w:val="20"/>
  </w:num>
  <w:num w:numId="17">
    <w:abstractNumId w:val="12"/>
  </w:num>
  <w:num w:numId="18">
    <w:abstractNumId w:val="6"/>
  </w:num>
  <w:num w:numId="19">
    <w:abstractNumId w:val="13"/>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D61150"/>
    <w:rsid w:val="00003652"/>
    <w:rsid w:val="00033AD1"/>
    <w:rsid w:val="00036CF0"/>
    <w:rsid w:val="00044BAD"/>
    <w:rsid w:val="00050A2B"/>
    <w:rsid w:val="0005467E"/>
    <w:rsid w:val="00065CD5"/>
    <w:rsid w:val="00071765"/>
    <w:rsid w:val="000A766A"/>
    <w:rsid w:val="000B54D8"/>
    <w:rsid w:val="000B57A7"/>
    <w:rsid w:val="000D3346"/>
    <w:rsid w:val="000E6638"/>
    <w:rsid w:val="00110673"/>
    <w:rsid w:val="00120F86"/>
    <w:rsid w:val="001749A7"/>
    <w:rsid w:val="001806DE"/>
    <w:rsid w:val="001C60A9"/>
    <w:rsid w:val="001D0C86"/>
    <w:rsid w:val="001D3C8A"/>
    <w:rsid w:val="001E0D19"/>
    <w:rsid w:val="001E1BE1"/>
    <w:rsid w:val="001E4BD3"/>
    <w:rsid w:val="001F270B"/>
    <w:rsid w:val="00200229"/>
    <w:rsid w:val="002071D1"/>
    <w:rsid w:val="00214A4D"/>
    <w:rsid w:val="00216D7D"/>
    <w:rsid w:val="002255AC"/>
    <w:rsid w:val="00235F76"/>
    <w:rsid w:val="0025205A"/>
    <w:rsid w:val="00295EB1"/>
    <w:rsid w:val="002A17F9"/>
    <w:rsid w:val="002A3C21"/>
    <w:rsid w:val="002B3B6D"/>
    <w:rsid w:val="002C5D87"/>
    <w:rsid w:val="002C6869"/>
    <w:rsid w:val="002C6FBF"/>
    <w:rsid w:val="002D3F1A"/>
    <w:rsid w:val="002E2D14"/>
    <w:rsid w:val="002E6371"/>
    <w:rsid w:val="002F41E6"/>
    <w:rsid w:val="0031187A"/>
    <w:rsid w:val="00313A7B"/>
    <w:rsid w:val="00316418"/>
    <w:rsid w:val="00323343"/>
    <w:rsid w:val="00364555"/>
    <w:rsid w:val="00366D46"/>
    <w:rsid w:val="00367656"/>
    <w:rsid w:val="00380962"/>
    <w:rsid w:val="003A6662"/>
    <w:rsid w:val="003D4825"/>
    <w:rsid w:val="00403612"/>
    <w:rsid w:val="004044F7"/>
    <w:rsid w:val="00405519"/>
    <w:rsid w:val="004213B6"/>
    <w:rsid w:val="00434DFC"/>
    <w:rsid w:val="004428F5"/>
    <w:rsid w:val="0044513C"/>
    <w:rsid w:val="0045254C"/>
    <w:rsid w:val="0046258A"/>
    <w:rsid w:val="00465712"/>
    <w:rsid w:val="00466F00"/>
    <w:rsid w:val="00486BCB"/>
    <w:rsid w:val="004969D1"/>
    <w:rsid w:val="004A7B7A"/>
    <w:rsid w:val="004B06C7"/>
    <w:rsid w:val="004C5052"/>
    <w:rsid w:val="004C6244"/>
    <w:rsid w:val="004E189D"/>
    <w:rsid w:val="004F0B06"/>
    <w:rsid w:val="004F15F0"/>
    <w:rsid w:val="004F3A91"/>
    <w:rsid w:val="005170C8"/>
    <w:rsid w:val="00521958"/>
    <w:rsid w:val="00523D85"/>
    <w:rsid w:val="00535EED"/>
    <w:rsid w:val="0053694B"/>
    <w:rsid w:val="00541912"/>
    <w:rsid w:val="005505B7"/>
    <w:rsid w:val="005542D8"/>
    <w:rsid w:val="0055783D"/>
    <w:rsid w:val="00561FC7"/>
    <w:rsid w:val="00564987"/>
    <w:rsid w:val="00586FD4"/>
    <w:rsid w:val="005967C4"/>
    <w:rsid w:val="005A001A"/>
    <w:rsid w:val="005B0EB6"/>
    <w:rsid w:val="005B6257"/>
    <w:rsid w:val="005C2E18"/>
    <w:rsid w:val="005D34B1"/>
    <w:rsid w:val="005D6A18"/>
    <w:rsid w:val="005F1471"/>
    <w:rsid w:val="006077FE"/>
    <w:rsid w:val="00622F8C"/>
    <w:rsid w:val="00630FDA"/>
    <w:rsid w:val="00651299"/>
    <w:rsid w:val="00672F84"/>
    <w:rsid w:val="00677487"/>
    <w:rsid w:val="0068184F"/>
    <w:rsid w:val="006864C2"/>
    <w:rsid w:val="006907EC"/>
    <w:rsid w:val="006C3A22"/>
    <w:rsid w:val="006C5BCF"/>
    <w:rsid w:val="006E51FC"/>
    <w:rsid w:val="00701A73"/>
    <w:rsid w:val="00716648"/>
    <w:rsid w:val="00720CBD"/>
    <w:rsid w:val="00735BA6"/>
    <w:rsid w:val="007656C7"/>
    <w:rsid w:val="00765C36"/>
    <w:rsid w:val="00773F08"/>
    <w:rsid w:val="00786BC5"/>
    <w:rsid w:val="007A0996"/>
    <w:rsid w:val="007A4876"/>
    <w:rsid w:val="007B781D"/>
    <w:rsid w:val="007E1377"/>
    <w:rsid w:val="0081186A"/>
    <w:rsid w:val="00822BB0"/>
    <w:rsid w:val="008301A1"/>
    <w:rsid w:val="00835AED"/>
    <w:rsid w:val="0085102F"/>
    <w:rsid w:val="00856D33"/>
    <w:rsid w:val="00860FD1"/>
    <w:rsid w:val="0086664D"/>
    <w:rsid w:val="00876172"/>
    <w:rsid w:val="00891F4C"/>
    <w:rsid w:val="00894B5E"/>
    <w:rsid w:val="00896C36"/>
    <w:rsid w:val="008C5C56"/>
    <w:rsid w:val="008E342F"/>
    <w:rsid w:val="008E66FF"/>
    <w:rsid w:val="008F04F8"/>
    <w:rsid w:val="009072E8"/>
    <w:rsid w:val="00917FE3"/>
    <w:rsid w:val="0092128F"/>
    <w:rsid w:val="00940392"/>
    <w:rsid w:val="00944AB1"/>
    <w:rsid w:val="00965FD1"/>
    <w:rsid w:val="00974E80"/>
    <w:rsid w:val="00997A38"/>
    <w:rsid w:val="009A6D4C"/>
    <w:rsid w:val="009D3510"/>
    <w:rsid w:val="009F417C"/>
    <w:rsid w:val="00A14D87"/>
    <w:rsid w:val="00A16123"/>
    <w:rsid w:val="00A16549"/>
    <w:rsid w:val="00A21F93"/>
    <w:rsid w:val="00A27BD2"/>
    <w:rsid w:val="00A414D8"/>
    <w:rsid w:val="00A57E15"/>
    <w:rsid w:val="00A6035D"/>
    <w:rsid w:val="00A61F2D"/>
    <w:rsid w:val="00A734CC"/>
    <w:rsid w:val="00A76A45"/>
    <w:rsid w:val="00A811FD"/>
    <w:rsid w:val="00A914C1"/>
    <w:rsid w:val="00AA5262"/>
    <w:rsid w:val="00AB25E7"/>
    <w:rsid w:val="00AB4218"/>
    <w:rsid w:val="00AB50E1"/>
    <w:rsid w:val="00AD503D"/>
    <w:rsid w:val="00AD7BA7"/>
    <w:rsid w:val="00AE7182"/>
    <w:rsid w:val="00AF3789"/>
    <w:rsid w:val="00AF67EF"/>
    <w:rsid w:val="00B017DD"/>
    <w:rsid w:val="00B032D4"/>
    <w:rsid w:val="00B12AD1"/>
    <w:rsid w:val="00B57940"/>
    <w:rsid w:val="00B655E4"/>
    <w:rsid w:val="00B727A2"/>
    <w:rsid w:val="00BA1066"/>
    <w:rsid w:val="00BB4FB9"/>
    <w:rsid w:val="00BB7AD7"/>
    <w:rsid w:val="00BC10A1"/>
    <w:rsid w:val="00BC5D7D"/>
    <w:rsid w:val="00BD3A34"/>
    <w:rsid w:val="00BD692F"/>
    <w:rsid w:val="00BD7D25"/>
    <w:rsid w:val="00BE5B33"/>
    <w:rsid w:val="00C03D7A"/>
    <w:rsid w:val="00C10BEF"/>
    <w:rsid w:val="00C34F06"/>
    <w:rsid w:val="00C3622D"/>
    <w:rsid w:val="00C6418F"/>
    <w:rsid w:val="00C64452"/>
    <w:rsid w:val="00C654C8"/>
    <w:rsid w:val="00C95DA4"/>
    <w:rsid w:val="00CA5C47"/>
    <w:rsid w:val="00CC10C4"/>
    <w:rsid w:val="00CE1BB6"/>
    <w:rsid w:val="00D00CF1"/>
    <w:rsid w:val="00D41ED1"/>
    <w:rsid w:val="00D50007"/>
    <w:rsid w:val="00D529B6"/>
    <w:rsid w:val="00D61150"/>
    <w:rsid w:val="00D845DF"/>
    <w:rsid w:val="00D85614"/>
    <w:rsid w:val="00DA5D1F"/>
    <w:rsid w:val="00DB2638"/>
    <w:rsid w:val="00DB2DD2"/>
    <w:rsid w:val="00DB32C2"/>
    <w:rsid w:val="00DB42A9"/>
    <w:rsid w:val="00DD475B"/>
    <w:rsid w:val="00DF20DA"/>
    <w:rsid w:val="00E01608"/>
    <w:rsid w:val="00E24B02"/>
    <w:rsid w:val="00E46BAD"/>
    <w:rsid w:val="00E51073"/>
    <w:rsid w:val="00E74DF6"/>
    <w:rsid w:val="00E82EBA"/>
    <w:rsid w:val="00E97E73"/>
    <w:rsid w:val="00EA4D26"/>
    <w:rsid w:val="00EB4C35"/>
    <w:rsid w:val="00EC0E53"/>
    <w:rsid w:val="00EC7D14"/>
    <w:rsid w:val="00ED06DF"/>
    <w:rsid w:val="00ED66C1"/>
    <w:rsid w:val="00EE1C33"/>
    <w:rsid w:val="00EF5256"/>
    <w:rsid w:val="00F401AB"/>
    <w:rsid w:val="00F40DFB"/>
    <w:rsid w:val="00F44192"/>
    <w:rsid w:val="00F45B51"/>
    <w:rsid w:val="00F46C74"/>
    <w:rsid w:val="00F614AE"/>
    <w:rsid w:val="00F6535A"/>
    <w:rsid w:val="00F73A69"/>
    <w:rsid w:val="00F91F93"/>
    <w:rsid w:val="00F92BBC"/>
    <w:rsid w:val="00F9408D"/>
    <w:rsid w:val="00FA1289"/>
    <w:rsid w:val="00FC3616"/>
    <w:rsid w:val="00FC64F9"/>
    <w:rsid w:val="00FC718B"/>
    <w:rsid w:val="00FD3F3A"/>
    <w:rsid w:val="00FF44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1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150"/>
    <w:rPr>
      <w:rFonts w:ascii="Tahoma" w:hAnsi="Tahoma" w:cs="Tahoma"/>
      <w:sz w:val="16"/>
      <w:szCs w:val="16"/>
    </w:rPr>
  </w:style>
  <w:style w:type="paragraph" w:styleId="Paragraphedeliste">
    <w:name w:val="List Paragraph"/>
    <w:basedOn w:val="Normal"/>
    <w:uiPriority w:val="34"/>
    <w:qFormat/>
    <w:rsid w:val="00C6418F"/>
    <w:pPr>
      <w:ind w:left="720"/>
      <w:contextualSpacing/>
    </w:pPr>
  </w:style>
  <w:style w:type="character" w:styleId="lev">
    <w:name w:val="Strong"/>
    <w:basedOn w:val="Policepardfaut"/>
    <w:uiPriority w:val="22"/>
    <w:qFormat/>
    <w:rsid w:val="002E6371"/>
    <w:rPr>
      <w:b/>
      <w:bCs/>
    </w:rPr>
  </w:style>
  <w:style w:type="character" w:customStyle="1" w:styleId="dicotitle2">
    <w:name w:val="dico_title_2"/>
    <w:basedOn w:val="Policepardfaut"/>
    <w:rsid w:val="00FC3616"/>
  </w:style>
  <w:style w:type="character" w:styleId="Accentuation">
    <w:name w:val="Emphasis"/>
    <w:basedOn w:val="Policepardfaut"/>
    <w:uiPriority w:val="20"/>
    <w:qFormat/>
    <w:rsid w:val="00FC3616"/>
    <w:rPr>
      <w:i/>
      <w:iCs/>
    </w:rPr>
  </w:style>
  <w:style w:type="character" w:styleId="Lienhypertexte">
    <w:name w:val="Hyperlink"/>
    <w:basedOn w:val="Policepardfaut"/>
    <w:uiPriority w:val="99"/>
    <w:semiHidden/>
    <w:unhideWhenUsed/>
    <w:rsid w:val="00FC3616"/>
    <w:rPr>
      <w:color w:val="0000FF"/>
      <w:u w:val="single"/>
    </w:rPr>
  </w:style>
  <w:style w:type="paragraph" w:styleId="En-tte">
    <w:name w:val="header"/>
    <w:basedOn w:val="Normal"/>
    <w:link w:val="En-tteCar"/>
    <w:uiPriority w:val="99"/>
    <w:semiHidden/>
    <w:unhideWhenUsed/>
    <w:rsid w:val="000B54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54D8"/>
  </w:style>
  <w:style w:type="paragraph" w:styleId="Pieddepage">
    <w:name w:val="footer"/>
    <w:basedOn w:val="Normal"/>
    <w:link w:val="PieddepageCar"/>
    <w:uiPriority w:val="99"/>
    <w:unhideWhenUsed/>
    <w:rsid w:val="000B5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4D8"/>
  </w:style>
</w:styles>
</file>

<file path=word/webSettings.xml><?xml version="1.0" encoding="utf-8"?>
<w:webSettings xmlns:r="http://schemas.openxmlformats.org/officeDocument/2006/relationships" xmlns:w="http://schemas.openxmlformats.org/wordprocessingml/2006/main">
  <w:divs>
    <w:div w:id="96827190">
      <w:bodyDiv w:val="1"/>
      <w:marLeft w:val="0"/>
      <w:marRight w:val="0"/>
      <w:marTop w:val="0"/>
      <w:marBottom w:val="0"/>
      <w:divBdr>
        <w:top w:val="none" w:sz="0" w:space="0" w:color="auto"/>
        <w:left w:val="none" w:sz="0" w:space="0" w:color="auto"/>
        <w:bottom w:val="none" w:sz="0" w:space="0" w:color="auto"/>
        <w:right w:val="none" w:sz="0" w:space="0" w:color="auto"/>
      </w:divBdr>
      <w:divsChild>
        <w:div w:id="168059551">
          <w:marLeft w:val="-393"/>
          <w:marRight w:val="0"/>
          <w:marTop w:val="0"/>
          <w:marBottom w:val="0"/>
          <w:divBdr>
            <w:top w:val="none" w:sz="0" w:space="0" w:color="auto"/>
            <w:left w:val="none" w:sz="0" w:space="0" w:color="auto"/>
            <w:bottom w:val="none" w:sz="0" w:space="0" w:color="auto"/>
            <w:right w:val="none" w:sz="0" w:space="0" w:color="auto"/>
          </w:divBdr>
          <w:divsChild>
            <w:div w:id="1405647253">
              <w:marLeft w:val="0"/>
              <w:marRight w:val="0"/>
              <w:marTop w:val="0"/>
              <w:marBottom w:val="0"/>
              <w:divBdr>
                <w:top w:val="none" w:sz="0" w:space="0" w:color="auto"/>
                <w:left w:val="none" w:sz="0" w:space="0" w:color="auto"/>
                <w:bottom w:val="none" w:sz="0" w:space="0" w:color="auto"/>
                <w:right w:val="none" w:sz="0" w:space="0" w:color="auto"/>
              </w:divBdr>
            </w:div>
            <w:div w:id="1931084737">
              <w:marLeft w:val="0"/>
              <w:marRight w:val="0"/>
              <w:marTop w:val="0"/>
              <w:marBottom w:val="0"/>
              <w:divBdr>
                <w:top w:val="none" w:sz="0" w:space="0" w:color="auto"/>
                <w:left w:val="none" w:sz="0" w:space="0" w:color="auto"/>
                <w:bottom w:val="none" w:sz="0" w:space="0" w:color="auto"/>
                <w:right w:val="none" w:sz="0" w:space="0" w:color="auto"/>
              </w:divBdr>
            </w:div>
          </w:divsChild>
        </w:div>
        <w:div w:id="1736003216">
          <w:marLeft w:val="-393"/>
          <w:marRight w:val="0"/>
          <w:marTop w:val="0"/>
          <w:marBottom w:val="0"/>
          <w:divBdr>
            <w:top w:val="none" w:sz="0" w:space="0" w:color="auto"/>
            <w:left w:val="none" w:sz="0" w:space="0" w:color="auto"/>
            <w:bottom w:val="none" w:sz="0" w:space="0" w:color="auto"/>
            <w:right w:val="none" w:sz="0" w:space="0" w:color="auto"/>
          </w:divBdr>
          <w:divsChild>
            <w:div w:id="1625237063">
              <w:marLeft w:val="0"/>
              <w:marRight w:val="0"/>
              <w:marTop w:val="0"/>
              <w:marBottom w:val="0"/>
              <w:divBdr>
                <w:top w:val="none" w:sz="0" w:space="0" w:color="auto"/>
                <w:left w:val="none" w:sz="0" w:space="0" w:color="auto"/>
                <w:bottom w:val="none" w:sz="0" w:space="0" w:color="auto"/>
                <w:right w:val="none" w:sz="0" w:space="0" w:color="auto"/>
              </w:divBdr>
              <w:divsChild>
                <w:div w:id="309747234">
                  <w:marLeft w:val="0"/>
                  <w:marRight w:val="0"/>
                  <w:marTop w:val="0"/>
                  <w:marBottom w:val="0"/>
                  <w:divBdr>
                    <w:top w:val="none" w:sz="0" w:space="0" w:color="auto"/>
                    <w:left w:val="none" w:sz="0" w:space="0" w:color="auto"/>
                    <w:bottom w:val="none" w:sz="0" w:space="0" w:color="auto"/>
                    <w:right w:val="none" w:sz="0" w:space="0" w:color="auto"/>
                  </w:divBdr>
                </w:div>
              </w:divsChild>
            </w:div>
            <w:div w:id="2118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Joseph_Schumpe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wikipedia.org/wiki/Innov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C4B2B-F3BD-48E7-8702-FEBA1BA6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10564</TotalTime>
  <Pages>1</Pages>
  <Words>3627</Words>
  <Characters>19954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Mouffok</dc:creator>
  <cp:lastModifiedBy>bureau</cp:lastModifiedBy>
  <cp:revision>66</cp:revision>
  <cp:lastPrinted>2021-01-01T16:28:00Z</cp:lastPrinted>
  <dcterms:created xsi:type="dcterms:W3CDTF">2019-12-07T12:13:00Z</dcterms:created>
  <dcterms:modified xsi:type="dcterms:W3CDTF">2021-01-04T19:47:00Z</dcterms:modified>
</cp:coreProperties>
</file>