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59F" w:rsidRPr="00CF56C6" w:rsidRDefault="00AD0DC7" w:rsidP="00A0459F">
      <w:pPr>
        <w:pStyle w:val="BodyText"/>
        <w:rPr>
          <w:b/>
          <w:bCs/>
        </w:rPr>
      </w:pPr>
      <w:r>
        <w:rPr>
          <w:b/>
          <w:bCs/>
        </w:rPr>
        <w:t xml:space="preserve"> </w:t>
      </w:r>
      <w:r w:rsidR="00A0459F" w:rsidRPr="00CF56C6">
        <w:rPr>
          <w:b/>
          <w:bCs/>
        </w:rPr>
        <w:t xml:space="preserve">L’Adhésion ou </w:t>
      </w:r>
      <w:r w:rsidR="005855A8">
        <w:rPr>
          <w:b/>
          <w:bCs/>
        </w:rPr>
        <w:t>l’</w:t>
      </w:r>
      <w:r w:rsidR="00CF56C6" w:rsidRPr="00CF56C6">
        <w:rPr>
          <w:b/>
          <w:bCs/>
        </w:rPr>
        <w:t>Adhérence</w:t>
      </w:r>
      <w:r w:rsidR="00A0459F" w:rsidRPr="00CF56C6">
        <w:rPr>
          <w:b/>
          <w:bCs/>
        </w:rPr>
        <w:t xml:space="preserve"> cellulaire : Les jonctions intercellulaires.</w:t>
      </w:r>
    </w:p>
    <w:p w:rsidR="00DF65F1" w:rsidRPr="00191E08" w:rsidRDefault="00DF65F1" w:rsidP="00A0459F">
      <w:pPr>
        <w:pStyle w:val="BodyText"/>
      </w:pPr>
    </w:p>
    <w:p w:rsidR="006E1944" w:rsidRDefault="00A0459F" w:rsidP="00483227">
      <w:pPr>
        <w:autoSpaceDE w:val="0"/>
        <w:autoSpaceDN w:val="0"/>
        <w:adjustRightInd w:val="0"/>
        <w:spacing w:after="0" w:line="240" w:lineRule="auto"/>
        <w:rPr>
          <w:rFonts w:asciiTheme="majorBidi" w:hAnsiTheme="majorBidi" w:cstheme="majorBidi"/>
          <w:sz w:val="24"/>
          <w:szCs w:val="24"/>
        </w:rPr>
      </w:pPr>
      <w:r w:rsidRPr="00DF65F1">
        <w:rPr>
          <w:rFonts w:asciiTheme="majorBidi" w:hAnsiTheme="majorBidi" w:cstheme="majorBidi"/>
          <w:sz w:val="24"/>
          <w:szCs w:val="24"/>
        </w:rPr>
        <w:t>Les cellules des tissus sont habituellement en contact avec un réseau complexe de macromolécules extracellulaires sécrétées : la matrice extracellulaire.</w:t>
      </w:r>
    </w:p>
    <w:p w:rsidR="006F764B" w:rsidRDefault="006F764B" w:rsidP="00483227">
      <w:pPr>
        <w:autoSpaceDE w:val="0"/>
        <w:autoSpaceDN w:val="0"/>
        <w:adjustRightInd w:val="0"/>
        <w:spacing w:after="0" w:line="240" w:lineRule="auto"/>
        <w:rPr>
          <w:rFonts w:asciiTheme="majorBidi" w:hAnsiTheme="majorBidi" w:cstheme="majorBidi"/>
          <w:sz w:val="24"/>
          <w:szCs w:val="24"/>
        </w:rPr>
      </w:pPr>
    </w:p>
    <w:p w:rsidR="00143902" w:rsidRDefault="00B17D0D" w:rsidP="00143902">
      <w:pPr>
        <w:spacing w:after="0"/>
        <w:rPr>
          <w:rFonts w:asciiTheme="majorBidi" w:hAnsiTheme="majorBidi" w:cstheme="majorBidi"/>
          <w:i/>
          <w:iCs/>
          <w:sz w:val="24"/>
          <w:szCs w:val="24"/>
        </w:rPr>
      </w:pPr>
      <w:r w:rsidRPr="00992738">
        <w:rPr>
          <w:rFonts w:ascii="Times New Roman" w:hAnsi="Times New Roman" w:cs="Times New Roman"/>
          <w:iCs/>
          <w:sz w:val="24"/>
          <w:szCs w:val="24"/>
        </w:rPr>
        <w:t>Les épithéliums, ou feuillets de cellules épithéliales, tapissent toutes les cavités et surfaces</w:t>
      </w:r>
      <w:r w:rsidR="000E0B36">
        <w:rPr>
          <w:rFonts w:ascii="Times New Roman" w:hAnsi="Times New Roman" w:cs="Times New Roman"/>
          <w:iCs/>
          <w:sz w:val="24"/>
          <w:szCs w:val="24"/>
        </w:rPr>
        <w:t xml:space="preserve"> </w:t>
      </w:r>
      <w:r w:rsidRPr="00992738">
        <w:rPr>
          <w:rFonts w:ascii="Times New Roman" w:hAnsi="Times New Roman" w:cs="Times New Roman"/>
          <w:iCs/>
          <w:sz w:val="24"/>
          <w:szCs w:val="24"/>
        </w:rPr>
        <w:t>internes et externes de l'organisme. Les cellules sont collées entre elles et sur la matrice</w:t>
      </w:r>
      <w:r w:rsidR="00227B4C">
        <w:rPr>
          <w:rFonts w:ascii="Times New Roman" w:hAnsi="Times New Roman" w:cs="Times New Roman"/>
          <w:iCs/>
          <w:sz w:val="24"/>
          <w:szCs w:val="24"/>
        </w:rPr>
        <w:t xml:space="preserve"> </w:t>
      </w:r>
      <w:r w:rsidR="00227B4C" w:rsidRPr="00992738">
        <w:rPr>
          <w:rFonts w:ascii="Times New Roman" w:hAnsi="Times New Roman" w:cs="Times New Roman"/>
          <w:iCs/>
          <w:sz w:val="24"/>
          <w:szCs w:val="24"/>
        </w:rPr>
        <w:t>extracellulaire</w:t>
      </w:r>
      <w:r w:rsidRPr="00992738">
        <w:rPr>
          <w:rFonts w:ascii="Times New Roman" w:hAnsi="Times New Roman" w:cs="Times New Roman"/>
          <w:iCs/>
          <w:sz w:val="24"/>
          <w:szCs w:val="24"/>
        </w:rPr>
        <w:t xml:space="preserve"> à des </w:t>
      </w:r>
      <w:r w:rsidRPr="00992738">
        <w:rPr>
          <w:rFonts w:ascii="Times New Roman" w:hAnsi="Times New Roman" w:cs="Times New Roman"/>
          <w:b/>
          <w:bCs/>
          <w:iCs/>
          <w:sz w:val="24"/>
          <w:szCs w:val="24"/>
        </w:rPr>
        <w:t xml:space="preserve">jonctions cellulaires </w:t>
      </w:r>
      <w:r w:rsidRPr="00992738">
        <w:rPr>
          <w:rFonts w:ascii="Times New Roman" w:hAnsi="Times New Roman" w:cs="Times New Roman"/>
          <w:iCs/>
          <w:sz w:val="24"/>
          <w:szCs w:val="24"/>
        </w:rPr>
        <w:t>et des</w:t>
      </w:r>
      <w:r w:rsidR="00227B4C">
        <w:rPr>
          <w:rFonts w:ascii="Times New Roman" w:hAnsi="Times New Roman" w:cs="Times New Roman"/>
          <w:iCs/>
          <w:sz w:val="24"/>
          <w:szCs w:val="24"/>
        </w:rPr>
        <w:t xml:space="preserve"> </w:t>
      </w:r>
      <w:r w:rsidRPr="00992738">
        <w:rPr>
          <w:rFonts w:ascii="Times New Roman" w:hAnsi="Times New Roman" w:cs="Times New Roman"/>
          <w:b/>
          <w:bCs/>
          <w:iCs/>
          <w:sz w:val="24"/>
          <w:szCs w:val="24"/>
        </w:rPr>
        <w:t>molécules d'adhérence</w:t>
      </w:r>
      <w:r w:rsidRPr="00992738">
        <w:rPr>
          <w:rFonts w:ascii="Times New Roman" w:hAnsi="Times New Roman" w:cs="Times New Roman"/>
          <w:iCs/>
          <w:sz w:val="24"/>
          <w:szCs w:val="24"/>
        </w:rPr>
        <w:t>.</w:t>
      </w:r>
      <w:r w:rsidR="00143902" w:rsidRPr="00143902">
        <w:rPr>
          <w:rFonts w:asciiTheme="majorBidi" w:hAnsiTheme="majorBidi" w:cstheme="majorBidi"/>
          <w:b/>
          <w:i/>
          <w:iCs/>
          <w:sz w:val="24"/>
          <w:szCs w:val="24"/>
        </w:rPr>
        <w:t xml:space="preserve"> </w:t>
      </w:r>
      <w:r w:rsidR="00143902" w:rsidRPr="00143902">
        <w:rPr>
          <w:rFonts w:asciiTheme="majorBidi" w:hAnsiTheme="majorBidi" w:cstheme="majorBidi"/>
          <w:bCs/>
          <w:sz w:val="24"/>
          <w:szCs w:val="24"/>
        </w:rPr>
        <w:t>Il y a 2 types d’adhésion cellulaire</w:t>
      </w:r>
      <w:r w:rsidR="00143902">
        <w:rPr>
          <w:rFonts w:asciiTheme="majorBidi" w:hAnsiTheme="majorBidi" w:cstheme="majorBidi"/>
          <w:i/>
          <w:iCs/>
          <w:sz w:val="24"/>
          <w:szCs w:val="24"/>
        </w:rPr>
        <w:t xml:space="preserve">- </w:t>
      </w:r>
      <w:r w:rsidR="00143902">
        <w:rPr>
          <w:rFonts w:asciiTheme="majorBidi" w:hAnsiTheme="majorBidi" w:cstheme="majorBidi"/>
          <w:b/>
          <w:i/>
          <w:iCs/>
          <w:sz w:val="24"/>
          <w:szCs w:val="24"/>
        </w:rPr>
        <w:t>A</w:t>
      </w:r>
      <w:r w:rsidR="00143902" w:rsidRPr="00627AA1">
        <w:rPr>
          <w:rFonts w:asciiTheme="majorBidi" w:hAnsiTheme="majorBidi" w:cstheme="majorBidi"/>
          <w:b/>
          <w:i/>
          <w:iCs/>
          <w:sz w:val="24"/>
          <w:szCs w:val="24"/>
        </w:rPr>
        <w:t xml:space="preserve">dhésion intercellulaire </w:t>
      </w:r>
      <w:r w:rsidR="00143902" w:rsidRPr="00627AA1">
        <w:rPr>
          <w:rFonts w:asciiTheme="majorBidi" w:hAnsiTheme="majorBidi" w:cstheme="majorBidi"/>
          <w:i/>
          <w:iCs/>
          <w:sz w:val="24"/>
          <w:szCs w:val="24"/>
        </w:rPr>
        <w:t>et</w:t>
      </w:r>
      <w:r w:rsidR="00143902" w:rsidRPr="00627AA1">
        <w:rPr>
          <w:rFonts w:asciiTheme="majorBidi" w:hAnsiTheme="majorBidi" w:cstheme="majorBidi"/>
          <w:b/>
          <w:i/>
          <w:iCs/>
          <w:sz w:val="24"/>
          <w:szCs w:val="24"/>
        </w:rPr>
        <w:t xml:space="preserve"> l’adhésion des cellules à la matrice</w:t>
      </w:r>
      <w:r w:rsidR="00143902">
        <w:rPr>
          <w:rFonts w:asciiTheme="majorBidi" w:hAnsiTheme="majorBidi" w:cstheme="majorBidi"/>
          <w:i/>
          <w:iCs/>
          <w:sz w:val="24"/>
          <w:szCs w:val="24"/>
        </w:rPr>
        <w:t xml:space="preserve">. </w:t>
      </w:r>
    </w:p>
    <w:p w:rsidR="00227B4C" w:rsidRDefault="00227B4C" w:rsidP="00601B3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Cs/>
          <w:sz w:val="24"/>
          <w:szCs w:val="24"/>
        </w:rPr>
        <w:t xml:space="preserve"> </w:t>
      </w:r>
      <w:r w:rsidR="006E1944" w:rsidRPr="00992738">
        <w:rPr>
          <w:rFonts w:ascii="Times New Roman" w:hAnsi="Times New Roman" w:cs="Times New Roman"/>
          <w:sz w:val="24"/>
          <w:szCs w:val="24"/>
        </w:rPr>
        <w:t>Donc,</w:t>
      </w:r>
      <w:r w:rsidR="00A0459F" w:rsidRPr="00992738">
        <w:rPr>
          <w:rFonts w:ascii="Times New Roman" w:hAnsi="Times New Roman" w:cs="Times New Roman"/>
          <w:sz w:val="24"/>
          <w:szCs w:val="24"/>
        </w:rPr>
        <w:t xml:space="preserve">  La membrane plasmique des cellules épithéliales  présente souvent des épaississements disposés de façon plus ou moins irrégulière  </w:t>
      </w:r>
    </w:p>
    <w:p w:rsidR="00A0459F" w:rsidRDefault="00A0459F" w:rsidP="001B7914">
      <w:pPr>
        <w:autoSpaceDE w:val="0"/>
        <w:autoSpaceDN w:val="0"/>
        <w:adjustRightInd w:val="0"/>
        <w:spacing w:after="0" w:line="240" w:lineRule="auto"/>
        <w:rPr>
          <w:rFonts w:ascii="Times New Roman" w:hAnsi="Times New Roman" w:cs="Times New Roman"/>
          <w:sz w:val="24"/>
          <w:szCs w:val="24"/>
        </w:rPr>
      </w:pPr>
      <w:r w:rsidRPr="00992738">
        <w:rPr>
          <w:rFonts w:ascii="Times New Roman" w:hAnsi="Times New Roman" w:cs="Times New Roman"/>
          <w:sz w:val="24"/>
          <w:szCs w:val="24"/>
        </w:rPr>
        <w:t xml:space="preserve">Ces épaississements sont dénommés </w:t>
      </w:r>
      <w:r w:rsidRPr="00992738">
        <w:rPr>
          <w:rFonts w:ascii="Times New Roman" w:hAnsi="Times New Roman" w:cs="Times New Roman"/>
          <w:b/>
          <w:bCs/>
          <w:i/>
          <w:iCs/>
          <w:sz w:val="24"/>
          <w:szCs w:val="24"/>
        </w:rPr>
        <w:t>jonctions</w:t>
      </w:r>
      <w:r w:rsidRPr="00992738">
        <w:rPr>
          <w:rFonts w:ascii="Times New Roman" w:hAnsi="Times New Roman" w:cs="Times New Roman"/>
          <w:sz w:val="24"/>
          <w:szCs w:val="24"/>
        </w:rPr>
        <w:t xml:space="preserve"> qui obéissent à 2 règles strictes : </w:t>
      </w:r>
      <w:r w:rsidR="00227B4C">
        <w:rPr>
          <w:rFonts w:ascii="Times New Roman" w:hAnsi="Times New Roman" w:cs="Times New Roman"/>
          <w:sz w:val="24"/>
          <w:szCs w:val="24"/>
        </w:rPr>
        <w:t xml:space="preserve">on parle </w:t>
      </w:r>
      <w:r w:rsidRPr="00227B4C">
        <w:rPr>
          <w:rFonts w:ascii="Times New Roman" w:hAnsi="Times New Roman" w:cs="Times New Roman"/>
          <w:b/>
          <w:bCs/>
          <w:i/>
          <w:iCs/>
          <w:sz w:val="24"/>
          <w:szCs w:val="24"/>
        </w:rPr>
        <w:t>d’adhésion</w:t>
      </w:r>
      <w:r w:rsidRPr="00992738">
        <w:rPr>
          <w:rFonts w:ascii="Times New Roman" w:hAnsi="Times New Roman" w:cs="Times New Roman"/>
          <w:sz w:val="24"/>
          <w:szCs w:val="24"/>
        </w:rPr>
        <w:t xml:space="preserve"> de 2 cellules l’une à l’autre, </w:t>
      </w:r>
      <w:r w:rsidRPr="00227B4C">
        <w:rPr>
          <w:rFonts w:ascii="Times New Roman" w:hAnsi="Times New Roman" w:cs="Times New Roman"/>
          <w:b/>
          <w:bCs/>
          <w:i/>
          <w:iCs/>
          <w:sz w:val="24"/>
          <w:szCs w:val="24"/>
        </w:rPr>
        <w:t>d’occlusion</w:t>
      </w:r>
      <w:r w:rsidRPr="00992738">
        <w:rPr>
          <w:rFonts w:ascii="Times New Roman" w:hAnsi="Times New Roman" w:cs="Times New Roman"/>
          <w:sz w:val="24"/>
          <w:szCs w:val="24"/>
        </w:rPr>
        <w:t xml:space="preserve"> d’un espace intercellulaire </w:t>
      </w:r>
      <w:r w:rsidR="00227B4C">
        <w:rPr>
          <w:rFonts w:ascii="Times New Roman" w:hAnsi="Times New Roman" w:cs="Times New Roman"/>
          <w:sz w:val="24"/>
          <w:szCs w:val="24"/>
        </w:rPr>
        <w:t xml:space="preserve">ou de </w:t>
      </w:r>
      <w:r w:rsidR="00227B4C" w:rsidRPr="00227B4C">
        <w:rPr>
          <w:rFonts w:ascii="Times New Roman" w:hAnsi="Times New Roman" w:cs="Times New Roman"/>
          <w:b/>
          <w:bCs/>
          <w:i/>
          <w:iCs/>
          <w:sz w:val="24"/>
          <w:szCs w:val="24"/>
        </w:rPr>
        <w:t>communications</w:t>
      </w:r>
      <w:r w:rsidR="00227B4C">
        <w:rPr>
          <w:rFonts w:ascii="Times New Roman" w:hAnsi="Times New Roman" w:cs="Times New Roman"/>
          <w:sz w:val="24"/>
          <w:szCs w:val="24"/>
        </w:rPr>
        <w:t xml:space="preserve"> entre 2 cellules</w:t>
      </w:r>
      <w:r w:rsidRPr="00992738">
        <w:rPr>
          <w:rFonts w:ascii="Times New Roman" w:hAnsi="Times New Roman" w:cs="Times New Roman"/>
          <w:sz w:val="24"/>
          <w:szCs w:val="24"/>
        </w:rPr>
        <w:t>.</w:t>
      </w:r>
      <w:r w:rsidR="00227B4C">
        <w:rPr>
          <w:rFonts w:ascii="Times New Roman" w:hAnsi="Times New Roman" w:cs="Times New Roman"/>
          <w:sz w:val="24"/>
          <w:szCs w:val="24"/>
        </w:rPr>
        <w:t xml:space="preserve"> Puis, on caractérise la morphologie de la jonction en parlant d’une différenciation </w:t>
      </w:r>
      <w:r w:rsidR="00227B4C" w:rsidRPr="001B7914">
        <w:rPr>
          <w:rFonts w:ascii="Times New Roman" w:hAnsi="Times New Roman" w:cs="Times New Roman"/>
          <w:b/>
          <w:bCs/>
          <w:i/>
          <w:iCs/>
          <w:sz w:val="24"/>
          <w:szCs w:val="24"/>
        </w:rPr>
        <w:t>maculaire</w:t>
      </w:r>
      <w:r w:rsidR="001B7914">
        <w:rPr>
          <w:rFonts w:ascii="Times New Roman" w:hAnsi="Times New Roman" w:cs="Times New Roman"/>
          <w:sz w:val="24"/>
          <w:szCs w:val="24"/>
        </w:rPr>
        <w:t xml:space="preserve"> lorsque cette dernière</w:t>
      </w:r>
      <w:r w:rsidR="00227B4C">
        <w:rPr>
          <w:rFonts w:ascii="Times New Roman" w:hAnsi="Times New Roman" w:cs="Times New Roman"/>
          <w:sz w:val="24"/>
          <w:szCs w:val="24"/>
        </w:rPr>
        <w:t xml:space="preserve"> est ponctiforme ou </w:t>
      </w:r>
      <w:r w:rsidR="00227B4C" w:rsidRPr="001B7914">
        <w:rPr>
          <w:rFonts w:ascii="Times New Roman" w:hAnsi="Times New Roman" w:cs="Times New Roman"/>
          <w:b/>
          <w:bCs/>
          <w:i/>
          <w:iCs/>
          <w:sz w:val="24"/>
          <w:szCs w:val="24"/>
        </w:rPr>
        <w:t xml:space="preserve">zonulaire </w:t>
      </w:r>
      <w:r w:rsidR="00227B4C">
        <w:rPr>
          <w:rFonts w:ascii="Times New Roman" w:hAnsi="Times New Roman" w:cs="Times New Roman"/>
          <w:sz w:val="24"/>
          <w:szCs w:val="24"/>
        </w:rPr>
        <w:t>lorsque celle-ci fait le tour de la cellule.</w:t>
      </w:r>
      <w:r w:rsidR="001B7914">
        <w:rPr>
          <w:rFonts w:ascii="Times New Roman" w:hAnsi="Times New Roman" w:cs="Times New Roman"/>
          <w:sz w:val="24"/>
          <w:szCs w:val="24"/>
        </w:rPr>
        <w:t xml:space="preserve"> Les jonctions occlusives sont obligatoirement de type zonulaires et les jonctions communicantes  toujours maculaires.</w:t>
      </w:r>
    </w:p>
    <w:p w:rsidR="00143902" w:rsidRDefault="00143902" w:rsidP="001B7914">
      <w:pPr>
        <w:autoSpaceDE w:val="0"/>
        <w:autoSpaceDN w:val="0"/>
        <w:adjustRightInd w:val="0"/>
        <w:spacing w:after="0" w:line="240" w:lineRule="auto"/>
        <w:rPr>
          <w:rFonts w:ascii="Times New Roman" w:hAnsi="Times New Roman" w:cs="Times New Roman"/>
          <w:sz w:val="24"/>
          <w:szCs w:val="24"/>
        </w:rPr>
      </w:pPr>
    </w:p>
    <w:p w:rsidR="001B7914" w:rsidRDefault="001B7914" w:rsidP="00811D0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jonctions adhérentes peuvent </w:t>
      </w:r>
      <w:r w:rsidR="00811D02">
        <w:rPr>
          <w:rFonts w:ascii="Times New Roman" w:hAnsi="Times New Roman" w:cs="Times New Roman"/>
          <w:sz w:val="24"/>
          <w:szCs w:val="24"/>
        </w:rPr>
        <w:t>être</w:t>
      </w:r>
      <w:r>
        <w:rPr>
          <w:rFonts w:ascii="Times New Roman" w:hAnsi="Times New Roman" w:cs="Times New Roman"/>
          <w:sz w:val="24"/>
          <w:szCs w:val="24"/>
        </w:rPr>
        <w:t xml:space="preserve"> ou zonulaires ou maculaires</w:t>
      </w:r>
      <w:r w:rsidR="00811D02">
        <w:rPr>
          <w:rFonts w:ascii="Times New Roman" w:hAnsi="Times New Roman" w:cs="Times New Roman"/>
          <w:sz w:val="24"/>
          <w:szCs w:val="24"/>
        </w:rPr>
        <w:t xml:space="preserve"> associées avec, soit des filaments d’actine</w:t>
      </w:r>
      <w:r w:rsidR="00143902">
        <w:rPr>
          <w:rFonts w:ascii="Times New Roman" w:hAnsi="Times New Roman" w:cs="Times New Roman"/>
          <w:sz w:val="24"/>
          <w:szCs w:val="24"/>
        </w:rPr>
        <w:t xml:space="preserve"> (</w:t>
      </w:r>
      <w:r w:rsidR="00143902" w:rsidRPr="00143902">
        <w:rPr>
          <w:rFonts w:ascii="Times New Roman" w:hAnsi="Times New Roman" w:cs="Times New Roman"/>
          <w:b/>
          <w:bCs/>
          <w:i/>
          <w:iCs/>
          <w:sz w:val="24"/>
          <w:szCs w:val="24"/>
        </w:rPr>
        <w:t>desmosomes zonulaires</w:t>
      </w:r>
      <w:r w:rsidR="00143902">
        <w:rPr>
          <w:rFonts w:ascii="Times New Roman" w:hAnsi="Times New Roman" w:cs="Times New Roman"/>
          <w:sz w:val="24"/>
          <w:szCs w:val="24"/>
        </w:rPr>
        <w:t>), soit des microfilaments intermédiaires (</w:t>
      </w:r>
      <w:r w:rsidR="00143902" w:rsidRPr="00143902">
        <w:rPr>
          <w:rFonts w:ascii="Times New Roman" w:hAnsi="Times New Roman" w:cs="Times New Roman"/>
          <w:b/>
          <w:bCs/>
          <w:i/>
          <w:iCs/>
          <w:sz w:val="24"/>
          <w:szCs w:val="24"/>
        </w:rPr>
        <w:t>desmosomes maculaires et hémidesmosomes</w:t>
      </w:r>
      <w:r w:rsidR="00143902">
        <w:rPr>
          <w:rFonts w:ascii="Times New Roman" w:hAnsi="Times New Roman" w:cs="Times New Roman"/>
          <w:sz w:val="24"/>
          <w:szCs w:val="24"/>
        </w:rPr>
        <w:t>).</w:t>
      </w:r>
    </w:p>
    <w:p w:rsidR="001B7914" w:rsidRPr="001B7914" w:rsidRDefault="001B7914" w:rsidP="001B7914">
      <w:pPr>
        <w:autoSpaceDE w:val="0"/>
        <w:autoSpaceDN w:val="0"/>
        <w:adjustRightInd w:val="0"/>
        <w:spacing w:after="0" w:line="240" w:lineRule="auto"/>
        <w:rPr>
          <w:rFonts w:ascii="Times New Roman" w:hAnsi="Times New Roman" w:cs="Times New Roman"/>
          <w:sz w:val="24"/>
          <w:szCs w:val="24"/>
        </w:rPr>
      </w:pPr>
    </w:p>
    <w:p w:rsidR="00A0459F" w:rsidRDefault="00A0459F" w:rsidP="00143902">
      <w:pPr>
        <w:spacing w:after="0"/>
        <w:rPr>
          <w:rFonts w:asciiTheme="majorBidi" w:hAnsiTheme="majorBidi" w:cstheme="majorBidi"/>
          <w:sz w:val="24"/>
          <w:szCs w:val="24"/>
        </w:rPr>
      </w:pPr>
      <w:r w:rsidRPr="00DF65F1">
        <w:rPr>
          <w:rFonts w:asciiTheme="majorBidi" w:hAnsiTheme="majorBidi" w:cstheme="majorBidi"/>
          <w:sz w:val="24"/>
          <w:szCs w:val="24"/>
        </w:rPr>
        <w:t xml:space="preserve">Les cellules d'un tissu sont également maintenues en place par l'adhérence directe des cellules entre elles. Toutes ces interactions sont dues à des protéines membranaires spécialisées : </w:t>
      </w:r>
      <w:r w:rsidRPr="00DF65F1">
        <w:rPr>
          <w:rFonts w:asciiTheme="majorBidi" w:hAnsiTheme="majorBidi" w:cstheme="majorBidi"/>
          <w:b/>
          <w:bCs/>
          <w:i/>
          <w:iCs/>
          <w:sz w:val="24"/>
          <w:szCs w:val="24"/>
        </w:rPr>
        <w:t>les molécules d'adhérence</w:t>
      </w:r>
      <w:r w:rsidRPr="00DF65F1">
        <w:rPr>
          <w:rFonts w:asciiTheme="majorBidi" w:hAnsiTheme="majorBidi" w:cstheme="majorBidi"/>
          <w:sz w:val="24"/>
          <w:szCs w:val="24"/>
        </w:rPr>
        <w:t>. Elles jouent un rôle très important à la fois dans le développement et l'intégrité anatomique des tissus.</w:t>
      </w:r>
      <w:r w:rsidR="00143902">
        <w:rPr>
          <w:rFonts w:asciiTheme="majorBidi" w:hAnsiTheme="majorBidi" w:cstheme="majorBidi"/>
          <w:sz w:val="24"/>
          <w:szCs w:val="24"/>
        </w:rPr>
        <w:t xml:space="preserve"> </w:t>
      </w:r>
      <w:r w:rsidRPr="00DF65F1">
        <w:rPr>
          <w:rFonts w:asciiTheme="majorBidi" w:hAnsiTheme="majorBidi" w:cstheme="majorBidi"/>
          <w:sz w:val="24"/>
          <w:szCs w:val="24"/>
        </w:rPr>
        <w:t>Dans la plupart des cas, les molécules d'adhérence peuvent être considérées comme des récepteurs, c'est-à-dire des protéines transmembranaires capables de fixer un ligand. Cependant, à l'inverse des récepteurs aux hormones et neurotransmetteurs présents à la surface cellulaire, les ligands qui interagissent avec les molécules d'adhérence sont généralement insolubles. Lorsqu'il s'agit d'une interaction entre deux molécules d'adhérence identiques (</w:t>
      </w:r>
      <w:r w:rsidRPr="00DF65F1">
        <w:rPr>
          <w:rFonts w:asciiTheme="majorBidi" w:hAnsiTheme="majorBidi" w:cstheme="majorBidi"/>
          <w:b/>
          <w:bCs/>
          <w:i/>
          <w:iCs/>
          <w:sz w:val="24"/>
          <w:szCs w:val="24"/>
        </w:rPr>
        <w:t>interaction homophile</w:t>
      </w:r>
      <w:r w:rsidRPr="00DF65F1">
        <w:rPr>
          <w:rFonts w:asciiTheme="majorBidi" w:hAnsiTheme="majorBidi" w:cstheme="majorBidi"/>
          <w:sz w:val="24"/>
          <w:szCs w:val="24"/>
        </w:rPr>
        <w:t>), on parle du récepteur et de son contre-récepteur. La molécule d'adhérence qui se comporte comme un récepteur, émet des signaux intracellulaires qui modulent des processus intracellulaires (outside-in signalling</w:t>
      </w:r>
      <w:r w:rsidR="00C84076" w:rsidRPr="00DF65F1">
        <w:rPr>
          <w:rFonts w:asciiTheme="majorBidi" w:hAnsiTheme="majorBidi" w:cstheme="majorBidi"/>
          <w:sz w:val="24"/>
          <w:szCs w:val="24"/>
        </w:rPr>
        <w:t>).</w:t>
      </w:r>
    </w:p>
    <w:p w:rsidR="006D388D" w:rsidRDefault="006D388D" w:rsidP="00143902">
      <w:pPr>
        <w:spacing w:after="0"/>
        <w:rPr>
          <w:rFonts w:asciiTheme="majorBidi" w:hAnsiTheme="majorBidi" w:cstheme="majorBidi"/>
          <w:sz w:val="24"/>
          <w:szCs w:val="24"/>
        </w:rPr>
      </w:pPr>
    </w:p>
    <w:p w:rsidR="009B6598" w:rsidRDefault="006D388D" w:rsidP="009B6598">
      <w:pPr>
        <w:spacing w:after="0"/>
        <w:rPr>
          <w:rFonts w:asciiTheme="majorBidi" w:hAnsiTheme="majorBidi" w:cstheme="majorBidi"/>
          <w:b/>
          <w:bCs/>
          <w:sz w:val="20"/>
          <w:szCs w:val="20"/>
        </w:rPr>
      </w:pPr>
      <w:r w:rsidRPr="00DF65F1">
        <w:rPr>
          <w:rFonts w:asciiTheme="majorBidi" w:hAnsiTheme="majorBidi" w:cstheme="majorBidi"/>
          <w:sz w:val="20"/>
          <w:szCs w:val="20"/>
        </w:rPr>
        <w:t>D</w:t>
      </w:r>
      <w:r w:rsidRPr="00DF65F1">
        <w:rPr>
          <w:rFonts w:asciiTheme="majorBidi" w:hAnsiTheme="majorBidi" w:cstheme="majorBidi"/>
          <w:b/>
          <w:bCs/>
          <w:sz w:val="20"/>
          <w:szCs w:val="20"/>
        </w:rPr>
        <w:t>IFFERENTS TYPES DE JONCTIONS :</w:t>
      </w:r>
    </w:p>
    <w:p w:rsidR="009B6598" w:rsidRDefault="009B6598" w:rsidP="009B6598">
      <w:pPr>
        <w:spacing w:after="0"/>
        <w:rPr>
          <w:rFonts w:asciiTheme="majorBidi" w:hAnsiTheme="majorBidi" w:cstheme="majorBidi"/>
          <w:b/>
          <w:bCs/>
          <w:sz w:val="20"/>
          <w:szCs w:val="20"/>
        </w:rPr>
      </w:pPr>
    </w:p>
    <w:p w:rsidR="009B6598" w:rsidRPr="006D388D" w:rsidRDefault="009B6598" w:rsidP="006D388D">
      <w:pPr>
        <w:spacing w:after="0"/>
        <w:rPr>
          <w:rFonts w:asciiTheme="majorBidi" w:hAnsiTheme="majorBidi" w:cstheme="majorBidi"/>
          <w:b/>
          <w:bCs/>
          <w:sz w:val="20"/>
          <w:szCs w:val="20"/>
        </w:rPr>
      </w:pPr>
      <w:r w:rsidRPr="009B6598">
        <w:rPr>
          <w:rFonts w:asciiTheme="majorBidi" w:hAnsiTheme="majorBidi" w:cstheme="majorBidi"/>
          <w:b/>
          <w:bCs/>
          <w:noProof/>
          <w:sz w:val="20"/>
          <w:szCs w:val="20"/>
        </w:rPr>
        <w:drawing>
          <wp:inline distT="0" distB="0" distL="0" distR="0">
            <wp:extent cx="4419600" cy="2085975"/>
            <wp:effectExtent l="19050" t="0" r="0" b="0"/>
            <wp:docPr id="23" name="Image 48" descr="F:\fig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g10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600" cy="2085975"/>
                    </a:xfrm>
                    <a:prstGeom prst="rect">
                      <a:avLst/>
                    </a:prstGeom>
                    <a:noFill/>
                    <a:ln>
                      <a:noFill/>
                    </a:ln>
                  </pic:spPr>
                </pic:pic>
              </a:graphicData>
            </a:graphic>
          </wp:inline>
        </w:drawing>
      </w:r>
    </w:p>
    <w:p w:rsidR="00601B3A" w:rsidRDefault="00601B3A" w:rsidP="00601B3A">
      <w:pPr>
        <w:pStyle w:val="ListParagraph"/>
        <w:numPr>
          <w:ilvl w:val="0"/>
          <w:numId w:val="9"/>
        </w:numPr>
        <w:spacing w:after="0"/>
        <w:rPr>
          <w:rFonts w:asciiTheme="majorBidi" w:hAnsiTheme="majorBidi" w:cstheme="majorBidi"/>
          <w:b/>
          <w:bCs/>
          <w:sz w:val="24"/>
          <w:szCs w:val="24"/>
        </w:rPr>
      </w:pPr>
      <w:r w:rsidRPr="00601B3A">
        <w:rPr>
          <w:rFonts w:asciiTheme="majorBidi" w:hAnsiTheme="majorBidi" w:cstheme="majorBidi"/>
          <w:b/>
          <w:bCs/>
          <w:sz w:val="24"/>
          <w:szCs w:val="24"/>
        </w:rPr>
        <w:lastRenderedPageBreak/>
        <w:t>Les jonctions occlusives</w:t>
      </w:r>
      <w:r>
        <w:rPr>
          <w:rFonts w:asciiTheme="majorBidi" w:hAnsiTheme="majorBidi" w:cstheme="majorBidi"/>
          <w:b/>
          <w:bCs/>
          <w:sz w:val="24"/>
          <w:szCs w:val="24"/>
        </w:rPr>
        <w:t xml:space="preserve"> (</w:t>
      </w:r>
      <w:r w:rsidRPr="00601B3A">
        <w:rPr>
          <w:rFonts w:asciiTheme="majorBidi" w:hAnsiTheme="majorBidi" w:cstheme="majorBidi"/>
          <w:sz w:val="24"/>
          <w:szCs w:val="24"/>
        </w:rPr>
        <w:t>appelées</w:t>
      </w:r>
      <w:r>
        <w:rPr>
          <w:rFonts w:asciiTheme="majorBidi" w:hAnsiTheme="majorBidi" w:cstheme="majorBidi"/>
          <w:b/>
          <w:bCs/>
          <w:sz w:val="24"/>
          <w:szCs w:val="24"/>
        </w:rPr>
        <w:t xml:space="preserve"> tight Junction)</w:t>
      </w:r>
      <w:r w:rsidRPr="00601B3A">
        <w:rPr>
          <w:rFonts w:asciiTheme="majorBidi" w:hAnsiTheme="majorBidi" w:cstheme="majorBidi"/>
          <w:b/>
          <w:bCs/>
          <w:sz w:val="24"/>
          <w:szCs w:val="24"/>
        </w:rPr>
        <w:t> </w:t>
      </w:r>
    </w:p>
    <w:p w:rsidR="006D388D" w:rsidRPr="00951FEA" w:rsidRDefault="00601B3A" w:rsidP="006D388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Jonctions </w:t>
      </w:r>
      <w:r w:rsidR="006D388D">
        <w:rPr>
          <w:rFonts w:asciiTheme="majorBidi" w:hAnsiTheme="majorBidi" w:cstheme="majorBidi"/>
          <w:b/>
          <w:bCs/>
          <w:sz w:val="24"/>
          <w:szCs w:val="24"/>
        </w:rPr>
        <w:t>étanches</w:t>
      </w:r>
      <w:r w:rsidR="006D388D" w:rsidRPr="00601B3A">
        <w:rPr>
          <w:rFonts w:asciiTheme="majorBidi" w:hAnsiTheme="majorBidi" w:cstheme="majorBidi"/>
          <w:sz w:val="24"/>
          <w:szCs w:val="24"/>
        </w:rPr>
        <w:t>,</w:t>
      </w:r>
      <w:r w:rsidR="006D388D" w:rsidRPr="006D388D">
        <w:rPr>
          <w:rFonts w:ascii="Times New Roman" w:hAnsi="Times New Roman" w:cs="Times New Roman"/>
          <w:b/>
          <w:bCs/>
          <w:color w:val="000000"/>
          <w:sz w:val="24"/>
          <w:szCs w:val="24"/>
        </w:rPr>
        <w:t xml:space="preserve"> </w:t>
      </w:r>
      <w:r w:rsidR="006D388D" w:rsidRPr="00095D38">
        <w:rPr>
          <w:rFonts w:ascii="Times New Roman" w:hAnsi="Times New Roman" w:cs="Times New Roman"/>
          <w:b/>
          <w:bCs/>
          <w:color w:val="000000"/>
          <w:sz w:val="24"/>
          <w:szCs w:val="24"/>
        </w:rPr>
        <w:t>serrées</w:t>
      </w:r>
      <w:r w:rsidR="006D388D" w:rsidRPr="00601B3A">
        <w:rPr>
          <w:rFonts w:asciiTheme="majorBidi" w:hAnsiTheme="majorBidi" w:cstheme="majorBidi"/>
          <w:sz w:val="24"/>
          <w:szCs w:val="24"/>
        </w:rPr>
        <w:t xml:space="preserve"> </w:t>
      </w:r>
      <w:r w:rsidRPr="00601B3A">
        <w:rPr>
          <w:rFonts w:asciiTheme="majorBidi" w:hAnsiTheme="majorBidi" w:cstheme="majorBidi"/>
          <w:sz w:val="24"/>
          <w:szCs w:val="24"/>
        </w:rPr>
        <w:t>ou</w:t>
      </w:r>
      <w:r>
        <w:rPr>
          <w:rFonts w:asciiTheme="majorBidi" w:hAnsiTheme="majorBidi" w:cstheme="majorBidi"/>
          <w:b/>
          <w:bCs/>
          <w:sz w:val="24"/>
          <w:szCs w:val="24"/>
        </w:rPr>
        <w:t xml:space="preserve"> zonula occludens, </w:t>
      </w:r>
      <w:r w:rsidRPr="00601B3A">
        <w:rPr>
          <w:rFonts w:asciiTheme="majorBidi" w:hAnsiTheme="majorBidi" w:cstheme="majorBidi"/>
          <w:sz w:val="24"/>
          <w:szCs w:val="24"/>
        </w:rPr>
        <w:t xml:space="preserve">ferme </w:t>
      </w:r>
      <w:r>
        <w:rPr>
          <w:rFonts w:asciiTheme="majorBidi" w:hAnsiTheme="majorBidi" w:cstheme="majorBidi"/>
          <w:sz w:val="24"/>
          <w:szCs w:val="24"/>
        </w:rPr>
        <w:t xml:space="preserve">comme </w:t>
      </w:r>
      <w:r w:rsidRPr="00601B3A">
        <w:rPr>
          <w:rFonts w:asciiTheme="majorBidi" w:hAnsiTheme="majorBidi" w:cstheme="majorBidi"/>
          <w:sz w:val="24"/>
          <w:szCs w:val="24"/>
        </w:rPr>
        <w:t>une ceinture</w:t>
      </w:r>
      <w:r w:rsidR="006D388D">
        <w:rPr>
          <w:rFonts w:asciiTheme="majorBidi" w:hAnsiTheme="majorBidi" w:cstheme="majorBidi"/>
          <w:sz w:val="24"/>
          <w:szCs w:val="24"/>
        </w:rPr>
        <w:t xml:space="preserve">, </w:t>
      </w:r>
      <w:r w:rsidR="006D388D" w:rsidRPr="00992738">
        <w:rPr>
          <w:rFonts w:ascii="Times New Roman" w:hAnsi="Times New Roman" w:cs="Times New Roman"/>
          <w:bCs/>
          <w:color w:val="000000"/>
          <w:sz w:val="24"/>
          <w:szCs w:val="24"/>
        </w:rPr>
        <w:t>Elles</w:t>
      </w:r>
      <w:r w:rsidR="006D388D">
        <w:rPr>
          <w:rFonts w:ascii="Times New Roman" w:hAnsi="Times New Roman" w:cs="Times New Roman"/>
          <w:bCs/>
          <w:color w:val="000000"/>
          <w:sz w:val="24"/>
          <w:szCs w:val="24"/>
        </w:rPr>
        <w:t xml:space="preserve"> s</w:t>
      </w:r>
      <w:r w:rsidR="006D388D" w:rsidRPr="006E1944">
        <w:rPr>
          <w:rFonts w:ascii="Times New Roman" w:hAnsi="Times New Roman" w:cs="Times New Roman"/>
          <w:bCs/>
          <w:color w:val="000000"/>
          <w:sz w:val="24"/>
          <w:szCs w:val="24"/>
        </w:rPr>
        <w:t>oudent les cellules entr’elles</w:t>
      </w:r>
      <w:r>
        <w:rPr>
          <w:rFonts w:asciiTheme="majorBidi" w:hAnsiTheme="majorBidi" w:cstheme="majorBidi"/>
          <w:sz w:val="24"/>
          <w:szCs w:val="24"/>
        </w:rPr>
        <w:t xml:space="preserve">. </w:t>
      </w:r>
      <w:r w:rsidR="006D388D" w:rsidRPr="00951FEA">
        <w:rPr>
          <w:rFonts w:asciiTheme="majorBidi" w:hAnsiTheme="majorBidi" w:cstheme="majorBidi"/>
          <w:sz w:val="24"/>
          <w:szCs w:val="24"/>
        </w:rPr>
        <w:t xml:space="preserve">Elles sont </w:t>
      </w:r>
      <w:r w:rsidR="006D388D" w:rsidRPr="00951FEA">
        <w:rPr>
          <w:rFonts w:asciiTheme="majorBidi" w:hAnsiTheme="majorBidi" w:cstheme="majorBidi"/>
          <w:b/>
          <w:sz w:val="24"/>
          <w:szCs w:val="24"/>
        </w:rPr>
        <w:t>occlusives</w:t>
      </w:r>
      <w:r w:rsidR="006D388D" w:rsidRPr="00951FEA">
        <w:rPr>
          <w:rFonts w:asciiTheme="majorBidi" w:hAnsiTheme="majorBidi" w:cstheme="majorBidi"/>
          <w:sz w:val="24"/>
          <w:szCs w:val="24"/>
        </w:rPr>
        <w:t xml:space="preserve"> ou</w:t>
      </w:r>
      <w:r w:rsidR="006D388D" w:rsidRPr="00951FEA">
        <w:rPr>
          <w:rFonts w:asciiTheme="majorBidi" w:hAnsiTheme="majorBidi" w:cstheme="majorBidi"/>
          <w:b/>
          <w:sz w:val="24"/>
          <w:szCs w:val="24"/>
        </w:rPr>
        <w:t xml:space="preserve"> zonulaire</w:t>
      </w:r>
      <w:r w:rsidR="006D388D" w:rsidRPr="00951FEA">
        <w:rPr>
          <w:rFonts w:asciiTheme="majorBidi" w:hAnsiTheme="majorBidi" w:cstheme="majorBidi"/>
          <w:sz w:val="24"/>
          <w:szCs w:val="24"/>
        </w:rPr>
        <w:t xml:space="preserve">s. Elles sont qualifiées </w:t>
      </w:r>
      <w:r w:rsidR="006D388D" w:rsidRPr="00951FEA">
        <w:rPr>
          <w:rFonts w:asciiTheme="majorBidi" w:hAnsiTheme="majorBidi" w:cstheme="majorBidi"/>
          <w:i/>
          <w:sz w:val="24"/>
          <w:szCs w:val="24"/>
        </w:rPr>
        <w:t>d’</w:t>
      </w:r>
      <w:r w:rsidR="006D388D" w:rsidRPr="00951FEA">
        <w:rPr>
          <w:rFonts w:asciiTheme="majorBidi" w:hAnsiTheme="majorBidi" w:cstheme="majorBidi"/>
          <w:b/>
          <w:i/>
          <w:sz w:val="24"/>
          <w:szCs w:val="24"/>
        </w:rPr>
        <w:t xml:space="preserve">occludens </w:t>
      </w:r>
      <w:r w:rsidR="006D388D" w:rsidRPr="00951FEA">
        <w:rPr>
          <w:rFonts w:asciiTheme="majorBidi" w:hAnsiTheme="majorBidi" w:cstheme="majorBidi"/>
          <w:sz w:val="24"/>
          <w:szCs w:val="24"/>
        </w:rPr>
        <w:t xml:space="preserve">car elles obturent complètement l’espace cellulaire, donc cette espace cellulaire n’existe pas.  Ce type de soudure constitue une </w:t>
      </w:r>
      <w:r w:rsidR="006D388D" w:rsidRPr="00951FEA">
        <w:rPr>
          <w:rFonts w:asciiTheme="majorBidi" w:hAnsiTheme="majorBidi" w:cstheme="majorBidi"/>
          <w:b/>
          <w:i/>
          <w:sz w:val="24"/>
          <w:szCs w:val="24"/>
        </w:rPr>
        <w:t>zonula occludens</w:t>
      </w:r>
      <w:r w:rsidR="006D388D" w:rsidRPr="00951FEA">
        <w:rPr>
          <w:rFonts w:asciiTheme="majorBidi" w:hAnsiTheme="majorBidi" w:cstheme="majorBidi"/>
          <w:sz w:val="24"/>
          <w:szCs w:val="24"/>
        </w:rPr>
        <w:t xml:space="preserve"> ou plaque d’attachement (tube digestif, cellules épithéliales, canaux biliaires). </w:t>
      </w:r>
    </w:p>
    <w:p w:rsidR="00992738" w:rsidRPr="006D388D" w:rsidRDefault="00601B3A" w:rsidP="006D388D">
      <w:pPr>
        <w:spacing w:after="0"/>
        <w:rPr>
          <w:rFonts w:asciiTheme="majorBidi" w:hAnsiTheme="majorBidi" w:cstheme="majorBidi"/>
          <w:b/>
          <w:bCs/>
          <w:sz w:val="24"/>
          <w:szCs w:val="24"/>
        </w:rPr>
      </w:pPr>
      <w:r>
        <w:rPr>
          <w:rFonts w:asciiTheme="majorBidi" w:hAnsiTheme="majorBidi" w:cstheme="majorBidi"/>
          <w:sz w:val="24"/>
          <w:szCs w:val="24"/>
        </w:rPr>
        <w:t>L’imperméabilité de ces jonctions n’est pas totale et les ions sont capables de les traverser.</w:t>
      </w:r>
      <w:r w:rsidR="006D388D" w:rsidRPr="006D388D">
        <w:rPr>
          <w:rFonts w:asciiTheme="majorBidi" w:hAnsiTheme="majorBidi" w:cstheme="majorBidi"/>
          <w:sz w:val="24"/>
          <w:szCs w:val="24"/>
        </w:rPr>
        <w:t xml:space="preserve"> </w:t>
      </w:r>
      <w:r w:rsidR="006D388D">
        <w:rPr>
          <w:rFonts w:asciiTheme="majorBidi" w:hAnsiTheme="majorBidi" w:cstheme="majorBidi"/>
          <w:sz w:val="24"/>
          <w:szCs w:val="24"/>
        </w:rPr>
        <w:t xml:space="preserve">Elles sont </w:t>
      </w:r>
      <w:r w:rsidR="006D388D" w:rsidRPr="00951FEA">
        <w:rPr>
          <w:rFonts w:asciiTheme="majorBidi" w:hAnsiTheme="majorBidi" w:cstheme="majorBidi"/>
          <w:sz w:val="24"/>
          <w:szCs w:val="24"/>
        </w:rPr>
        <w:t>capables de limiter la perméabilité de l'épithélium (ou de l'endothélium). Ces jonctions  permettent à l'épithélium de jouer le rôle de barrière à la diffusion des solutés</w:t>
      </w:r>
      <w:r w:rsidR="006D388D">
        <w:rPr>
          <w:rFonts w:asciiTheme="majorBidi" w:hAnsiTheme="majorBidi" w:cstheme="majorBidi"/>
          <w:sz w:val="24"/>
          <w:szCs w:val="24"/>
        </w:rPr>
        <w:t>.</w:t>
      </w:r>
    </w:p>
    <w:p w:rsidR="006D40F2" w:rsidRDefault="006D40F2" w:rsidP="00B17D0D">
      <w:pPr>
        <w:autoSpaceDE w:val="0"/>
        <w:autoSpaceDN w:val="0"/>
        <w:adjustRightInd w:val="0"/>
        <w:spacing w:after="0" w:line="240" w:lineRule="auto"/>
        <w:rPr>
          <w:rFonts w:asciiTheme="majorBidi" w:hAnsiTheme="majorBidi" w:cstheme="majorBidi"/>
          <w:sz w:val="24"/>
          <w:szCs w:val="24"/>
        </w:rPr>
      </w:pPr>
      <w:r w:rsidRPr="009956C3">
        <w:rPr>
          <w:rFonts w:asciiTheme="majorBidi" w:hAnsiTheme="majorBidi" w:cstheme="majorBidi"/>
          <w:sz w:val="24"/>
          <w:szCs w:val="24"/>
        </w:rPr>
        <w:t>La répartition des transporteurs sur les</w:t>
      </w:r>
      <w:r w:rsidR="006D388D">
        <w:rPr>
          <w:rFonts w:asciiTheme="majorBidi" w:hAnsiTheme="majorBidi" w:cstheme="majorBidi"/>
          <w:sz w:val="24"/>
          <w:szCs w:val="24"/>
        </w:rPr>
        <w:t xml:space="preserve"> </w:t>
      </w:r>
      <w:r w:rsidRPr="009956C3">
        <w:rPr>
          <w:rFonts w:asciiTheme="majorBidi" w:hAnsiTheme="majorBidi" w:cstheme="majorBidi"/>
          <w:sz w:val="24"/>
          <w:szCs w:val="24"/>
        </w:rPr>
        <w:t>différentes membranes (apicale, basale..) dela cellule intestinale est obtenue grâce auxjonctions étanches et permet un transport vectoriel</w:t>
      </w:r>
      <w:r>
        <w:rPr>
          <w:rFonts w:asciiTheme="majorBidi" w:hAnsiTheme="majorBidi" w:cstheme="majorBidi"/>
          <w:sz w:val="24"/>
          <w:szCs w:val="24"/>
        </w:rPr>
        <w:t>des nutri</w:t>
      </w:r>
      <w:r w:rsidRPr="009956C3">
        <w:rPr>
          <w:rFonts w:asciiTheme="majorBidi" w:hAnsiTheme="majorBidi" w:cstheme="majorBidi"/>
          <w:sz w:val="24"/>
          <w:szCs w:val="24"/>
        </w:rPr>
        <w:t>ments, depuis la lumière</w:t>
      </w:r>
      <w:r w:rsidR="006D388D">
        <w:rPr>
          <w:rFonts w:asciiTheme="majorBidi" w:hAnsiTheme="majorBidi" w:cstheme="majorBidi"/>
          <w:sz w:val="24"/>
          <w:szCs w:val="24"/>
        </w:rPr>
        <w:t xml:space="preserve"> </w:t>
      </w:r>
      <w:r w:rsidRPr="009956C3">
        <w:rPr>
          <w:rFonts w:asciiTheme="majorBidi" w:hAnsiTheme="majorBidi" w:cstheme="majorBidi"/>
          <w:sz w:val="24"/>
          <w:szCs w:val="24"/>
        </w:rPr>
        <w:t>intestinale jusqu'au capillaire sanguin</w:t>
      </w:r>
      <w:r w:rsidR="00F764DD">
        <w:rPr>
          <w:rFonts w:asciiTheme="majorBidi" w:hAnsiTheme="majorBidi" w:cstheme="majorBidi"/>
          <w:sz w:val="24"/>
          <w:szCs w:val="24"/>
        </w:rPr>
        <w:t>.</w:t>
      </w:r>
    </w:p>
    <w:p w:rsidR="006D388D" w:rsidRDefault="006D388D" w:rsidP="00B17D0D">
      <w:pPr>
        <w:autoSpaceDE w:val="0"/>
        <w:autoSpaceDN w:val="0"/>
        <w:adjustRightInd w:val="0"/>
        <w:spacing w:after="0" w:line="240" w:lineRule="auto"/>
        <w:rPr>
          <w:rFonts w:asciiTheme="majorBidi" w:hAnsiTheme="majorBidi" w:cstheme="majorBidi"/>
          <w:sz w:val="24"/>
          <w:szCs w:val="24"/>
        </w:rPr>
      </w:pPr>
    </w:p>
    <w:p w:rsidR="00F764DD" w:rsidRDefault="00F764DD" w:rsidP="00F764DD">
      <w:pPr>
        <w:rPr>
          <w:rFonts w:asciiTheme="majorBidi" w:hAnsiTheme="majorBidi" w:cstheme="majorBidi"/>
          <w:sz w:val="24"/>
          <w:szCs w:val="24"/>
        </w:rPr>
      </w:pPr>
      <w:r w:rsidRPr="00BF39D8">
        <w:rPr>
          <w:rFonts w:asciiTheme="majorBidi" w:hAnsiTheme="majorBidi" w:cstheme="majorBidi"/>
          <w:sz w:val="24"/>
          <w:szCs w:val="24"/>
        </w:rPr>
        <w:t>L'étanchéité de l'épithélium et de l'endothélium est a</w:t>
      </w:r>
      <w:r>
        <w:rPr>
          <w:rFonts w:asciiTheme="majorBidi" w:hAnsiTheme="majorBidi" w:cstheme="majorBidi"/>
          <w:sz w:val="24"/>
          <w:szCs w:val="24"/>
        </w:rPr>
        <w:t>ssurée par ces jonctions</w:t>
      </w:r>
      <w:r w:rsidRPr="00BF39D8">
        <w:rPr>
          <w:rFonts w:asciiTheme="majorBidi" w:hAnsiTheme="majorBidi" w:cstheme="majorBidi"/>
          <w:sz w:val="24"/>
          <w:szCs w:val="24"/>
        </w:rPr>
        <w:t>. Elles constituent un rapprochement étroit et localisé des membranes de deux cellules voisines qui limite considérablement le passage des solutés par l'espace intercellulaire (barrière paracellulaire). Cette barrière oblige le soluté à transiter au travers du feuillet cellulaire grâce à des transporteurs membranaires sélectifs (transport transcellulaire).</w:t>
      </w:r>
    </w:p>
    <w:p w:rsidR="00F764DD" w:rsidRPr="00951FEA" w:rsidRDefault="00951FEA" w:rsidP="00B17D0D">
      <w:pPr>
        <w:autoSpaceDE w:val="0"/>
        <w:autoSpaceDN w:val="0"/>
        <w:adjustRightInd w:val="0"/>
        <w:spacing w:after="0" w:line="240" w:lineRule="auto"/>
        <w:rPr>
          <w:rFonts w:ascii="Times New Roman" w:hAnsi="Times New Roman" w:cs="Times New Roman"/>
          <w:color w:val="000000"/>
          <w:sz w:val="24"/>
          <w:szCs w:val="24"/>
        </w:rPr>
      </w:pPr>
      <w:r w:rsidRPr="00191E08">
        <w:rPr>
          <w:noProof/>
        </w:rPr>
        <w:drawing>
          <wp:inline distT="0" distB="0" distL="0" distR="0">
            <wp:extent cx="4238625" cy="2200275"/>
            <wp:effectExtent l="0" t="0" r="0" b="0"/>
            <wp:docPr id="46" name="صورة 69" descr="http://www.ulysse.u-bordeaux.fr/atelier/ikramer/biocell_diffusion/gbb.cel.fa.103.b3/content/image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ulysse.u-bordeaux.fr/atelier/ikramer/biocell_diffusion/gbb.cel.fa.103.b3/content/images/fig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625" cy="2200275"/>
                    </a:xfrm>
                    <a:prstGeom prst="rect">
                      <a:avLst/>
                    </a:prstGeom>
                    <a:noFill/>
                    <a:ln>
                      <a:noFill/>
                    </a:ln>
                  </pic:spPr>
                </pic:pic>
              </a:graphicData>
            </a:graphic>
          </wp:inline>
        </w:drawing>
      </w:r>
      <w:r w:rsidR="00095D38">
        <w:rPr>
          <w:b/>
          <w:bCs/>
          <w:sz w:val="20"/>
          <w:szCs w:val="20"/>
        </w:rPr>
        <w:t xml:space="preserve">                         </w:t>
      </w:r>
      <w:r w:rsidR="00145C98">
        <w:rPr>
          <w:b/>
          <w:bCs/>
          <w:sz w:val="20"/>
          <w:szCs w:val="20"/>
        </w:rPr>
        <w:t xml:space="preserve">               </w:t>
      </w:r>
      <w:r w:rsidR="00095D38">
        <w:rPr>
          <w:b/>
          <w:bCs/>
          <w:sz w:val="20"/>
          <w:szCs w:val="20"/>
        </w:rPr>
        <w:t xml:space="preserve"> Fig.27</w:t>
      </w:r>
      <w:r w:rsidRPr="00811FC7">
        <w:rPr>
          <w:b/>
          <w:bCs/>
          <w:sz w:val="20"/>
          <w:szCs w:val="20"/>
        </w:rPr>
        <w:t>Détail d'une jonction serrée</w:t>
      </w:r>
      <w:r>
        <w:rPr>
          <w:b/>
          <w:bCs/>
          <w:sz w:val="20"/>
          <w:szCs w:val="20"/>
        </w:rPr>
        <w:t>.</w:t>
      </w:r>
    </w:p>
    <w:p w:rsidR="00511CB8" w:rsidRDefault="00511CB8" w:rsidP="00B17D0D">
      <w:pPr>
        <w:autoSpaceDE w:val="0"/>
        <w:autoSpaceDN w:val="0"/>
        <w:adjustRightInd w:val="0"/>
        <w:spacing w:after="0" w:line="240" w:lineRule="auto"/>
        <w:rPr>
          <w:rFonts w:ascii="Times New Roman" w:hAnsi="Times New Roman" w:cs="Times New Roman"/>
          <w:color w:val="000000"/>
          <w:sz w:val="24"/>
          <w:szCs w:val="24"/>
        </w:rPr>
      </w:pPr>
    </w:p>
    <w:p w:rsidR="006D40F2" w:rsidRPr="006D40F2" w:rsidRDefault="00F764DD" w:rsidP="006D40F2">
      <w:pPr>
        <w:pStyle w:val="BodyText"/>
      </w:pPr>
      <w:r w:rsidRPr="00191E08">
        <w:t>Certaines</w:t>
      </w:r>
      <w:r w:rsidR="006D40F2" w:rsidRPr="00191E08">
        <w:t xml:space="preserve"> cellules adhérent entre ‘elles,</w:t>
      </w:r>
      <w:r w:rsidR="009B6598">
        <w:t xml:space="preserve"> </w:t>
      </w:r>
      <w:r w:rsidR="006D40F2">
        <w:rPr>
          <w:bCs/>
        </w:rPr>
        <w:t>(</w:t>
      </w:r>
      <w:r w:rsidR="006D40F2" w:rsidRPr="006D40F2">
        <w:rPr>
          <w:bCs/>
        </w:rPr>
        <w:t>Jonctions intercellulaires</w:t>
      </w:r>
      <w:r w:rsidR="006D40F2">
        <w:rPr>
          <w:bCs/>
        </w:rPr>
        <w:t>)</w:t>
      </w:r>
      <w:r w:rsidR="006D40F2" w:rsidRPr="00191E08">
        <w:t>  c’est le cas des cellules épithéliales et des ostéoclastes sur la matrice osseuse.</w:t>
      </w:r>
      <w:r w:rsidR="00095D38">
        <w:t>Se</w:t>
      </w:r>
      <w:r w:rsidR="006D40F2">
        <w:t xml:space="preserve">lon leur structure, on parle de </w:t>
      </w:r>
      <w:r w:rsidR="006D40F2" w:rsidRPr="00992738">
        <w:rPr>
          <w:b/>
        </w:rPr>
        <w:t xml:space="preserve">macula </w:t>
      </w:r>
      <w:r w:rsidR="006D40F2" w:rsidRPr="00992738">
        <w:t>ou</w:t>
      </w:r>
      <w:r w:rsidR="006D40F2" w:rsidRPr="00992738">
        <w:rPr>
          <w:b/>
        </w:rPr>
        <w:t xml:space="preserve"> zonula.</w:t>
      </w:r>
    </w:p>
    <w:p w:rsidR="00494F0A" w:rsidRDefault="00494F0A" w:rsidP="003061F3">
      <w:pPr>
        <w:autoSpaceDE w:val="0"/>
        <w:autoSpaceDN w:val="0"/>
        <w:adjustRightInd w:val="0"/>
        <w:spacing w:after="0" w:line="240" w:lineRule="auto"/>
        <w:rPr>
          <w:rFonts w:ascii="Times New Roman" w:hAnsi="Times New Roman" w:cs="Times New Roman"/>
          <w:sz w:val="24"/>
          <w:szCs w:val="24"/>
        </w:rPr>
      </w:pPr>
    </w:p>
    <w:p w:rsidR="004D2922" w:rsidRPr="00A46437" w:rsidRDefault="00494F0A" w:rsidP="00B17D0D">
      <w:pPr>
        <w:autoSpaceDE w:val="0"/>
        <w:autoSpaceDN w:val="0"/>
        <w:adjustRightInd w:val="0"/>
        <w:spacing w:after="0" w:line="240" w:lineRule="auto"/>
        <w:rPr>
          <w:rFonts w:ascii="Times New Roman" w:hAnsi="Times New Roman" w:cs="Times New Roman"/>
          <w:b/>
          <w:bCs/>
          <w:color w:val="000000"/>
          <w:sz w:val="24"/>
          <w:szCs w:val="24"/>
        </w:rPr>
      </w:pPr>
      <w:r w:rsidRPr="00B17D0D">
        <w:rPr>
          <w:rFonts w:ascii="Times New Roman" w:hAnsi="Times New Roman" w:cs="Times New Roman"/>
          <w:b/>
          <w:bCs/>
          <w:color w:val="000000"/>
          <w:sz w:val="24"/>
          <w:szCs w:val="24"/>
        </w:rPr>
        <w:t>Jonctions</w:t>
      </w:r>
      <w:r>
        <w:rPr>
          <w:rFonts w:ascii="Times New Roman" w:hAnsi="Times New Roman" w:cs="Times New Roman"/>
          <w:b/>
          <w:bCs/>
          <w:color w:val="000000"/>
          <w:sz w:val="24"/>
          <w:szCs w:val="24"/>
        </w:rPr>
        <w:t xml:space="preserve"> septées </w:t>
      </w:r>
      <w:r w:rsidRPr="00494F0A">
        <w:rPr>
          <w:rFonts w:ascii="Times New Roman" w:hAnsi="Times New Roman" w:cs="Times New Roman"/>
          <w:bCs/>
          <w:color w:val="000000"/>
          <w:sz w:val="24"/>
          <w:szCs w:val="24"/>
        </w:rPr>
        <w:t>(des invertébrés)</w:t>
      </w:r>
      <w:r w:rsidR="00951FEA">
        <w:rPr>
          <w:rFonts w:ascii="Times New Roman" w:hAnsi="Times New Roman" w:cs="Times New Roman"/>
          <w:b/>
          <w:bCs/>
          <w:color w:val="000000"/>
          <w:sz w:val="24"/>
          <w:szCs w:val="24"/>
        </w:rPr>
        <w:t> </w:t>
      </w:r>
    </w:p>
    <w:p w:rsidR="006D388D" w:rsidRPr="009C4A8C" w:rsidRDefault="00951FEA" w:rsidP="00145C98">
      <w:pPr>
        <w:pStyle w:val="BodyText"/>
      </w:pPr>
      <w:r>
        <w:t xml:space="preserve">Les </w:t>
      </w:r>
      <w:r w:rsidRPr="009B6598">
        <w:t>jonctions septées</w:t>
      </w:r>
      <w:r>
        <w:t> </w:t>
      </w:r>
      <w:r w:rsidR="00630F36">
        <w:t xml:space="preserve">sont </w:t>
      </w:r>
      <w:r w:rsidRPr="00191E08">
        <w:t xml:space="preserve"> rares chez l’homme. Elles sont particulières des invertébrés et des arthropodes y compris les insectes. Chez les mammif</w:t>
      </w:r>
      <w:r>
        <w:t xml:space="preserve">ères (rat, homme), on en trouve </w:t>
      </w:r>
      <w:r w:rsidRPr="00191E08">
        <w:t xml:space="preserve"> au niveau des cellules du corps jaune, de la corticosurrénale et les cellules de Sertoli du testicule. </w:t>
      </w:r>
    </w:p>
    <w:p w:rsidR="007F74E4" w:rsidRPr="00DF65F1" w:rsidRDefault="007F74E4" w:rsidP="00DF65F1">
      <w:pPr>
        <w:spacing w:after="0"/>
        <w:rPr>
          <w:rFonts w:asciiTheme="majorBidi" w:hAnsiTheme="majorBidi" w:cstheme="majorBidi"/>
          <w:b/>
          <w:bCs/>
          <w:sz w:val="20"/>
          <w:szCs w:val="20"/>
        </w:rPr>
      </w:pPr>
    </w:p>
    <w:p w:rsidR="00DF65F1" w:rsidRDefault="004D2922" w:rsidP="00DF65F1">
      <w:pPr>
        <w:spacing w:after="0"/>
        <w:rPr>
          <w:rFonts w:asciiTheme="majorBidi" w:hAnsiTheme="majorBidi" w:cstheme="majorBidi"/>
          <w:bCs/>
          <w:sz w:val="24"/>
          <w:szCs w:val="24"/>
        </w:rPr>
      </w:pPr>
      <w:r>
        <w:rPr>
          <w:rFonts w:asciiTheme="majorBidi" w:hAnsiTheme="majorBidi" w:cstheme="majorBidi"/>
          <w:b/>
          <w:bCs/>
          <w:sz w:val="24"/>
          <w:szCs w:val="24"/>
        </w:rPr>
        <w:t>.</w:t>
      </w:r>
      <w:r w:rsidR="00DF65F1" w:rsidRPr="00DF65F1">
        <w:rPr>
          <w:rFonts w:asciiTheme="majorBidi" w:hAnsiTheme="majorBidi" w:cstheme="majorBidi"/>
          <w:b/>
          <w:bCs/>
          <w:sz w:val="24"/>
          <w:szCs w:val="24"/>
        </w:rPr>
        <w:t xml:space="preserve"> Jonctions </w:t>
      </w:r>
      <w:r w:rsidR="00B273F7">
        <w:rPr>
          <w:rFonts w:asciiTheme="majorBidi" w:hAnsiTheme="majorBidi" w:cstheme="majorBidi"/>
          <w:b/>
          <w:bCs/>
          <w:sz w:val="24"/>
          <w:szCs w:val="24"/>
        </w:rPr>
        <w:t>d’ancrage </w:t>
      </w:r>
      <w:r w:rsidR="00494F0A">
        <w:rPr>
          <w:rFonts w:asciiTheme="majorBidi" w:hAnsiTheme="majorBidi" w:cstheme="majorBidi"/>
          <w:b/>
          <w:bCs/>
          <w:sz w:val="24"/>
          <w:szCs w:val="24"/>
        </w:rPr>
        <w:t xml:space="preserve"> ou d’adhérence</w:t>
      </w:r>
      <w:r w:rsidR="00B273F7">
        <w:rPr>
          <w:rFonts w:asciiTheme="majorBidi" w:hAnsiTheme="majorBidi" w:cstheme="majorBidi"/>
          <w:b/>
          <w:bCs/>
          <w:sz w:val="24"/>
          <w:szCs w:val="24"/>
        </w:rPr>
        <w:t xml:space="preserve">: </w:t>
      </w:r>
      <w:r w:rsidR="00B273F7" w:rsidRPr="00B273F7">
        <w:rPr>
          <w:rFonts w:asciiTheme="majorBidi" w:hAnsiTheme="majorBidi" w:cstheme="majorBidi"/>
          <w:bCs/>
          <w:sz w:val="24"/>
          <w:szCs w:val="24"/>
        </w:rPr>
        <w:t>attachent les cellules et leur cytosquelette</w:t>
      </w:r>
      <w:r w:rsidR="00B273F7">
        <w:rPr>
          <w:rFonts w:asciiTheme="majorBidi" w:hAnsiTheme="majorBidi" w:cstheme="majorBidi"/>
          <w:bCs/>
          <w:sz w:val="24"/>
          <w:szCs w:val="24"/>
        </w:rPr>
        <w:t>.</w:t>
      </w:r>
      <w:r w:rsidR="00145C98">
        <w:rPr>
          <w:rFonts w:asciiTheme="majorBidi" w:hAnsiTheme="majorBidi" w:cstheme="majorBidi"/>
          <w:bCs/>
          <w:sz w:val="24"/>
          <w:szCs w:val="24"/>
        </w:rPr>
        <w:t xml:space="preserve"> Elles concernent les 3 types principaux de desmosomes : </w:t>
      </w:r>
      <w:r w:rsidR="00145C98" w:rsidRPr="00A27A23">
        <w:rPr>
          <w:rFonts w:asciiTheme="majorBidi" w:hAnsiTheme="majorBidi" w:cstheme="majorBidi"/>
          <w:b/>
          <w:i/>
          <w:iCs/>
          <w:sz w:val="24"/>
          <w:szCs w:val="24"/>
        </w:rPr>
        <w:t>desmosomes maculaires (macula adherens</w:t>
      </w:r>
      <w:r w:rsidR="00A27A23" w:rsidRPr="00A27A23">
        <w:rPr>
          <w:rFonts w:asciiTheme="majorBidi" w:hAnsiTheme="majorBidi" w:cstheme="majorBidi"/>
          <w:b/>
          <w:i/>
          <w:iCs/>
          <w:sz w:val="24"/>
          <w:szCs w:val="24"/>
        </w:rPr>
        <w:t>),</w:t>
      </w:r>
      <w:r w:rsidR="00145C98" w:rsidRPr="00A27A23">
        <w:rPr>
          <w:rFonts w:asciiTheme="majorBidi" w:hAnsiTheme="majorBidi" w:cstheme="majorBidi"/>
          <w:b/>
          <w:i/>
          <w:iCs/>
          <w:sz w:val="24"/>
          <w:szCs w:val="24"/>
        </w:rPr>
        <w:t xml:space="preserve"> les desmosomes zonulaires</w:t>
      </w:r>
      <w:r w:rsidR="00630F36">
        <w:rPr>
          <w:rFonts w:asciiTheme="majorBidi" w:hAnsiTheme="majorBidi" w:cstheme="majorBidi"/>
          <w:b/>
          <w:i/>
          <w:iCs/>
          <w:sz w:val="24"/>
          <w:szCs w:val="24"/>
        </w:rPr>
        <w:t xml:space="preserve"> ou en ceinture</w:t>
      </w:r>
      <w:r w:rsidR="00145C98" w:rsidRPr="00A27A23">
        <w:rPr>
          <w:rFonts w:asciiTheme="majorBidi" w:hAnsiTheme="majorBidi" w:cstheme="majorBidi"/>
          <w:b/>
          <w:i/>
          <w:iCs/>
          <w:sz w:val="24"/>
          <w:szCs w:val="24"/>
        </w:rPr>
        <w:t xml:space="preserve"> </w:t>
      </w:r>
      <w:r w:rsidR="00A27A23" w:rsidRPr="00A27A23">
        <w:rPr>
          <w:rFonts w:asciiTheme="majorBidi" w:hAnsiTheme="majorBidi" w:cstheme="majorBidi"/>
          <w:b/>
          <w:i/>
          <w:iCs/>
          <w:sz w:val="24"/>
          <w:szCs w:val="24"/>
        </w:rPr>
        <w:t>(zonula</w:t>
      </w:r>
      <w:r w:rsidR="00145C98" w:rsidRPr="00A27A23">
        <w:rPr>
          <w:rFonts w:asciiTheme="majorBidi" w:hAnsiTheme="majorBidi" w:cstheme="majorBidi"/>
          <w:b/>
          <w:i/>
          <w:iCs/>
          <w:sz w:val="24"/>
          <w:szCs w:val="24"/>
        </w:rPr>
        <w:t xml:space="preserve"> adherens</w:t>
      </w:r>
      <w:r w:rsidR="00630F36">
        <w:rPr>
          <w:rFonts w:asciiTheme="majorBidi" w:hAnsiTheme="majorBidi" w:cstheme="majorBidi"/>
          <w:b/>
          <w:i/>
          <w:iCs/>
          <w:sz w:val="24"/>
          <w:szCs w:val="24"/>
        </w:rPr>
        <w:t xml:space="preserve"> et les fascia adherens</w:t>
      </w:r>
      <w:r w:rsidR="00145C98" w:rsidRPr="00A27A23">
        <w:rPr>
          <w:rFonts w:asciiTheme="majorBidi" w:hAnsiTheme="majorBidi" w:cstheme="majorBidi"/>
          <w:b/>
          <w:i/>
          <w:iCs/>
          <w:sz w:val="24"/>
          <w:szCs w:val="24"/>
        </w:rPr>
        <w:t xml:space="preserve">) </w:t>
      </w:r>
      <w:r w:rsidR="00145C98" w:rsidRPr="00A27A23">
        <w:rPr>
          <w:rFonts w:asciiTheme="majorBidi" w:hAnsiTheme="majorBidi" w:cstheme="majorBidi"/>
          <w:bCs/>
          <w:sz w:val="24"/>
          <w:szCs w:val="24"/>
        </w:rPr>
        <w:t xml:space="preserve">et </w:t>
      </w:r>
      <w:r w:rsidR="00145C98" w:rsidRPr="00A27A23">
        <w:rPr>
          <w:rFonts w:asciiTheme="majorBidi" w:hAnsiTheme="majorBidi" w:cstheme="majorBidi"/>
          <w:b/>
          <w:i/>
          <w:iCs/>
          <w:sz w:val="24"/>
          <w:szCs w:val="24"/>
        </w:rPr>
        <w:t>les hémidesmosomes.</w:t>
      </w:r>
      <w:r w:rsidR="00145C98">
        <w:rPr>
          <w:rFonts w:asciiTheme="majorBidi" w:hAnsiTheme="majorBidi" w:cstheme="majorBidi"/>
          <w:bCs/>
          <w:sz w:val="24"/>
          <w:szCs w:val="24"/>
        </w:rPr>
        <w:t xml:space="preserve"> </w:t>
      </w:r>
    </w:p>
    <w:p w:rsidR="000F0ADF" w:rsidRDefault="000F0ADF" w:rsidP="000F0ADF">
      <w:pPr>
        <w:autoSpaceDE w:val="0"/>
        <w:autoSpaceDN w:val="0"/>
        <w:adjustRightInd w:val="0"/>
        <w:spacing w:after="0" w:line="240" w:lineRule="auto"/>
        <w:rPr>
          <w:rFonts w:ascii="Arial" w:hAnsi="Arial" w:cs="Arial"/>
          <w:b/>
          <w:bCs/>
          <w:sz w:val="16"/>
          <w:szCs w:val="16"/>
        </w:rPr>
      </w:pPr>
      <w:r>
        <w:rPr>
          <w:rFonts w:asciiTheme="majorBidi" w:hAnsiTheme="majorBidi" w:cstheme="majorBidi"/>
          <w:bCs/>
          <w:noProof/>
          <w:sz w:val="24"/>
          <w:szCs w:val="24"/>
        </w:rPr>
        <w:lastRenderedPageBreak/>
        <w:drawing>
          <wp:inline distT="0" distB="0" distL="0" distR="0">
            <wp:extent cx="4152900" cy="29051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905125"/>
                    </a:xfrm>
                    <a:prstGeom prst="rect">
                      <a:avLst/>
                    </a:prstGeom>
                    <a:noFill/>
                    <a:ln>
                      <a:noFill/>
                    </a:ln>
                  </pic:spPr>
                </pic:pic>
              </a:graphicData>
            </a:graphic>
          </wp:inline>
        </w:drawing>
      </w:r>
      <w:r w:rsidR="00A27A23">
        <w:rPr>
          <w:rFonts w:ascii="Arial" w:hAnsi="Arial" w:cs="Arial"/>
          <w:b/>
          <w:bCs/>
          <w:sz w:val="16"/>
          <w:szCs w:val="16"/>
        </w:rPr>
        <w:t xml:space="preserve">                                       </w:t>
      </w:r>
      <w:r w:rsidRPr="000F0ADF">
        <w:rPr>
          <w:rFonts w:ascii="Arial" w:hAnsi="Arial" w:cs="Arial"/>
          <w:b/>
          <w:bCs/>
          <w:sz w:val="16"/>
          <w:szCs w:val="16"/>
        </w:rPr>
        <w:t>ARCHIT</w:t>
      </w:r>
      <w:r>
        <w:rPr>
          <w:rFonts w:ascii="Arial" w:hAnsi="Arial" w:cs="Arial"/>
          <w:b/>
          <w:bCs/>
          <w:sz w:val="16"/>
          <w:szCs w:val="16"/>
        </w:rPr>
        <w:t xml:space="preserve">ECTURE DES JONCTIONS ADHERENTES </w:t>
      </w:r>
      <w:r w:rsidRPr="000F0ADF">
        <w:rPr>
          <w:rFonts w:ascii="Arial" w:hAnsi="Arial" w:cs="Arial"/>
          <w:b/>
          <w:bCs/>
          <w:sz w:val="16"/>
          <w:szCs w:val="16"/>
        </w:rPr>
        <w:t>OU JONCTIONS D’ANCRAGE</w:t>
      </w:r>
    </w:p>
    <w:p w:rsidR="000F0ADF" w:rsidRPr="000F0ADF" w:rsidRDefault="000F0ADF" w:rsidP="000F0ADF">
      <w:pPr>
        <w:autoSpaceDE w:val="0"/>
        <w:autoSpaceDN w:val="0"/>
        <w:adjustRightInd w:val="0"/>
        <w:spacing w:after="0" w:line="240" w:lineRule="auto"/>
        <w:rPr>
          <w:rFonts w:ascii="Arial" w:hAnsi="Arial" w:cs="Arial"/>
          <w:b/>
          <w:bCs/>
          <w:sz w:val="16"/>
          <w:szCs w:val="16"/>
        </w:rPr>
      </w:pPr>
    </w:p>
    <w:p w:rsidR="00B273F7" w:rsidRDefault="00B273F7" w:rsidP="00DF65F1">
      <w:pPr>
        <w:spacing w:after="0"/>
        <w:rPr>
          <w:rFonts w:asciiTheme="majorBidi" w:hAnsiTheme="majorBidi" w:cstheme="majorBidi"/>
          <w:bCs/>
          <w:sz w:val="24"/>
          <w:szCs w:val="24"/>
        </w:rPr>
      </w:pPr>
      <w:r w:rsidRPr="00095D38">
        <w:rPr>
          <w:rFonts w:asciiTheme="majorBidi" w:hAnsiTheme="majorBidi" w:cstheme="majorBidi"/>
          <w:b/>
          <w:bCs/>
          <w:sz w:val="24"/>
          <w:szCs w:val="24"/>
        </w:rPr>
        <w:t>a</w:t>
      </w:r>
      <w:r w:rsidR="009656C9">
        <w:rPr>
          <w:rFonts w:asciiTheme="majorBidi" w:hAnsiTheme="majorBidi" w:cstheme="majorBidi"/>
          <w:bCs/>
          <w:sz w:val="24"/>
          <w:szCs w:val="24"/>
        </w:rPr>
        <w:t xml:space="preserve"> .</w:t>
      </w:r>
      <w:r w:rsidRPr="00095D38">
        <w:rPr>
          <w:rFonts w:asciiTheme="majorBidi" w:hAnsiTheme="majorBidi" w:cstheme="majorBidi"/>
          <w:b/>
          <w:bCs/>
          <w:sz w:val="24"/>
          <w:szCs w:val="24"/>
        </w:rPr>
        <w:t>avec des sites pour les filaments d’actine.</w:t>
      </w:r>
    </w:p>
    <w:p w:rsidR="00B273F7" w:rsidRDefault="00B273F7" w:rsidP="00DF65F1">
      <w:pPr>
        <w:spacing w:after="0"/>
        <w:rPr>
          <w:rFonts w:ascii="Times New Roman" w:hAnsi="Times New Roman" w:cs="Times New Roman"/>
          <w:bCs/>
          <w:sz w:val="24"/>
          <w:szCs w:val="24"/>
        </w:rPr>
      </w:pPr>
      <w:r>
        <w:rPr>
          <w:rFonts w:asciiTheme="majorBidi" w:hAnsiTheme="majorBidi" w:cstheme="majorBidi"/>
          <w:bCs/>
          <w:sz w:val="24"/>
          <w:szCs w:val="24"/>
        </w:rPr>
        <w:t xml:space="preserve">  -</w:t>
      </w:r>
      <w:r w:rsidRPr="00095D38">
        <w:rPr>
          <w:rFonts w:asciiTheme="majorBidi" w:hAnsiTheme="majorBidi" w:cstheme="majorBidi"/>
          <w:b/>
          <w:bCs/>
          <w:sz w:val="24"/>
          <w:szCs w:val="24"/>
        </w:rPr>
        <w:t>jonctions adhérentes (cadhérines)</w:t>
      </w:r>
      <w:r w:rsidR="009656C9" w:rsidRPr="00095D38">
        <w:rPr>
          <w:rFonts w:asciiTheme="majorBidi" w:hAnsiTheme="majorBidi" w:cstheme="majorBidi"/>
          <w:b/>
          <w:bCs/>
          <w:sz w:val="24"/>
          <w:szCs w:val="24"/>
        </w:rPr>
        <w:t xml:space="preserve"> cellule-cellule</w:t>
      </w:r>
      <w:r w:rsidR="00494F0A" w:rsidRPr="00494F0A">
        <w:rPr>
          <w:rFonts w:ascii="Times New Roman" w:hAnsi="Times New Roman" w:cs="Times New Roman"/>
          <w:bCs/>
          <w:sz w:val="24"/>
          <w:szCs w:val="24"/>
        </w:rPr>
        <w:t>(ceinture d'adhérence)</w:t>
      </w:r>
    </w:p>
    <w:p w:rsidR="009F7E3C" w:rsidRPr="009F7E3C" w:rsidRDefault="009F7E3C" w:rsidP="009F7E3C">
      <w:pPr>
        <w:autoSpaceDE w:val="0"/>
        <w:autoSpaceDN w:val="0"/>
        <w:adjustRightInd w:val="0"/>
        <w:spacing w:after="0" w:line="240" w:lineRule="auto"/>
        <w:rPr>
          <w:rFonts w:ascii="Times New Roman" w:hAnsi="Times New Roman" w:cs="Times New Roman"/>
          <w:sz w:val="24"/>
          <w:szCs w:val="24"/>
        </w:rPr>
      </w:pPr>
      <w:r w:rsidRPr="009F7E3C">
        <w:rPr>
          <w:rFonts w:ascii="Times New Roman" w:hAnsi="Times New Roman" w:cs="Times New Roman"/>
          <w:sz w:val="24"/>
          <w:szCs w:val="24"/>
        </w:rPr>
        <w:t>. On distingue nettement un faisceau contractile de filaments d'actine qui s'étend sous la membrane plasmique. Sur le schéma</w:t>
      </w:r>
      <w:r>
        <w:rPr>
          <w:rFonts w:ascii="Times New Roman" w:hAnsi="Times New Roman" w:cs="Times New Roman"/>
          <w:sz w:val="24"/>
          <w:szCs w:val="24"/>
        </w:rPr>
        <w:t xml:space="preserve"> suivant</w:t>
      </w:r>
      <w:r w:rsidRPr="009F7E3C">
        <w:rPr>
          <w:rFonts w:ascii="Times New Roman" w:hAnsi="Times New Roman" w:cs="Times New Roman"/>
          <w:sz w:val="24"/>
          <w:szCs w:val="24"/>
        </w:rPr>
        <w:t xml:space="preserve">, on voit que les cellules sont accrochées entre elles par des protéines transmembranaires appelées </w:t>
      </w:r>
      <w:r w:rsidRPr="009F7E3C">
        <w:rPr>
          <w:rFonts w:ascii="Times New Roman" w:hAnsi="Times New Roman" w:cs="Times New Roman"/>
          <w:b/>
          <w:bCs/>
          <w:sz w:val="24"/>
          <w:szCs w:val="24"/>
        </w:rPr>
        <w:t xml:space="preserve">cadhérines </w:t>
      </w:r>
      <w:r w:rsidRPr="009F7E3C">
        <w:rPr>
          <w:rFonts w:ascii="Times New Roman" w:hAnsi="Times New Roman" w:cs="Times New Roman"/>
          <w:sz w:val="24"/>
          <w:szCs w:val="24"/>
        </w:rPr>
        <w:t>dont le domaine extracellulaire établit un contactavec le domaine extracellulaire de la cadhérine adjacente</w:t>
      </w:r>
    </w:p>
    <w:p w:rsidR="009F7E3C" w:rsidRPr="009F7E3C" w:rsidRDefault="009F7E3C" w:rsidP="00DF65F1">
      <w:pPr>
        <w:spacing w:after="0"/>
        <w:rPr>
          <w:rFonts w:ascii="Times New Roman" w:hAnsi="Times New Roman" w:cs="Times New Roman"/>
          <w:bCs/>
          <w:sz w:val="24"/>
          <w:szCs w:val="24"/>
        </w:rPr>
      </w:pPr>
    </w:p>
    <w:p w:rsidR="00494F0A" w:rsidRPr="00CB31A7" w:rsidRDefault="00494F0A" w:rsidP="00494F0A">
      <w:pPr>
        <w:autoSpaceDE w:val="0"/>
        <w:autoSpaceDN w:val="0"/>
        <w:adjustRightInd w:val="0"/>
        <w:spacing w:after="0" w:line="240" w:lineRule="auto"/>
        <w:rPr>
          <w:rFonts w:ascii="Times New Roman" w:hAnsi="Times New Roman" w:cs="Times New Roman"/>
          <w:sz w:val="20"/>
          <w:szCs w:val="20"/>
        </w:rPr>
      </w:pPr>
      <w:r>
        <w:rPr>
          <w:rFonts w:asciiTheme="majorBidi" w:hAnsiTheme="majorBidi" w:cstheme="majorBidi"/>
          <w:bCs/>
          <w:noProof/>
          <w:sz w:val="24"/>
          <w:szCs w:val="24"/>
        </w:rPr>
        <w:drawing>
          <wp:inline distT="0" distB="0" distL="0" distR="0">
            <wp:extent cx="2390775" cy="2743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2743200"/>
                    </a:xfrm>
                    <a:prstGeom prst="rect">
                      <a:avLst/>
                    </a:prstGeom>
                    <a:noFill/>
                    <a:ln>
                      <a:noFill/>
                    </a:ln>
                  </pic:spPr>
                </pic:pic>
              </a:graphicData>
            </a:graphic>
          </wp:inline>
        </w:drawing>
      </w:r>
      <w:r w:rsidR="00CB31A7">
        <w:rPr>
          <w:rFonts w:ascii="Arial" w:hAnsi="Arial" w:cs="Arial"/>
          <w:b/>
          <w:bCs/>
          <w:noProof/>
          <w:sz w:val="32"/>
          <w:szCs w:val="32"/>
        </w:rPr>
        <w:drawing>
          <wp:inline distT="0" distB="0" distL="0" distR="0">
            <wp:extent cx="2686050" cy="34671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3467100"/>
                    </a:xfrm>
                    <a:prstGeom prst="rect">
                      <a:avLst/>
                    </a:prstGeom>
                    <a:noFill/>
                    <a:ln>
                      <a:noFill/>
                    </a:ln>
                  </pic:spPr>
                </pic:pic>
              </a:graphicData>
            </a:graphic>
          </wp:inline>
        </w:drawing>
      </w:r>
      <w:r w:rsidR="00A27A23">
        <w:rPr>
          <w:rFonts w:ascii="Times New Roman" w:hAnsi="Times New Roman" w:cs="Times New Roman"/>
          <w:b/>
          <w:bCs/>
          <w:sz w:val="20"/>
          <w:szCs w:val="20"/>
        </w:rPr>
        <w:t xml:space="preserve">         </w:t>
      </w:r>
      <w:r w:rsidRPr="00CB31A7">
        <w:rPr>
          <w:rFonts w:ascii="Times New Roman" w:hAnsi="Times New Roman" w:cs="Times New Roman"/>
          <w:b/>
          <w:bCs/>
          <w:sz w:val="20"/>
          <w:szCs w:val="20"/>
        </w:rPr>
        <w:t>Ceintures d'adhérence entre les</w:t>
      </w:r>
      <w:r w:rsidR="00A27A23">
        <w:rPr>
          <w:rFonts w:ascii="Times New Roman" w:hAnsi="Times New Roman" w:cs="Times New Roman"/>
          <w:b/>
          <w:bCs/>
          <w:sz w:val="20"/>
          <w:szCs w:val="20"/>
        </w:rPr>
        <w:t xml:space="preserve"> </w:t>
      </w:r>
      <w:r w:rsidRPr="00CB31A7">
        <w:rPr>
          <w:rFonts w:ascii="Times New Roman" w:hAnsi="Times New Roman" w:cs="Times New Roman"/>
          <w:b/>
          <w:bCs/>
          <w:sz w:val="20"/>
          <w:szCs w:val="20"/>
        </w:rPr>
        <w:t>cellules épithéliales de l'intestin grêle</w:t>
      </w:r>
      <w:r w:rsidRPr="00CB31A7">
        <w:rPr>
          <w:rFonts w:ascii="Times New Roman" w:hAnsi="Times New Roman" w:cs="Times New Roman"/>
          <w:sz w:val="20"/>
          <w:szCs w:val="20"/>
        </w:rPr>
        <w:t>.</w:t>
      </w:r>
    </w:p>
    <w:p w:rsidR="00CB31A7" w:rsidRDefault="00CB31A7" w:rsidP="00CB31A7">
      <w:pPr>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noProof/>
          <w:sz w:val="20"/>
          <w:szCs w:val="20"/>
        </w:rPr>
        <w:lastRenderedPageBreak/>
        <w:drawing>
          <wp:inline distT="0" distB="0" distL="0" distR="0">
            <wp:extent cx="3743325" cy="24288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428875"/>
                    </a:xfrm>
                    <a:prstGeom prst="rect">
                      <a:avLst/>
                    </a:prstGeom>
                    <a:noFill/>
                    <a:ln>
                      <a:noFill/>
                    </a:ln>
                  </pic:spPr>
                </pic:pic>
              </a:graphicData>
            </a:graphic>
          </wp:inline>
        </w:drawing>
      </w:r>
      <w:r w:rsidR="00590D76">
        <w:rPr>
          <w:rFonts w:ascii="Times New Roman" w:hAnsi="Times New Roman" w:cs="Times New Roman"/>
          <w:b/>
          <w:bCs/>
          <w:sz w:val="16"/>
          <w:szCs w:val="16"/>
        </w:rPr>
        <w:t xml:space="preserve">                                                           </w:t>
      </w:r>
      <w:r w:rsidRPr="00CB31A7">
        <w:rPr>
          <w:rFonts w:ascii="Times New Roman" w:hAnsi="Times New Roman" w:cs="Times New Roman"/>
          <w:b/>
          <w:bCs/>
          <w:sz w:val="16"/>
          <w:szCs w:val="16"/>
        </w:rPr>
        <w:t>STRUCTURE DES CEINTURES D’ADHERENCE</w:t>
      </w:r>
    </w:p>
    <w:p w:rsidR="009F7E3C" w:rsidRPr="00CB31A7" w:rsidRDefault="009F7E3C" w:rsidP="00CB31A7">
      <w:pPr>
        <w:autoSpaceDE w:val="0"/>
        <w:autoSpaceDN w:val="0"/>
        <w:adjustRightInd w:val="0"/>
        <w:spacing w:after="0" w:line="240" w:lineRule="auto"/>
        <w:rPr>
          <w:rFonts w:ascii="Times New Roman" w:hAnsi="Times New Roman" w:cs="Times New Roman"/>
          <w:sz w:val="16"/>
          <w:szCs w:val="16"/>
        </w:rPr>
      </w:pPr>
    </w:p>
    <w:p w:rsidR="00B273F7" w:rsidRDefault="00B273F7" w:rsidP="00DF65F1">
      <w:pPr>
        <w:spacing w:after="0"/>
        <w:rPr>
          <w:rFonts w:asciiTheme="majorBidi" w:hAnsiTheme="majorBidi" w:cstheme="majorBidi"/>
          <w:bCs/>
          <w:sz w:val="24"/>
          <w:szCs w:val="24"/>
        </w:rPr>
      </w:pPr>
      <w:r>
        <w:rPr>
          <w:rFonts w:asciiTheme="majorBidi" w:hAnsiTheme="majorBidi" w:cstheme="majorBidi"/>
          <w:bCs/>
          <w:sz w:val="24"/>
          <w:szCs w:val="24"/>
        </w:rPr>
        <w:t xml:space="preserve">     -</w:t>
      </w:r>
      <w:r w:rsidR="009656C9" w:rsidRPr="00095D38">
        <w:rPr>
          <w:rFonts w:asciiTheme="majorBidi" w:hAnsiTheme="majorBidi" w:cstheme="majorBidi"/>
          <w:b/>
          <w:bCs/>
          <w:sz w:val="24"/>
          <w:szCs w:val="24"/>
        </w:rPr>
        <w:t>contacts focaux (intégrines) cellule-matrice</w:t>
      </w:r>
    </w:p>
    <w:p w:rsidR="009F7E3C" w:rsidRPr="009F7E3C" w:rsidRDefault="009F7E3C" w:rsidP="00DF65F1">
      <w:pPr>
        <w:spacing w:after="0"/>
        <w:rPr>
          <w:rFonts w:asciiTheme="majorBidi" w:hAnsiTheme="majorBidi" w:cstheme="majorBidi"/>
          <w:bCs/>
          <w:sz w:val="24"/>
          <w:szCs w:val="24"/>
        </w:rPr>
      </w:pPr>
      <w:r w:rsidRPr="009F7E3C">
        <w:rPr>
          <w:rFonts w:ascii="Times New Roman" w:hAnsi="Times New Roman" w:cs="Times New Roman"/>
          <w:iCs/>
          <w:sz w:val="24"/>
          <w:szCs w:val="24"/>
        </w:rPr>
        <w:t xml:space="preserve">Les cellules musculaires, par exemple, se fixent aux tendons par l'intermédiaire de contact focaux ou </w:t>
      </w:r>
      <w:r w:rsidRPr="009F7E3C">
        <w:rPr>
          <w:rFonts w:ascii="Times New Roman" w:hAnsi="Times New Roman" w:cs="Times New Roman"/>
          <w:b/>
          <w:bCs/>
          <w:iCs/>
          <w:sz w:val="24"/>
          <w:szCs w:val="24"/>
        </w:rPr>
        <w:t>plaques</w:t>
      </w:r>
      <w:r w:rsidR="00A46437">
        <w:rPr>
          <w:rFonts w:ascii="Times New Roman" w:hAnsi="Times New Roman" w:cs="Times New Roman"/>
          <w:b/>
          <w:bCs/>
          <w:iCs/>
          <w:sz w:val="24"/>
          <w:szCs w:val="24"/>
        </w:rPr>
        <w:t xml:space="preserve"> </w:t>
      </w:r>
      <w:r w:rsidRPr="009F7E3C">
        <w:rPr>
          <w:rFonts w:ascii="Times New Roman" w:hAnsi="Times New Roman" w:cs="Times New Roman"/>
          <w:b/>
          <w:bCs/>
          <w:iCs/>
          <w:sz w:val="24"/>
          <w:szCs w:val="24"/>
        </w:rPr>
        <w:t>d'adhérence, jonctions myotendineuses</w:t>
      </w:r>
      <w:r w:rsidR="00A46437">
        <w:rPr>
          <w:rFonts w:ascii="Times New Roman" w:hAnsi="Times New Roman" w:cs="Times New Roman"/>
          <w:b/>
          <w:bCs/>
          <w:iCs/>
          <w:sz w:val="24"/>
          <w:szCs w:val="24"/>
        </w:rPr>
        <w:t xml:space="preserve"> </w:t>
      </w:r>
      <w:r w:rsidRPr="009F7E3C">
        <w:rPr>
          <w:rFonts w:ascii="Times New Roman" w:hAnsi="Times New Roman" w:cs="Times New Roman"/>
          <w:bCs/>
          <w:iCs/>
          <w:sz w:val="24"/>
          <w:szCs w:val="24"/>
        </w:rPr>
        <w:t>(fig. ci-dessous)</w:t>
      </w:r>
    </w:p>
    <w:p w:rsidR="00CB31A7" w:rsidRPr="00CB31A7" w:rsidRDefault="00CB31A7" w:rsidP="00CB31A7">
      <w:pPr>
        <w:autoSpaceDE w:val="0"/>
        <w:autoSpaceDN w:val="0"/>
        <w:adjustRightInd w:val="0"/>
        <w:spacing w:after="0" w:line="240" w:lineRule="auto"/>
        <w:rPr>
          <w:rFonts w:ascii="Times New Roman" w:hAnsi="Times New Roman" w:cs="Times New Roman"/>
          <w:i/>
          <w:iCs/>
        </w:rPr>
      </w:pPr>
      <w:r>
        <w:rPr>
          <w:rFonts w:asciiTheme="majorBidi" w:hAnsiTheme="majorBidi" w:cstheme="majorBidi"/>
          <w:bCs/>
          <w:noProof/>
          <w:sz w:val="24"/>
          <w:szCs w:val="24"/>
        </w:rPr>
        <w:drawing>
          <wp:inline distT="0" distB="0" distL="0" distR="0">
            <wp:extent cx="4010025" cy="254317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2543175"/>
                    </a:xfrm>
                    <a:prstGeom prst="rect">
                      <a:avLst/>
                    </a:prstGeom>
                    <a:noFill/>
                    <a:ln>
                      <a:noFill/>
                    </a:ln>
                  </pic:spPr>
                </pic:pic>
              </a:graphicData>
            </a:graphic>
          </wp:inline>
        </w:drawing>
      </w:r>
    </w:p>
    <w:p w:rsidR="009C4A8C" w:rsidRDefault="009656C9" w:rsidP="00DF65F1">
      <w:pPr>
        <w:spacing w:after="0"/>
        <w:rPr>
          <w:rFonts w:asciiTheme="majorBidi" w:hAnsiTheme="majorBidi" w:cstheme="majorBidi"/>
          <w:b/>
          <w:bCs/>
          <w:sz w:val="24"/>
          <w:szCs w:val="24"/>
        </w:rPr>
      </w:pPr>
      <w:r w:rsidRPr="009C4A8C">
        <w:rPr>
          <w:rFonts w:asciiTheme="majorBidi" w:hAnsiTheme="majorBidi" w:cstheme="majorBidi"/>
          <w:b/>
          <w:bCs/>
          <w:sz w:val="24"/>
          <w:szCs w:val="24"/>
        </w:rPr>
        <w:t xml:space="preserve">                b.  avec des sites pou</w:t>
      </w:r>
      <w:r w:rsidR="009C4A8C">
        <w:rPr>
          <w:rFonts w:asciiTheme="majorBidi" w:hAnsiTheme="majorBidi" w:cstheme="majorBidi"/>
          <w:b/>
          <w:bCs/>
          <w:sz w:val="24"/>
          <w:szCs w:val="24"/>
        </w:rPr>
        <w:t xml:space="preserve">r les filaments intermédiaires </w:t>
      </w:r>
    </w:p>
    <w:p w:rsidR="009C4A8C" w:rsidRPr="009C4A8C" w:rsidRDefault="009C4A8C" w:rsidP="00DF65F1">
      <w:pPr>
        <w:spacing w:after="0"/>
        <w:rPr>
          <w:rFonts w:asciiTheme="majorBidi" w:hAnsiTheme="majorBidi" w:cstheme="majorBidi"/>
          <w:b/>
          <w:bCs/>
          <w:sz w:val="24"/>
          <w:szCs w:val="24"/>
        </w:rPr>
      </w:pPr>
      <w:r w:rsidRPr="009C4A8C">
        <w:rPr>
          <w:rFonts w:asciiTheme="majorBidi" w:hAnsiTheme="majorBidi" w:cstheme="majorBidi"/>
          <w:b/>
          <w:bCs/>
          <w:sz w:val="24"/>
          <w:szCs w:val="24"/>
        </w:rPr>
        <w:t xml:space="preserve"> -</w:t>
      </w:r>
      <w:r>
        <w:rPr>
          <w:rFonts w:asciiTheme="majorBidi" w:hAnsiTheme="majorBidi" w:cstheme="majorBidi"/>
          <w:b/>
          <w:bCs/>
          <w:sz w:val="24"/>
          <w:szCs w:val="24"/>
        </w:rPr>
        <w:t xml:space="preserve">desmosomes </w:t>
      </w:r>
      <w:r w:rsidRPr="009C4A8C">
        <w:rPr>
          <w:rFonts w:asciiTheme="majorBidi" w:hAnsiTheme="majorBidi" w:cstheme="majorBidi"/>
          <w:b/>
          <w:bCs/>
          <w:sz w:val="24"/>
          <w:szCs w:val="24"/>
        </w:rPr>
        <w:t>(</w:t>
      </w:r>
      <w:r w:rsidR="009656C9" w:rsidRPr="009C4A8C">
        <w:rPr>
          <w:rFonts w:asciiTheme="majorBidi" w:hAnsiTheme="majorBidi" w:cstheme="majorBidi"/>
          <w:b/>
          <w:sz w:val="24"/>
          <w:szCs w:val="24"/>
        </w:rPr>
        <w:t>cellule/cellule</w:t>
      </w:r>
      <w:r w:rsidRPr="009C4A8C">
        <w:rPr>
          <w:rFonts w:asciiTheme="majorBidi" w:hAnsiTheme="majorBidi" w:cstheme="majorBidi"/>
          <w:b/>
          <w:sz w:val="24"/>
          <w:szCs w:val="24"/>
        </w:rPr>
        <w:t>)</w:t>
      </w:r>
    </w:p>
    <w:p w:rsidR="009656C9" w:rsidRDefault="009C4A8C" w:rsidP="00DF65F1">
      <w:pPr>
        <w:spacing w:after="0"/>
        <w:rPr>
          <w:rFonts w:asciiTheme="majorBidi" w:hAnsiTheme="majorBidi" w:cstheme="majorBidi"/>
          <w:bCs/>
          <w:sz w:val="24"/>
          <w:szCs w:val="24"/>
        </w:rPr>
      </w:pPr>
      <w:r w:rsidRPr="009C4A8C">
        <w:rPr>
          <w:rFonts w:asciiTheme="majorBidi" w:hAnsiTheme="majorBidi" w:cstheme="majorBidi"/>
          <w:b/>
          <w:bCs/>
          <w:sz w:val="24"/>
          <w:szCs w:val="24"/>
        </w:rPr>
        <w:t>-</w:t>
      </w:r>
      <w:r>
        <w:rPr>
          <w:rFonts w:asciiTheme="majorBidi" w:hAnsiTheme="majorBidi" w:cstheme="majorBidi"/>
          <w:b/>
          <w:bCs/>
          <w:sz w:val="24"/>
          <w:szCs w:val="24"/>
        </w:rPr>
        <w:t xml:space="preserve"> hémidesmosomes</w:t>
      </w:r>
      <w:r w:rsidR="00A46437">
        <w:rPr>
          <w:rFonts w:asciiTheme="majorBidi" w:hAnsiTheme="majorBidi" w:cstheme="majorBidi"/>
          <w:b/>
          <w:bCs/>
          <w:sz w:val="24"/>
          <w:szCs w:val="24"/>
        </w:rPr>
        <w:t xml:space="preserve"> </w:t>
      </w:r>
      <w:r w:rsidRPr="009C4A8C">
        <w:rPr>
          <w:rFonts w:asciiTheme="majorBidi" w:hAnsiTheme="majorBidi" w:cstheme="majorBidi"/>
          <w:b/>
          <w:sz w:val="24"/>
          <w:szCs w:val="24"/>
        </w:rPr>
        <w:t>(</w:t>
      </w:r>
      <w:r w:rsidR="009656C9" w:rsidRPr="009C4A8C">
        <w:rPr>
          <w:rFonts w:asciiTheme="majorBidi" w:hAnsiTheme="majorBidi" w:cstheme="majorBidi"/>
          <w:b/>
          <w:sz w:val="24"/>
          <w:szCs w:val="24"/>
        </w:rPr>
        <w:t>cellule/matrice</w:t>
      </w:r>
      <w:r w:rsidR="009656C9">
        <w:rPr>
          <w:rFonts w:asciiTheme="majorBidi" w:hAnsiTheme="majorBidi" w:cstheme="majorBidi"/>
          <w:bCs/>
          <w:sz w:val="24"/>
          <w:szCs w:val="24"/>
        </w:rPr>
        <w:t>)</w:t>
      </w:r>
    </w:p>
    <w:p w:rsidR="00D81262" w:rsidRDefault="00D81262" w:rsidP="00D81262">
      <w:pPr>
        <w:pStyle w:val="BodyText"/>
      </w:pPr>
    </w:p>
    <w:p w:rsidR="00D81262" w:rsidRDefault="00D81262" w:rsidP="00D81262">
      <w:pPr>
        <w:rPr>
          <w:rFonts w:asciiTheme="majorBidi" w:hAnsiTheme="majorBidi" w:cstheme="majorBidi"/>
          <w:sz w:val="24"/>
          <w:szCs w:val="24"/>
        </w:rPr>
      </w:pPr>
      <w:r w:rsidRPr="00D51951">
        <w:rPr>
          <w:rFonts w:asciiTheme="majorBidi" w:hAnsiTheme="majorBidi" w:cstheme="majorBidi"/>
          <w:b/>
          <w:bCs/>
          <w:sz w:val="24"/>
          <w:szCs w:val="24"/>
        </w:rPr>
        <w:t>Les desmosomes</w:t>
      </w:r>
      <w:r w:rsidRPr="00811FC7">
        <w:rPr>
          <w:rFonts w:asciiTheme="majorBidi" w:hAnsiTheme="majorBidi" w:cstheme="majorBidi"/>
          <w:sz w:val="24"/>
          <w:szCs w:val="24"/>
        </w:rPr>
        <w:t xml:space="preserve"> (du grec de desmos : lien) sont des sites de liaison pour les filaments intermédiaires (kératine dans les cellules épithéliales). Les deux types de jonctions sont composés de molécules transmembranaires d'adhérence : </w:t>
      </w:r>
      <w:r w:rsidRPr="00D51951">
        <w:rPr>
          <w:rFonts w:asciiTheme="majorBidi" w:hAnsiTheme="majorBidi" w:cstheme="majorBidi"/>
          <w:b/>
          <w:bCs/>
          <w:i/>
          <w:iCs/>
          <w:sz w:val="24"/>
          <w:szCs w:val="24"/>
        </w:rPr>
        <w:t>les cadhérines</w:t>
      </w:r>
      <w:r w:rsidRPr="00811FC7">
        <w:rPr>
          <w:rFonts w:asciiTheme="majorBidi" w:hAnsiTheme="majorBidi" w:cstheme="majorBidi"/>
          <w:sz w:val="24"/>
          <w:szCs w:val="24"/>
        </w:rPr>
        <w:t>.</w:t>
      </w:r>
      <w:r>
        <w:rPr>
          <w:rFonts w:asciiTheme="majorBidi" w:hAnsiTheme="majorBidi" w:cstheme="majorBidi"/>
          <w:sz w:val="24"/>
          <w:szCs w:val="24"/>
        </w:rPr>
        <w:t xml:space="preserve"> Non seulement, </w:t>
      </w:r>
      <w:r w:rsidRPr="00811FC7">
        <w:rPr>
          <w:rFonts w:asciiTheme="majorBidi" w:hAnsiTheme="majorBidi" w:cstheme="majorBidi"/>
          <w:sz w:val="24"/>
          <w:szCs w:val="24"/>
        </w:rPr>
        <w:t xml:space="preserve">les cadhérines </w:t>
      </w:r>
      <w:r>
        <w:rPr>
          <w:rFonts w:asciiTheme="majorBidi" w:hAnsiTheme="majorBidi" w:cstheme="majorBidi"/>
          <w:sz w:val="24"/>
          <w:szCs w:val="24"/>
        </w:rPr>
        <w:t xml:space="preserve"> sont spécifiques </w:t>
      </w:r>
      <w:r w:rsidRPr="00811FC7">
        <w:rPr>
          <w:rFonts w:asciiTheme="majorBidi" w:hAnsiTheme="majorBidi" w:cstheme="majorBidi"/>
          <w:sz w:val="24"/>
          <w:szCs w:val="24"/>
        </w:rPr>
        <w:t xml:space="preserve">des interactions entre cellules dans l'assemblage des tissus, </w:t>
      </w:r>
      <w:r>
        <w:rPr>
          <w:rFonts w:asciiTheme="majorBidi" w:hAnsiTheme="majorBidi" w:cstheme="majorBidi"/>
          <w:sz w:val="24"/>
          <w:szCs w:val="24"/>
        </w:rPr>
        <w:t xml:space="preserve">ils </w:t>
      </w:r>
      <w:r w:rsidRPr="00811FC7">
        <w:rPr>
          <w:rFonts w:asciiTheme="majorBidi" w:hAnsiTheme="majorBidi" w:cstheme="majorBidi"/>
          <w:sz w:val="24"/>
          <w:szCs w:val="24"/>
        </w:rPr>
        <w:t>sont aussi des constituants de structures complexes et définitives.</w:t>
      </w:r>
    </w:p>
    <w:p w:rsidR="00D81262" w:rsidRDefault="00D81262" w:rsidP="00D81262">
      <w:pPr>
        <w:rPr>
          <w:rFonts w:asciiTheme="majorBidi" w:hAnsiTheme="majorBidi" w:cstheme="majorBidi"/>
          <w:sz w:val="24"/>
          <w:szCs w:val="24"/>
        </w:rPr>
      </w:pPr>
      <w:r w:rsidRPr="006C3FDD">
        <w:rPr>
          <w:rFonts w:asciiTheme="majorBidi" w:hAnsiTheme="majorBidi" w:cstheme="majorBidi"/>
          <w:sz w:val="24"/>
          <w:szCs w:val="24"/>
        </w:rPr>
        <w:t xml:space="preserve">Ce sont des épaississements  dans lesquels sont ancrées les tonofibrilles (filaments intermédiaires et protéines associées)  formées de kératine qui traverse le cytoplasme.  Elles permettent un point d’ancrage solide entre deux cellules voisines. L’espace intercellulaire est élargie (240-500 Ǻ). On les trouve dans les cellules de l’épiderme, des muqueuses </w:t>
      </w:r>
      <w:r w:rsidRPr="006C3FDD">
        <w:rPr>
          <w:rFonts w:asciiTheme="majorBidi" w:hAnsiTheme="majorBidi" w:cstheme="majorBidi"/>
          <w:b/>
          <w:bCs/>
          <w:i/>
          <w:iCs/>
          <w:sz w:val="24"/>
          <w:szCs w:val="24"/>
        </w:rPr>
        <w:t>(macula adherens)</w:t>
      </w:r>
      <w:r w:rsidRPr="006C3FDD">
        <w:rPr>
          <w:rFonts w:asciiTheme="majorBidi" w:hAnsiTheme="majorBidi" w:cstheme="majorBidi"/>
          <w:sz w:val="24"/>
          <w:szCs w:val="24"/>
        </w:rPr>
        <w:t xml:space="preserve">. Ici,  la protéine transmembranaire  est  </w:t>
      </w:r>
      <w:r w:rsidRPr="006C3FDD">
        <w:rPr>
          <w:rFonts w:asciiTheme="majorBidi" w:hAnsiTheme="majorBidi" w:cstheme="majorBidi"/>
          <w:b/>
          <w:bCs/>
          <w:i/>
          <w:iCs/>
          <w:sz w:val="24"/>
          <w:szCs w:val="24"/>
        </w:rPr>
        <w:t>la desmogléine</w:t>
      </w:r>
      <w:r w:rsidRPr="006C3FDD">
        <w:rPr>
          <w:rFonts w:asciiTheme="majorBidi" w:hAnsiTheme="majorBidi" w:cstheme="majorBidi"/>
          <w:sz w:val="24"/>
          <w:szCs w:val="24"/>
        </w:rPr>
        <w:t xml:space="preserve">  qui ressemble aux </w:t>
      </w:r>
      <w:r w:rsidRPr="006C3FDD">
        <w:rPr>
          <w:rFonts w:asciiTheme="majorBidi" w:hAnsiTheme="majorBidi" w:cstheme="majorBidi"/>
          <w:sz w:val="24"/>
          <w:szCs w:val="24"/>
        </w:rPr>
        <w:lastRenderedPageBreak/>
        <w:t xml:space="preserve">cadhérines et l’adaptateur est </w:t>
      </w:r>
      <w:r w:rsidRPr="006C3FDD">
        <w:rPr>
          <w:rFonts w:asciiTheme="majorBidi" w:hAnsiTheme="majorBidi" w:cstheme="majorBidi"/>
          <w:b/>
          <w:bCs/>
          <w:i/>
          <w:iCs/>
          <w:sz w:val="24"/>
          <w:szCs w:val="24"/>
        </w:rPr>
        <w:t>la desmoplakine</w:t>
      </w:r>
      <w:r w:rsidRPr="006C3FDD">
        <w:rPr>
          <w:rFonts w:asciiTheme="majorBidi" w:hAnsiTheme="majorBidi" w:cstheme="majorBidi"/>
          <w:sz w:val="24"/>
          <w:szCs w:val="24"/>
        </w:rPr>
        <w:t xml:space="preserve"> ou </w:t>
      </w:r>
      <w:r w:rsidRPr="006C3FDD">
        <w:rPr>
          <w:rFonts w:asciiTheme="majorBidi" w:hAnsiTheme="majorBidi" w:cstheme="majorBidi"/>
          <w:b/>
          <w:bCs/>
          <w:i/>
          <w:iCs/>
          <w:sz w:val="24"/>
          <w:szCs w:val="24"/>
        </w:rPr>
        <w:t>plakoglobine</w:t>
      </w:r>
      <w:r w:rsidRPr="006C3FDD">
        <w:rPr>
          <w:rFonts w:asciiTheme="majorBidi" w:hAnsiTheme="majorBidi" w:cstheme="majorBidi"/>
          <w:sz w:val="24"/>
          <w:szCs w:val="24"/>
        </w:rPr>
        <w:t xml:space="preserve">, </w:t>
      </w:r>
      <w:r w:rsidRPr="006C3FDD">
        <w:rPr>
          <w:rFonts w:asciiTheme="majorBidi" w:hAnsiTheme="majorBidi" w:cstheme="majorBidi"/>
          <w:b/>
          <w:bCs/>
          <w:i/>
          <w:iCs/>
          <w:sz w:val="24"/>
          <w:szCs w:val="24"/>
        </w:rPr>
        <w:t>caténine</w:t>
      </w:r>
      <w:r w:rsidRPr="006C3FDD">
        <w:rPr>
          <w:rFonts w:asciiTheme="majorBidi" w:hAnsiTheme="majorBidi" w:cstheme="majorBidi"/>
          <w:sz w:val="24"/>
          <w:szCs w:val="24"/>
        </w:rPr>
        <w:t xml:space="preserve"> etc. qui s’associent à la kératine du cytosquelette</w:t>
      </w:r>
    </w:p>
    <w:p w:rsidR="00715731" w:rsidRDefault="00715731" w:rsidP="00715731">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60720" cy="4316136"/>
            <wp:effectExtent l="19050" t="0" r="0" b="0"/>
            <wp:docPr id="8" name="Image 2" descr="I:\ \Desmo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Desmosome.jpg"/>
                    <pic:cNvPicPr>
                      <a:picLocks noChangeAspect="1" noChangeArrowheads="1"/>
                    </pic:cNvPicPr>
                  </pic:nvPicPr>
                  <pic:blipFill>
                    <a:blip r:embed="rId14"/>
                    <a:srcRect/>
                    <a:stretch>
                      <a:fillRect/>
                    </a:stretch>
                  </pic:blipFill>
                  <pic:spPr bwMode="auto">
                    <a:xfrm>
                      <a:off x="0" y="0"/>
                      <a:ext cx="5760720" cy="4316136"/>
                    </a:xfrm>
                    <a:prstGeom prst="rect">
                      <a:avLst/>
                    </a:prstGeom>
                    <a:noFill/>
                    <a:ln w="9525">
                      <a:noFill/>
                      <a:miter lim="800000"/>
                      <a:headEnd/>
                      <a:tailEnd/>
                    </a:ln>
                  </pic:spPr>
                </pic:pic>
              </a:graphicData>
            </a:graphic>
          </wp:inline>
        </w:drawing>
      </w:r>
    </w:p>
    <w:p w:rsidR="00D81262" w:rsidRPr="00781D8B" w:rsidRDefault="00630F36" w:rsidP="00D81262">
      <w:r>
        <w:rPr>
          <w:b/>
          <w:sz w:val="20"/>
          <w:szCs w:val="20"/>
        </w:rPr>
        <w:t xml:space="preserve">                                   </w:t>
      </w:r>
      <w:r w:rsidR="00D81262" w:rsidRPr="00D91113">
        <w:rPr>
          <w:b/>
          <w:sz w:val="20"/>
          <w:szCs w:val="20"/>
        </w:rPr>
        <w:t>fig. 44</w:t>
      </w:r>
      <w:r w:rsidR="00D81262" w:rsidRPr="00E06C8E">
        <w:rPr>
          <w:rFonts w:asciiTheme="majorBidi" w:hAnsiTheme="majorBidi" w:cstheme="majorBidi"/>
          <w:b/>
          <w:bCs/>
          <w:sz w:val="18"/>
          <w:szCs w:val="18"/>
        </w:rPr>
        <w:t>Détail d'une jonction adhérente : le desmosome</w:t>
      </w:r>
    </w:p>
    <w:p w:rsidR="00D81262" w:rsidRDefault="00D81262" w:rsidP="00D81262">
      <w:pPr>
        <w:rPr>
          <w:rFonts w:asciiTheme="majorBidi" w:hAnsiTheme="majorBidi" w:cstheme="majorBidi"/>
          <w:sz w:val="24"/>
          <w:szCs w:val="24"/>
        </w:rPr>
      </w:pPr>
      <w:r w:rsidRPr="006C3FDD">
        <w:rPr>
          <w:rFonts w:asciiTheme="majorBidi" w:hAnsiTheme="majorBidi" w:cstheme="majorBidi"/>
          <w:sz w:val="24"/>
          <w:szCs w:val="24"/>
        </w:rPr>
        <w:t xml:space="preserve">Les desmosomes contiennent aussi de la cadhérine sous forme de </w:t>
      </w:r>
      <w:r w:rsidRPr="006C3FDD">
        <w:rPr>
          <w:rFonts w:asciiTheme="majorBidi" w:hAnsiTheme="majorBidi" w:cstheme="majorBidi"/>
          <w:b/>
          <w:bCs/>
          <w:sz w:val="24"/>
          <w:szCs w:val="24"/>
        </w:rPr>
        <w:t>desmogléine</w:t>
      </w:r>
      <w:r w:rsidRPr="006C3FDD">
        <w:rPr>
          <w:rFonts w:asciiTheme="majorBidi" w:hAnsiTheme="majorBidi" w:cstheme="majorBidi"/>
          <w:sz w:val="24"/>
          <w:szCs w:val="24"/>
        </w:rPr>
        <w:t xml:space="preserve"> (poids moléculaire </w:t>
      </w:r>
      <w:r w:rsidRPr="006C3FDD">
        <w:rPr>
          <w:rFonts w:asciiTheme="majorBidi" w:hAnsiTheme="majorBidi" w:cstheme="majorBidi"/>
          <w:noProof/>
          <w:sz w:val="24"/>
          <w:szCs w:val="24"/>
        </w:rPr>
        <w:drawing>
          <wp:inline distT="0" distB="0" distL="0" distR="0">
            <wp:extent cx="142875" cy="133350"/>
            <wp:effectExtent l="0" t="0" r="9525" b="0"/>
            <wp:docPr id="6" name="صورة 64" descr="http://www.ulysse.u-bordeaux.fr/atelier/ikramer/biocell_diffusion/gbb.cel.fa.103.b3/content/equations/eqn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ulysse.u-bordeaux.fr/atelier/ikramer/biocell_diffusion/gbb.cel.fa.103.b3/content/equations/eqn1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6C3FDD">
        <w:rPr>
          <w:rFonts w:asciiTheme="majorBidi" w:hAnsiTheme="majorBidi" w:cstheme="majorBidi"/>
          <w:sz w:val="24"/>
          <w:szCs w:val="24"/>
        </w:rPr>
        <w:t xml:space="preserve">160 kda) et </w:t>
      </w:r>
      <w:r w:rsidRPr="006C3FDD">
        <w:rPr>
          <w:rFonts w:asciiTheme="majorBidi" w:hAnsiTheme="majorBidi" w:cstheme="majorBidi"/>
          <w:b/>
          <w:bCs/>
          <w:sz w:val="24"/>
          <w:szCs w:val="24"/>
        </w:rPr>
        <w:t>de desmocolline</w:t>
      </w:r>
      <w:r w:rsidRPr="006C3FDD">
        <w:rPr>
          <w:rFonts w:asciiTheme="majorBidi" w:hAnsiTheme="majorBidi" w:cstheme="majorBidi"/>
          <w:sz w:val="24"/>
          <w:szCs w:val="24"/>
        </w:rPr>
        <w:t xml:space="preserve"> (poids moléculaire </w:t>
      </w:r>
      <w:r w:rsidRPr="006C3FDD">
        <w:rPr>
          <w:rFonts w:asciiTheme="majorBidi" w:hAnsiTheme="majorBidi" w:cstheme="majorBidi"/>
          <w:noProof/>
          <w:sz w:val="24"/>
          <w:szCs w:val="24"/>
        </w:rPr>
        <w:drawing>
          <wp:inline distT="0" distB="0" distL="0" distR="0">
            <wp:extent cx="142875" cy="133350"/>
            <wp:effectExtent l="0" t="0" r="9525" b="0"/>
            <wp:docPr id="7" name="صورة 63" descr="http://www.ulysse.u-bordeaux.fr/atelier/ikramer/biocell_diffusion/gbb.cel.fa.103.b3/content/equations/eqn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ulysse.u-bordeaux.fr/atelier/ikramer/biocell_diffusion/gbb.cel.fa.103.b3/content/equations/eqn1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6C3FDD">
        <w:rPr>
          <w:rFonts w:asciiTheme="majorBidi" w:hAnsiTheme="majorBidi" w:cstheme="majorBidi"/>
          <w:sz w:val="24"/>
          <w:szCs w:val="24"/>
        </w:rPr>
        <w:t xml:space="preserve">110 kda), liée cette fois à </w:t>
      </w:r>
      <w:r w:rsidRPr="006C3FDD">
        <w:rPr>
          <w:rFonts w:asciiTheme="majorBidi" w:hAnsiTheme="majorBidi" w:cstheme="majorBidi"/>
          <w:b/>
          <w:bCs/>
          <w:sz w:val="24"/>
          <w:szCs w:val="24"/>
        </w:rPr>
        <w:t>la plakoglobine</w:t>
      </w:r>
      <w:r w:rsidRPr="006C3FDD">
        <w:rPr>
          <w:rFonts w:asciiTheme="majorBidi" w:hAnsiTheme="majorBidi" w:cstheme="majorBidi"/>
          <w:sz w:val="24"/>
          <w:szCs w:val="24"/>
        </w:rPr>
        <w:t xml:space="preserve"> (une protéine de 100 kda qui ressemble à </w:t>
      </w:r>
      <w:r>
        <w:rPr>
          <w:rFonts w:asciiTheme="majorBidi" w:hAnsiTheme="majorBidi" w:cstheme="majorBidi"/>
          <w:noProof/>
          <w:sz w:val="24"/>
          <w:szCs w:val="24"/>
        </w:rPr>
        <w:t>β</w:t>
      </w:r>
      <w:r w:rsidRPr="006C3FDD">
        <w:rPr>
          <w:rFonts w:asciiTheme="majorBidi" w:hAnsiTheme="majorBidi" w:cstheme="majorBidi"/>
          <w:sz w:val="24"/>
          <w:szCs w:val="24"/>
        </w:rPr>
        <w:t xml:space="preserve">-caténine), elle-même liée à </w:t>
      </w:r>
      <w:r w:rsidRPr="006C3FDD">
        <w:rPr>
          <w:rFonts w:asciiTheme="majorBidi" w:hAnsiTheme="majorBidi" w:cstheme="majorBidi"/>
          <w:b/>
          <w:bCs/>
          <w:sz w:val="24"/>
          <w:szCs w:val="24"/>
        </w:rPr>
        <w:t>la desmoplakine</w:t>
      </w:r>
      <w:r w:rsidRPr="006C3FDD">
        <w:rPr>
          <w:rFonts w:asciiTheme="majorBidi" w:hAnsiTheme="majorBidi" w:cstheme="majorBidi"/>
          <w:sz w:val="24"/>
          <w:szCs w:val="24"/>
        </w:rPr>
        <w:t xml:space="preserve"> (d'un poids moléculaire de 285 kda) qui fixe les filaments intermédiaires. Les filaments intermédiaires forment une charpente structurale pour le cytoplasme et assurent sa résistance aux forces latérales</w:t>
      </w:r>
    </w:p>
    <w:p w:rsidR="00D81262" w:rsidRDefault="00D81262" w:rsidP="00D81262">
      <w:pPr>
        <w:rPr>
          <w:rFonts w:asciiTheme="majorBidi" w:hAnsiTheme="majorBidi" w:cstheme="majorBidi"/>
          <w:sz w:val="24"/>
          <w:szCs w:val="24"/>
        </w:rPr>
      </w:pPr>
      <w:r>
        <w:rPr>
          <w:noProof/>
        </w:rPr>
        <w:drawing>
          <wp:inline distT="0" distB="0" distL="0" distR="0">
            <wp:extent cx="4591050" cy="2171700"/>
            <wp:effectExtent l="19050" t="0" r="0" b="0"/>
            <wp:docPr id="9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592157" cy="2172224"/>
                    </a:xfrm>
                    <a:prstGeom prst="rect">
                      <a:avLst/>
                    </a:prstGeom>
                    <a:noFill/>
                    <a:ln w="9525">
                      <a:noFill/>
                      <a:miter lim="800000"/>
                      <a:headEnd/>
                      <a:tailEnd/>
                    </a:ln>
                  </pic:spPr>
                </pic:pic>
              </a:graphicData>
            </a:graphic>
          </wp:inline>
        </w:drawing>
      </w:r>
    </w:p>
    <w:p w:rsidR="00D81262" w:rsidRPr="006C3FDD" w:rsidRDefault="00D81262" w:rsidP="00D81262">
      <w:pPr>
        <w:rPr>
          <w:rFonts w:asciiTheme="majorBidi" w:hAnsiTheme="majorBidi" w:cstheme="majorBidi"/>
          <w:sz w:val="24"/>
          <w:szCs w:val="24"/>
        </w:rPr>
      </w:pPr>
      <w:r w:rsidRPr="00D91113">
        <w:rPr>
          <w:rFonts w:ascii="Times New Roman" w:hAnsi="Times New Roman" w:cs="Times New Roman"/>
          <w:b/>
          <w:bCs/>
          <w:sz w:val="18"/>
          <w:szCs w:val="18"/>
        </w:rPr>
        <w:lastRenderedPageBreak/>
        <w:t>Fig45</w:t>
      </w:r>
      <w:r w:rsidRPr="006113AA">
        <w:rPr>
          <w:rFonts w:ascii="Arial" w:hAnsi="Arial" w:cs="Arial"/>
          <w:b/>
          <w:bCs/>
          <w:sz w:val="18"/>
          <w:szCs w:val="18"/>
        </w:rPr>
        <w:t>.</w:t>
      </w:r>
      <w:r w:rsidRPr="006C3FDD">
        <w:rPr>
          <w:rFonts w:asciiTheme="majorBidi" w:hAnsiTheme="majorBidi" w:cstheme="majorBidi"/>
          <w:b/>
          <w:bCs/>
          <w:sz w:val="20"/>
          <w:szCs w:val="20"/>
        </w:rPr>
        <w:t>DESMOSOMES :</w:t>
      </w:r>
      <w:r w:rsidRPr="006C3FDD">
        <w:rPr>
          <w:rFonts w:asciiTheme="majorBidi" w:hAnsiTheme="majorBidi" w:cstheme="majorBidi"/>
          <w:sz w:val="20"/>
          <w:szCs w:val="20"/>
        </w:rPr>
        <w:t xml:space="preserve"> La </w:t>
      </w:r>
      <w:r w:rsidRPr="006C3FDD">
        <w:rPr>
          <w:rFonts w:asciiTheme="majorBidi" w:hAnsiTheme="majorBidi" w:cstheme="majorBidi"/>
          <w:b/>
          <w:bCs/>
          <w:sz w:val="20"/>
          <w:szCs w:val="20"/>
        </w:rPr>
        <w:t xml:space="preserve">desmogléine </w:t>
      </w:r>
      <w:r w:rsidRPr="006C3FDD">
        <w:rPr>
          <w:rFonts w:asciiTheme="majorBidi" w:hAnsiTheme="majorBidi" w:cstheme="majorBidi"/>
          <w:sz w:val="20"/>
          <w:szCs w:val="20"/>
        </w:rPr>
        <w:t xml:space="preserve">se fixe sur la </w:t>
      </w:r>
      <w:r w:rsidRPr="006C3FDD">
        <w:rPr>
          <w:rFonts w:asciiTheme="majorBidi" w:hAnsiTheme="majorBidi" w:cstheme="majorBidi"/>
          <w:b/>
          <w:bCs/>
          <w:sz w:val="20"/>
          <w:szCs w:val="20"/>
        </w:rPr>
        <w:t xml:space="preserve">desmocolline, </w:t>
      </w:r>
      <w:r w:rsidRPr="006C3FDD">
        <w:rPr>
          <w:rFonts w:asciiTheme="majorBidi" w:hAnsiTheme="majorBidi" w:cstheme="majorBidi"/>
          <w:sz w:val="20"/>
          <w:szCs w:val="20"/>
        </w:rPr>
        <w:t xml:space="preserve">ce sont des </w:t>
      </w:r>
      <w:r w:rsidRPr="006C3FDD">
        <w:rPr>
          <w:rFonts w:asciiTheme="majorBidi" w:hAnsiTheme="majorBidi" w:cstheme="majorBidi"/>
          <w:b/>
          <w:bCs/>
          <w:sz w:val="20"/>
          <w:szCs w:val="20"/>
        </w:rPr>
        <w:t>cadhérines</w:t>
      </w:r>
      <w:r w:rsidRPr="006C3FDD">
        <w:rPr>
          <w:rFonts w:asciiTheme="majorBidi" w:hAnsiTheme="majorBidi" w:cstheme="majorBidi"/>
          <w:sz w:val="20"/>
          <w:szCs w:val="20"/>
        </w:rPr>
        <w:t xml:space="preserve">. Leur domaine cytosolique se fixe sur la </w:t>
      </w:r>
      <w:r w:rsidRPr="006C3FDD">
        <w:rPr>
          <w:rFonts w:asciiTheme="majorBidi" w:hAnsiTheme="majorBidi" w:cstheme="majorBidi"/>
          <w:b/>
          <w:bCs/>
          <w:sz w:val="20"/>
          <w:szCs w:val="20"/>
        </w:rPr>
        <w:t xml:space="preserve">plakoglobine </w:t>
      </w:r>
      <w:r w:rsidRPr="006C3FDD">
        <w:rPr>
          <w:rFonts w:asciiTheme="majorBidi" w:hAnsiTheme="majorBidi" w:cstheme="majorBidi"/>
          <w:sz w:val="20"/>
          <w:szCs w:val="20"/>
        </w:rPr>
        <w:t xml:space="preserve">puis sur la </w:t>
      </w:r>
      <w:r w:rsidRPr="006C3FDD">
        <w:rPr>
          <w:rFonts w:asciiTheme="majorBidi" w:hAnsiTheme="majorBidi" w:cstheme="majorBidi"/>
          <w:b/>
          <w:bCs/>
          <w:sz w:val="20"/>
          <w:szCs w:val="20"/>
        </w:rPr>
        <w:t xml:space="preserve">desmoplakine </w:t>
      </w:r>
      <w:r w:rsidRPr="006C3FDD">
        <w:rPr>
          <w:rFonts w:asciiTheme="majorBidi" w:hAnsiTheme="majorBidi" w:cstheme="majorBidi"/>
          <w:sz w:val="20"/>
          <w:szCs w:val="20"/>
        </w:rPr>
        <w:t xml:space="preserve">qui relie les filaments intermédiaires. </w:t>
      </w:r>
      <w:r w:rsidRPr="006C3FDD">
        <w:rPr>
          <w:rFonts w:asciiTheme="majorBidi" w:hAnsiTheme="majorBidi" w:cstheme="majorBidi"/>
          <w:b/>
          <w:bCs/>
          <w:sz w:val="20"/>
          <w:szCs w:val="20"/>
        </w:rPr>
        <w:t xml:space="preserve">La plakophiline </w:t>
      </w:r>
      <w:r w:rsidRPr="006C3FDD">
        <w:rPr>
          <w:rFonts w:asciiTheme="majorBidi" w:hAnsiTheme="majorBidi" w:cstheme="majorBidi"/>
          <w:sz w:val="20"/>
          <w:szCs w:val="20"/>
        </w:rPr>
        <w:t>participe aussi à la jonction</w:t>
      </w:r>
    </w:p>
    <w:p w:rsidR="00D81262" w:rsidRDefault="00D81262" w:rsidP="00D81262">
      <w:pPr>
        <w:pStyle w:val="BodyText"/>
      </w:pPr>
      <w:r w:rsidRPr="00191E08">
        <w:t xml:space="preserve">Dans le cas des zonula adherens ; </w:t>
      </w:r>
      <w:r w:rsidRPr="00D51951">
        <w:rPr>
          <w:b/>
          <w:bCs/>
        </w:rPr>
        <w:t>la cadhérine (forme E-cadhérine)</w:t>
      </w:r>
      <w:r w:rsidRPr="00D51951">
        <w:t xml:space="preserve"> est</w:t>
      </w:r>
      <w:r w:rsidRPr="00191E08">
        <w:t xml:space="preserve"> d'abord liée à la </w:t>
      </w:r>
      <w:r>
        <w:rPr>
          <w:b/>
          <w:bCs/>
          <w:noProof/>
        </w:rPr>
        <w:t>β</w:t>
      </w:r>
      <w:r w:rsidRPr="00D51951">
        <w:rPr>
          <w:b/>
          <w:bCs/>
        </w:rPr>
        <w:t>-</w:t>
      </w:r>
      <w:r w:rsidRPr="00191E08">
        <w:rPr>
          <w:b/>
          <w:bCs/>
        </w:rPr>
        <w:t>caténine</w:t>
      </w:r>
      <w:r w:rsidRPr="00191E08">
        <w:t>, protéine de 80 kda, qui sert donc d'intermédiaire entre elle et l'actine. Les zonula adherens connectées au cytosquelette forment la ceinture d'adhérence dans le feuillet épithélial. Cette ceinture renforce l'intégrité tissulaire.</w:t>
      </w:r>
    </w:p>
    <w:p w:rsidR="00D81262" w:rsidRDefault="00D81262" w:rsidP="00D81262">
      <w:pPr>
        <w:spacing w:after="0"/>
        <w:rPr>
          <w:rFonts w:asciiTheme="majorBidi" w:hAnsiTheme="majorBidi" w:cstheme="majorBidi"/>
          <w:sz w:val="24"/>
          <w:szCs w:val="24"/>
        </w:rPr>
      </w:pPr>
    </w:p>
    <w:p w:rsidR="00D81262" w:rsidRPr="00D51951" w:rsidRDefault="00D81262" w:rsidP="00D81262">
      <w:pPr>
        <w:spacing w:after="0"/>
        <w:rPr>
          <w:rFonts w:asciiTheme="majorBidi" w:hAnsiTheme="majorBidi" w:cstheme="majorBidi"/>
          <w:sz w:val="24"/>
          <w:szCs w:val="24"/>
        </w:rPr>
      </w:pPr>
      <w:r>
        <w:rPr>
          <w:rFonts w:asciiTheme="majorBidi" w:hAnsiTheme="majorBidi" w:cstheme="majorBidi"/>
          <w:b/>
          <w:bCs/>
          <w:i/>
          <w:iCs/>
          <w:sz w:val="24"/>
          <w:szCs w:val="24"/>
        </w:rPr>
        <w:t xml:space="preserve">   *</w:t>
      </w:r>
      <w:r w:rsidRPr="00D51951">
        <w:rPr>
          <w:rFonts w:asciiTheme="majorBidi" w:hAnsiTheme="majorBidi" w:cstheme="majorBidi"/>
          <w:b/>
          <w:bCs/>
          <w:i/>
          <w:iCs/>
          <w:sz w:val="24"/>
          <w:szCs w:val="24"/>
        </w:rPr>
        <w:t>Les zonula adherens</w:t>
      </w:r>
      <w:r>
        <w:rPr>
          <w:rFonts w:asciiTheme="majorBidi" w:hAnsiTheme="majorBidi" w:cstheme="majorBidi"/>
          <w:sz w:val="24"/>
          <w:szCs w:val="24"/>
        </w:rPr>
        <w:t xml:space="preserve"> ou </w:t>
      </w:r>
      <w:r w:rsidRPr="00861753">
        <w:rPr>
          <w:rFonts w:asciiTheme="majorBidi" w:hAnsiTheme="majorBidi" w:cstheme="majorBidi"/>
          <w:b/>
          <w:i/>
          <w:sz w:val="24"/>
          <w:szCs w:val="24"/>
        </w:rPr>
        <w:t>desmosomes zonulaires</w:t>
      </w:r>
      <w:r>
        <w:rPr>
          <w:rFonts w:asciiTheme="majorBidi" w:hAnsiTheme="majorBidi" w:cstheme="majorBidi"/>
          <w:sz w:val="24"/>
          <w:szCs w:val="24"/>
        </w:rPr>
        <w:t xml:space="preserve"> (en ceinture)</w:t>
      </w:r>
      <w:r w:rsidRPr="00811FC7">
        <w:rPr>
          <w:rFonts w:asciiTheme="majorBidi" w:hAnsiTheme="majorBidi" w:cstheme="majorBidi"/>
          <w:sz w:val="24"/>
          <w:szCs w:val="24"/>
        </w:rPr>
        <w:t xml:space="preserve"> sont des sites de liaison pour les filaments d'actine. </w:t>
      </w:r>
    </w:p>
    <w:p w:rsidR="00D81262" w:rsidRDefault="00D81262" w:rsidP="00D81262">
      <w:pPr>
        <w:spacing w:after="0"/>
        <w:rPr>
          <w:rFonts w:asciiTheme="majorBidi" w:hAnsiTheme="majorBidi" w:cstheme="majorBidi"/>
          <w:b/>
          <w:i/>
          <w:sz w:val="24"/>
          <w:szCs w:val="24"/>
        </w:rPr>
      </w:pPr>
      <w:r w:rsidRPr="00A4275D">
        <w:rPr>
          <w:rFonts w:ascii="Times New Roman" w:hAnsi="Times New Roman" w:cs="Times New Roman"/>
          <w:sz w:val="24"/>
          <w:szCs w:val="24"/>
        </w:rPr>
        <w:t>Sont de 2 types :</w:t>
      </w:r>
      <w:r w:rsidRPr="00861753">
        <w:rPr>
          <w:rFonts w:asciiTheme="majorBidi" w:hAnsiTheme="majorBidi" w:cstheme="majorBidi"/>
          <w:b/>
          <w:i/>
          <w:sz w:val="24"/>
          <w:szCs w:val="24"/>
        </w:rPr>
        <w:t>zonula</w:t>
      </w:r>
      <w:r w:rsidRPr="00D51951">
        <w:rPr>
          <w:rFonts w:asciiTheme="majorBidi" w:hAnsiTheme="majorBidi" w:cstheme="majorBidi"/>
          <w:b/>
          <w:bCs/>
          <w:i/>
          <w:iCs/>
          <w:sz w:val="24"/>
          <w:szCs w:val="24"/>
        </w:rPr>
        <w:t xml:space="preserve"> adherens</w:t>
      </w:r>
      <w:r>
        <w:rPr>
          <w:rFonts w:asciiTheme="majorBidi" w:hAnsiTheme="majorBidi" w:cstheme="majorBidi"/>
          <w:sz w:val="24"/>
          <w:szCs w:val="24"/>
        </w:rPr>
        <w:t xml:space="preserve"> (cellules épithéliales) et </w:t>
      </w:r>
      <w:r w:rsidRPr="00861753">
        <w:rPr>
          <w:rFonts w:asciiTheme="majorBidi" w:hAnsiTheme="majorBidi" w:cstheme="majorBidi"/>
          <w:b/>
          <w:i/>
          <w:sz w:val="24"/>
          <w:szCs w:val="24"/>
        </w:rPr>
        <w:t>fascias adherens</w:t>
      </w:r>
      <w:r>
        <w:rPr>
          <w:rFonts w:asciiTheme="majorBidi" w:hAnsiTheme="majorBidi" w:cstheme="majorBidi"/>
          <w:b/>
          <w:i/>
          <w:sz w:val="24"/>
          <w:szCs w:val="24"/>
        </w:rPr>
        <w:t>.</w:t>
      </w:r>
    </w:p>
    <w:p w:rsidR="00D81262" w:rsidRPr="00E06C8E" w:rsidRDefault="00D81262" w:rsidP="00D81262">
      <w:pPr>
        <w:rPr>
          <w:rFonts w:asciiTheme="majorBidi" w:hAnsiTheme="majorBidi" w:cstheme="majorBidi"/>
          <w:b/>
          <w:bCs/>
          <w:sz w:val="18"/>
          <w:szCs w:val="18"/>
        </w:rPr>
      </w:pPr>
      <w:r w:rsidRPr="00191E08">
        <w:rPr>
          <w:noProof/>
        </w:rPr>
        <w:drawing>
          <wp:inline distT="0" distB="0" distL="0" distR="0">
            <wp:extent cx="4276725" cy="2543175"/>
            <wp:effectExtent l="19050" t="0" r="9525" b="0"/>
            <wp:docPr id="11" name="صورة 66" descr="http://www.ulysse.u-bordeaux.fr/atelier/ikramer/biocell_diffusion/gbb.cel.fa.103.b3/content/images/fig12.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ulysse.u-bordeaux.fr/atelier/ikramer/biocell_diffusion/gbb.cel.fa.103.b3/content/images/fig12.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2543175"/>
                    </a:xfrm>
                    <a:prstGeom prst="rect">
                      <a:avLst/>
                    </a:prstGeom>
                    <a:noFill/>
                    <a:ln>
                      <a:noFill/>
                    </a:ln>
                  </pic:spPr>
                </pic:pic>
              </a:graphicData>
            </a:graphic>
          </wp:inline>
        </w:drawing>
      </w:r>
      <w:r w:rsidR="00715731">
        <w:rPr>
          <w:rFonts w:ascii="Times New Roman" w:hAnsi="Times New Roman" w:cs="Times New Roman"/>
          <w:b/>
          <w:sz w:val="20"/>
          <w:szCs w:val="20"/>
        </w:rPr>
        <w:t xml:space="preserve">                                                         </w:t>
      </w:r>
      <w:r>
        <w:rPr>
          <w:rFonts w:ascii="Times New Roman" w:hAnsi="Times New Roman" w:cs="Times New Roman"/>
          <w:b/>
          <w:sz w:val="20"/>
          <w:szCs w:val="20"/>
        </w:rPr>
        <w:t>fig. 46</w:t>
      </w:r>
      <w:r w:rsidRPr="00E06C8E">
        <w:rPr>
          <w:rFonts w:asciiTheme="majorBidi" w:hAnsiTheme="majorBidi" w:cstheme="majorBidi"/>
          <w:b/>
          <w:bCs/>
          <w:sz w:val="18"/>
          <w:szCs w:val="18"/>
        </w:rPr>
        <w:t>Jonction adhérente : la zonula adherens</w:t>
      </w:r>
    </w:p>
    <w:p w:rsidR="00D81262" w:rsidRPr="00861753" w:rsidRDefault="00D81262" w:rsidP="00D81262">
      <w:pPr>
        <w:spacing w:after="0"/>
        <w:rPr>
          <w:rFonts w:asciiTheme="majorBidi" w:hAnsiTheme="majorBidi" w:cstheme="majorBidi"/>
          <w:sz w:val="24"/>
          <w:szCs w:val="24"/>
        </w:rPr>
      </w:pPr>
      <w:r>
        <w:rPr>
          <w:noProof/>
        </w:rPr>
        <w:drawing>
          <wp:inline distT="0" distB="0" distL="0" distR="0">
            <wp:extent cx="4914900" cy="3609975"/>
            <wp:effectExtent l="0" t="0" r="0" b="0"/>
            <wp:docPr id="41" name="Image 1" descr="C:\Users\mohamed\Documents\physiolcell00\cytosquelette\jonction-intermediaire-zonula-adherens - Copi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ocuments\physiolcell00\cytosquelette\jonction-intermediaire-zonula-adherens - Copie - Copie.png"/>
                    <pic:cNvPicPr>
                      <a:picLocks noChangeAspect="1" noChangeArrowheads="1"/>
                    </pic:cNvPicPr>
                  </pic:nvPicPr>
                  <pic:blipFill>
                    <a:blip r:embed="rId19"/>
                    <a:srcRect/>
                    <a:stretch>
                      <a:fillRect/>
                    </a:stretch>
                  </pic:blipFill>
                  <pic:spPr bwMode="auto">
                    <a:xfrm>
                      <a:off x="0" y="0"/>
                      <a:ext cx="4914900" cy="3609975"/>
                    </a:xfrm>
                    <a:prstGeom prst="rect">
                      <a:avLst/>
                    </a:prstGeom>
                    <a:noFill/>
                    <a:ln w="9525">
                      <a:noFill/>
                      <a:miter lim="800000"/>
                      <a:headEnd/>
                      <a:tailEnd/>
                    </a:ln>
                  </pic:spPr>
                </pic:pic>
              </a:graphicData>
            </a:graphic>
          </wp:inline>
        </w:drawing>
      </w:r>
      <w:r>
        <w:rPr>
          <w:rFonts w:asciiTheme="majorBidi" w:hAnsiTheme="majorBidi" w:cstheme="majorBidi"/>
          <w:sz w:val="24"/>
          <w:szCs w:val="24"/>
        </w:rPr>
        <w:t>fig.47</w:t>
      </w:r>
    </w:p>
    <w:p w:rsidR="00D81262" w:rsidRDefault="00D81262" w:rsidP="00D81262">
      <w:pPr>
        <w:pStyle w:val="BodyText"/>
      </w:pPr>
    </w:p>
    <w:p w:rsidR="00D81262" w:rsidRPr="00781D8B" w:rsidRDefault="00D81262" w:rsidP="00D81262">
      <w:pPr>
        <w:pStyle w:val="BodyText"/>
      </w:pPr>
    </w:p>
    <w:p w:rsidR="00D81262" w:rsidRPr="00E06C8E" w:rsidRDefault="00D81262" w:rsidP="00D81262">
      <w:pPr>
        <w:pStyle w:val="BodyText"/>
        <w:rPr>
          <w:i/>
          <w:iCs/>
        </w:rPr>
      </w:pPr>
      <w:r w:rsidRPr="00E06C8E">
        <w:rPr>
          <w:i/>
          <w:iCs/>
        </w:rPr>
        <w:t>Dans les tumeurs épithéliales</w:t>
      </w:r>
      <w:r>
        <w:rPr>
          <w:i/>
          <w:iCs/>
        </w:rPr>
        <w:t>,</w:t>
      </w:r>
      <w:r w:rsidRPr="00E06C8E">
        <w:rPr>
          <w:i/>
          <w:iCs/>
        </w:rPr>
        <w:t xml:space="preserve"> les cadhérines perdent leur fonction et, les cellules ne construisant plus de jonctions intercellulaires solides, sont plus sensibles aux signaux de prolifération (formation de polypes) et deviennent susceptibles de migrer et donc d'envahir d'autres tissus (processus métastatique).</w:t>
      </w:r>
    </w:p>
    <w:p w:rsidR="00D81262" w:rsidRDefault="00D81262" w:rsidP="00D81262">
      <w:pPr>
        <w:pStyle w:val="BodyText"/>
      </w:pPr>
    </w:p>
    <w:p w:rsidR="00D81262" w:rsidRDefault="00D81262" w:rsidP="00D81262">
      <w:pPr>
        <w:pStyle w:val="BodyText"/>
      </w:pPr>
    </w:p>
    <w:p w:rsidR="00D81262" w:rsidRDefault="00D81262" w:rsidP="00D81262">
      <w:pPr>
        <w:rPr>
          <w:rFonts w:asciiTheme="majorBidi" w:hAnsiTheme="majorBidi" w:cstheme="majorBidi"/>
          <w:b/>
          <w:bCs/>
          <w:sz w:val="20"/>
          <w:szCs w:val="20"/>
        </w:rPr>
      </w:pPr>
      <w:r w:rsidRPr="00D91113">
        <w:rPr>
          <w:rFonts w:ascii="Times New Roman" w:hAnsi="Times New Roman" w:cs="Times New Roman"/>
          <w:b/>
          <w:bCs/>
          <w:sz w:val="20"/>
          <w:szCs w:val="20"/>
        </w:rPr>
        <w:t>Fig</w:t>
      </w:r>
      <w:r>
        <w:rPr>
          <w:rFonts w:ascii="Times New Roman" w:hAnsi="Times New Roman" w:cs="Times New Roman"/>
          <w:b/>
          <w:bCs/>
          <w:sz w:val="20"/>
          <w:szCs w:val="20"/>
        </w:rPr>
        <w:t xml:space="preserve"> 48</w:t>
      </w:r>
      <w:r>
        <w:rPr>
          <w:b/>
          <w:bCs/>
          <w:sz w:val="20"/>
          <w:szCs w:val="20"/>
        </w:rPr>
        <w:t>.</w:t>
      </w:r>
      <w:r w:rsidRPr="00FA16EE">
        <w:rPr>
          <w:b/>
          <w:bCs/>
          <w:noProof/>
          <w:sz w:val="20"/>
          <w:szCs w:val="20"/>
        </w:rPr>
        <w:drawing>
          <wp:inline distT="0" distB="0" distL="0" distR="0">
            <wp:extent cx="4029075" cy="2847975"/>
            <wp:effectExtent l="0" t="0" r="0" b="0"/>
            <wp:docPr id="9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029075" cy="2847975"/>
                    </a:xfrm>
                    <a:prstGeom prst="rect">
                      <a:avLst/>
                    </a:prstGeom>
                    <a:noFill/>
                    <a:ln w="9525">
                      <a:noFill/>
                      <a:miter lim="800000"/>
                      <a:headEnd/>
                      <a:tailEnd/>
                    </a:ln>
                  </pic:spPr>
                </pic:pic>
              </a:graphicData>
            </a:graphic>
          </wp:inline>
        </w:drawing>
      </w:r>
      <w:r w:rsidR="00847CE6">
        <w:rPr>
          <w:b/>
          <w:bCs/>
          <w:sz w:val="20"/>
          <w:szCs w:val="20"/>
        </w:rPr>
        <w:t xml:space="preserve">                                                        </w:t>
      </w:r>
      <w:r w:rsidRPr="00D51951">
        <w:rPr>
          <w:rFonts w:asciiTheme="majorBidi" w:hAnsiTheme="majorBidi" w:cstheme="majorBidi"/>
          <w:b/>
          <w:bCs/>
          <w:sz w:val="20"/>
          <w:szCs w:val="20"/>
        </w:rPr>
        <w:t>Les cellules musculaires, par ex, se fixent aux tendons par l'intermédiaire de contact focaux ou plaques d'adhérence, jonctions myotendineuses</w:t>
      </w:r>
    </w:p>
    <w:p w:rsidR="00094434" w:rsidRPr="00A80563" w:rsidRDefault="00094434" w:rsidP="00094434">
      <w:pPr>
        <w:spacing w:after="0"/>
        <w:rPr>
          <w:rFonts w:asciiTheme="majorBidi" w:hAnsiTheme="majorBidi" w:cstheme="majorBidi"/>
          <w:sz w:val="24"/>
          <w:szCs w:val="24"/>
        </w:rPr>
      </w:pPr>
      <w:r w:rsidRPr="00BF39D8">
        <w:rPr>
          <w:rFonts w:asciiTheme="majorBidi" w:hAnsiTheme="majorBidi" w:cstheme="majorBidi"/>
          <w:sz w:val="24"/>
          <w:szCs w:val="24"/>
        </w:rPr>
        <w:t>La jonction est due à des interactions homophiles qui concernent p</w:t>
      </w:r>
      <w:r>
        <w:rPr>
          <w:rFonts w:asciiTheme="majorBidi" w:hAnsiTheme="majorBidi" w:cstheme="majorBidi"/>
          <w:sz w:val="24"/>
          <w:szCs w:val="24"/>
        </w:rPr>
        <w:t>lusieurs molécules d'adhérence. :</w:t>
      </w:r>
    </w:p>
    <w:p w:rsidR="00094434" w:rsidRPr="00A80563" w:rsidRDefault="00094434" w:rsidP="00094434">
      <w:pPr>
        <w:spacing w:after="0"/>
        <w:rPr>
          <w:rFonts w:asciiTheme="majorBidi" w:hAnsiTheme="majorBidi" w:cstheme="majorBidi"/>
          <w:sz w:val="24"/>
          <w:szCs w:val="24"/>
        </w:rPr>
      </w:pPr>
      <w:r w:rsidRPr="00A80563">
        <w:rPr>
          <w:rFonts w:asciiTheme="majorBidi" w:hAnsiTheme="majorBidi" w:cstheme="majorBidi"/>
          <w:sz w:val="24"/>
          <w:szCs w:val="24"/>
        </w:rPr>
        <w:t xml:space="preserve">      --La </w:t>
      </w:r>
      <w:r w:rsidRPr="00A80563">
        <w:rPr>
          <w:rFonts w:asciiTheme="majorBidi" w:hAnsiTheme="majorBidi" w:cstheme="majorBidi"/>
          <w:b/>
          <w:bCs/>
          <w:sz w:val="24"/>
          <w:szCs w:val="24"/>
        </w:rPr>
        <w:t>première est l'occludine</w:t>
      </w:r>
      <w:r w:rsidRPr="00A80563">
        <w:rPr>
          <w:rFonts w:asciiTheme="majorBidi" w:hAnsiTheme="majorBidi" w:cstheme="majorBidi"/>
          <w:sz w:val="24"/>
          <w:szCs w:val="24"/>
        </w:rPr>
        <w:t>. (</w:t>
      </w:r>
      <w:r w:rsidRPr="00A80563">
        <w:rPr>
          <w:rFonts w:asciiTheme="majorBidi" w:hAnsiTheme="majorBidi" w:cstheme="majorBidi"/>
          <w:i/>
          <w:iCs/>
          <w:sz w:val="24"/>
          <w:szCs w:val="24"/>
        </w:rPr>
        <w:t>Latin occludere = enfermer</w:t>
      </w:r>
      <w:r w:rsidRPr="00A80563">
        <w:rPr>
          <w:rFonts w:asciiTheme="majorBidi" w:hAnsiTheme="majorBidi" w:cstheme="majorBidi"/>
          <w:sz w:val="24"/>
          <w:szCs w:val="24"/>
        </w:rPr>
        <w:t>), protéine transmembranaire d'un poids de 64 kda, constituée d'une chaîne polypeptidique qui traverse quatre fois la membrane.</w:t>
      </w:r>
    </w:p>
    <w:p w:rsidR="00B80E45" w:rsidRPr="00B80E45" w:rsidRDefault="00094434" w:rsidP="00B80E45">
      <w:pPr>
        <w:pStyle w:val="NormalWeb"/>
        <w:spacing w:before="120" w:beforeAutospacing="0" w:after="120" w:afterAutospacing="0"/>
      </w:pPr>
      <w:r w:rsidRPr="00A80563">
        <w:rPr>
          <w:rFonts w:asciiTheme="majorBidi" w:hAnsiTheme="majorBidi" w:cstheme="majorBidi"/>
        </w:rPr>
        <w:t xml:space="preserve">     -- La </w:t>
      </w:r>
      <w:r w:rsidRPr="00A80563">
        <w:rPr>
          <w:rFonts w:asciiTheme="majorBidi" w:hAnsiTheme="majorBidi" w:cstheme="majorBidi"/>
          <w:b/>
          <w:bCs/>
        </w:rPr>
        <w:t>deuxième est la claudine</w:t>
      </w:r>
      <w:r w:rsidRPr="00A80563">
        <w:rPr>
          <w:rFonts w:asciiTheme="majorBidi" w:hAnsiTheme="majorBidi" w:cstheme="majorBidi"/>
        </w:rPr>
        <w:t xml:space="preserve"> (</w:t>
      </w:r>
      <w:r w:rsidRPr="00A80563">
        <w:rPr>
          <w:rFonts w:asciiTheme="majorBidi" w:hAnsiTheme="majorBidi" w:cstheme="majorBidi"/>
          <w:i/>
          <w:iCs/>
        </w:rPr>
        <w:t>latin claudere = fermer),</w:t>
      </w:r>
      <w:r w:rsidRPr="00A80563">
        <w:rPr>
          <w:rFonts w:asciiTheme="majorBidi" w:hAnsiTheme="majorBidi" w:cstheme="majorBidi"/>
        </w:rPr>
        <w:t xml:space="preserve"> protéine transmembranaire d'un poids de 22 kda, constituée également d'une chaîne polypeptidique qui traverse quatre fois la membrane. La claudine fait partie d'une famille de 20 membres, dont plusieurs peuvent être présents dans une même jonction. Les nombreuses possibilités de combinaison des claudines pourraient expliquer les différences dans la perméabilité des jonctions serrées selon les tissus</w:t>
      </w:r>
      <w:r w:rsidR="00B80E45" w:rsidRPr="00A80563">
        <w:rPr>
          <w:rFonts w:asciiTheme="majorBidi" w:hAnsiTheme="majorBidi" w:cstheme="majorBidi"/>
        </w:rPr>
        <w:t>.</w:t>
      </w:r>
      <w:r w:rsidR="00B80E45" w:rsidRPr="005943EC">
        <w:t>Les claudines sont des protéines </w:t>
      </w:r>
      <w:hyperlink r:id="rId21" w:tooltip="Protéine transmembranaire" w:history="1">
        <w:r w:rsidR="00B80E45" w:rsidRPr="00B80E45">
          <w:rPr>
            <w:rStyle w:val="Hyperlink"/>
            <w:color w:val="auto"/>
            <w:u w:val="none"/>
          </w:rPr>
          <w:t>transmembranaires</w:t>
        </w:r>
      </w:hyperlink>
      <w:r w:rsidR="00B80E45" w:rsidRPr="005943EC">
        <w:t xml:space="preserve"> que l'on trouve dans beaucoup d'organismes, et qui sont très semblables dans leur constitution, du ver </w:t>
      </w:r>
      <w:r w:rsidR="00B80E45" w:rsidRPr="00B80E45">
        <w:t>nématode </w:t>
      </w:r>
      <w:hyperlink r:id="rId22" w:tooltip="Caenorhabditis elegans" w:history="1">
        <w:r w:rsidR="00B80E45" w:rsidRPr="00B80E45">
          <w:rPr>
            <w:rStyle w:val="Hyperlink"/>
            <w:i/>
            <w:iCs/>
            <w:color w:val="auto"/>
            <w:u w:val="none"/>
            <w:lang w:val="la-Latn"/>
          </w:rPr>
          <w:t>Caenorhabditis elegans</w:t>
        </w:r>
      </w:hyperlink>
      <w:r w:rsidR="00B80E45" w:rsidRPr="00B80E45">
        <w:t xml:space="preserve"> jusqu'à l'homme (conservation). </w:t>
      </w:r>
    </w:p>
    <w:p w:rsidR="00B80E45" w:rsidRDefault="00B80E45" w:rsidP="00B80E45">
      <w:pPr>
        <w:pStyle w:val="NormalWeb"/>
        <w:spacing w:before="120" w:beforeAutospacing="0" w:after="120" w:afterAutospacing="0"/>
      </w:pPr>
      <w:r w:rsidRPr="00B80E45">
        <w:t>Elles traversent la membrane cellulaire quatre fois, les extrémités étant toutes deux dans le </w:t>
      </w:r>
      <w:hyperlink r:id="rId23" w:tooltip="Cytoplasme" w:history="1">
        <w:r w:rsidRPr="00B80E45">
          <w:rPr>
            <w:rStyle w:val="Hyperlink"/>
            <w:color w:val="auto"/>
            <w:u w:val="none"/>
          </w:rPr>
          <w:t>cytoplasme</w:t>
        </w:r>
      </w:hyperlink>
      <w:r w:rsidRPr="00B80E45">
        <w:t>. Une claudine a deux domaines extracellulaires (hors de la cellule), formant une grande boucle et une petite. Jusqu'à présent, il a été identifié chez l'homme 24 types de claudines, désignées claudine 1, … claudine 24. Elles ne sont pas génétiquement regroupées, mais proviennent de divers </w:t>
      </w:r>
      <w:hyperlink r:id="rId24" w:tooltip="Chromosome" w:history="1">
        <w:r w:rsidRPr="00B80E45">
          <w:rPr>
            <w:rStyle w:val="Hyperlink"/>
            <w:color w:val="auto"/>
            <w:u w:val="none"/>
          </w:rPr>
          <w:t>chromosomes</w:t>
        </w:r>
      </w:hyperlink>
      <w:r w:rsidRPr="00B80E45">
        <w:t>.</w:t>
      </w:r>
    </w:p>
    <w:p w:rsidR="00B80E45" w:rsidRPr="005943EC" w:rsidRDefault="00B80E45" w:rsidP="00B80E45">
      <w:pPr>
        <w:pStyle w:val="NormalWeb"/>
        <w:spacing w:before="120" w:beforeAutospacing="0" w:after="120" w:afterAutospacing="0"/>
      </w:pPr>
      <w:r w:rsidRPr="005943EC">
        <w:t>Depuis que les jonctions serrées ont été décrites et que l'on a reconnu leur fonction dans les cellules, on a recherché les facteurs et les parties structurelles des jonctions serrées essentiels à leur obturation des intervalles intercellulaires. La protéine </w:t>
      </w:r>
      <w:hyperlink r:id="rId25" w:tooltip="Occludine" w:history="1">
        <w:r w:rsidRPr="00B80E45">
          <w:rPr>
            <w:rStyle w:val="Hyperlink"/>
            <w:color w:val="auto"/>
            <w:u w:val="none"/>
          </w:rPr>
          <w:t>occludine</w:t>
        </w:r>
      </w:hyperlink>
      <w:r w:rsidRPr="00B80E45">
        <w:rPr>
          <w:u w:val="single"/>
        </w:rPr>
        <w:t> </w:t>
      </w:r>
      <w:r w:rsidRPr="005943EC">
        <w:t xml:space="preserve"> est intégralement liée aux jonctions serrées</w:t>
      </w:r>
      <w:r>
        <w:t>.</w:t>
      </w:r>
    </w:p>
    <w:p w:rsidR="00B80E45" w:rsidRDefault="00B80E45" w:rsidP="00B80E45">
      <w:pPr>
        <w:pStyle w:val="NormalWeb"/>
        <w:spacing w:before="120" w:beforeAutospacing="0" w:after="120" w:afterAutospacing="0"/>
      </w:pPr>
      <w:r w:rsidRPr="005943EC">
        <w:lastRenderedPageBreak/>
        <w:t xml:space="preserve">On a trouvé des claudines aussi chez d'autres espèces animales, </w:t>
      </w:r>
      <w:r w:rsidR="00F7323E">
        <w:t xml:space="preserve">et </w:t>
      </w:r>
      <w:r w:rsidRPr="005943EC">
        <w:t>chez tous les mammifères explorés jusqu'à présent</w:t>
      </w:r>
      <w:r w:rsidR="00F7323E">
        <w:t>.</w:t>
      </w:r>
    </w:p>
    <w:p w:rsidR="00F7323E" w:rsidRPr="005943EC" w:rsidRDefault="00F7323E" w:rsidP="00B80E45">
      <w:pPr>
        <w:pStyle w:val="NormalWeb"/>
        <w:spacing w:before="120" w:beforeAutospacing="0" w:after="120" w:afterAutospacing="0"/>
      </w:pPr>
      <w:r w:rsidRPr="005943EC">
        <w:t xml:space="preserve">La famille des claudines est rangée dans la superfamille PMP22/EMP/MP20/Claudines </w:t>
      </w:r>
    </w:p>
    <w:p w:rsidR="00F7323E" w:rsidRDefault="00F7323E" w:rsidP="00F7323E">
      <w:pPr>
        <w:pStyle w:val="NormalWeb"/>
        <w:spacing w:before="120" w:beforeAutospacing="0" w:after="120" w:afterAutospacing="0"/>
        <w:rPr>
          <w:b/>
          <w:bCs/>
        </w:rPr>
      </w:pPr>
      <w:r>
        <w:rPr>
          <w:b/>
          <w:bCs/>
        </w:rPr>
        <w:t xml:space="preserve">           Maladies associées aux claudines :</w:t>
      </w:r>
    </w:p>
    <w:p w:rsidR="0002019E" w:rsidRDefault="0002019E" w:rsidP="00F7323E">
      <w:pPr>
        <w:pStyle w:val="NormalWeb"/>
        <w:spacing w:before="120" w:beforeAutospacing="0" w:after="120" w:afterAutospacing="0"/>
      </w:pPr>
      <w:r w:rsidRPr="00F7323E">
        <w:t>Diverses maladies de l'homme sont attribuables à des mutations sur les gènes des claudines.</w:t>
      </w:r>
    </w:p>
    <w:p w:rsidR="0002019E" w:rsidRDefault="0002019E" w:rsidP="00F7323E">
      <w:pPr>
        <w:pStyle w:val="NormalWeb"/>
        <w:spacing w:before="120" w:beforeAutospacing="0" w:after="120" w:afterAutospacing="0"/>
        <w:rPr>
          <w:b/>
          <w:bCs/>
        </w:rPr>
      </w:pPr>
      <w:r w:rsidRPr="00F7323E">
        <w:t xml:space="preserve">Les souris auxquelles </w:t>
      </w:r>
      <w:r w:rsidRPr="0002019E">
        <w:rPr>
          <w:b/>
        </w:rPr>
        <w:t>la claudine 1</w:t>
      </w:r>
      <w:r w:rsidRPr="00F7323E">
        <w:t xml:space="preserve"> manque meurent de déshydratation quelques heures après la naissance. Une mutation dans le gène de la claudine 1 chez l'homme conduit à de graves malformations de la peau.</w:t>
      </w:r>
    </w:p>
    <w:p w:rsidR="00F7323E" w:rsidRDefault="00F7323E" w:rsidP="00F7323E">
      <w:pPr>
        <w:pStyle w:val="NormalWeb"/>
        <w:spacing w:before="120" w:beforeAutospacing="0" w:after="120" w:afterAutospacing="0"/>
      </w:pPr>
      <w:r w:rsidRPr="00191E08">
        <w:rPr>
          <w:b/>
          <w:bCs/>
        </w:rPr>
        <w:t>Les claudines 3 et 4</w:t>
      </w:r>
      <w:r w:rsidRPr="00191E08">
        <w:t xml:space="preserve"> peuvent se comporter comme des récepteurs d'une entérotoxine bactérienne (CPE</w:t>
      </w:r>
      <w:r w:rsidR="00D33586">
        <w:t xml:space="preserve">, </w:t>
      </w:r>
      <w:r w:rsidR="00D33586" w:rsidRPr="00D33586">
        <w:rPr>
          <w:i/>
        </w:rPr>
        <w:t>Clostridium Perfringens Enterotoxin</w:t>
      </w:r>
      <w:r w:rsidRPr="00191E08">
        <w:t xml:space="preserve">) produite par </w:t>
      </w:r>
      <w:r w:rsidRPr="00191E08">
        <w:rPr>
          <w:i/>
          <w:iCs/>
        </w:rPr>
        <w:t>Clostridium perfringens.</w:t>
      </w:r>
      <w:r w:rsidRPr="00191E08">
        <w:t xml:space="preserve"> La nourriture contaminée par cette bactérie cause une diarrhée due à une augmentation de la perméabilité paracellulaire et une perturbation profonde de la réabsorption aqueuse au niveau du tube digestif. Au départ, c'est la liaison de la toxine qui fait disparaître les claudines et change profondément la structure des fibrilles des jon</w:t>
      </w:r>
      <w:r>
        <w:t>ctions serrées des entérocytes.</w:t>
      </w:r>
    </w:p>
    <w:p w:rsidR="00F7323E" w:rsidRDefault="00D33586" w:rsidP="00F7323E">
      <w:pPr>
        <w:pStyle w:val="NormalWeb"/>
        <w:spacing w:before="120" w:beforeAutospacing="0" w:after="120" w:afterAutospacing="0"/>
      </w:pPr>
      <w:r>
        <w:t>D’autres</w:t>
      </w:r>
      <w:r w:rsidR="00F7323E" w:rsidRPr="005943EC">
        <w:t xml:space="preserve"> n'ont pas été décrites comme claudines, mais comme Rvp1 (</w:t>
      </w:r>
      <w:r w:rsidR="00F7323E" w:rsidRPr="005943EC">
        <w:rPr>
          <w:rStyle w:val="lang-en"/>
          <w:i/>
          <w:iCs/>
        </w:rPr>
        <w:t>Rat ventral prostrate</w:t>
      </w:r>
      <w:r w:rsidR="00F7323E" w:rsidRPr="005943EC">
        <w:t>, ou prostration ventrale du rat), ultérieurement reclassée comme claudine 3, ou comme CPE-R (</w:t>
      </w:r>
      <w:r w:rsidR="00F7323E" w:rsidRPr="005943EC">
        <w:rPr>
          <w:rStyle w:val="lang-la"/>
          <w:rFonts w:eastAsiaTheme="majorEastAsia"/>
          <w:i/>
          <w:iCs/>
          <w:lang w:val="la-Latn"/>
        </w:rPr>
        <w:t>Clostridium perfringens</w:t>
      </w:r>
      <w:r w:rsidR="00F7323E" w:rsidRPr="005943EC">
        <w:rPr>
          <w:i/>
          <w:iCs/>
        </w:rPr>
        <w:t> </w:t>
      </w:r>
      <w:r w:rsidR="00F7323E" w:rsidRPr="005943EC">
        <w:rPr>
          <w:rStyle w:val="lang-en"/>
          <w:i/>
          <w:iCs/>
        </w:rPr>
        <w:t>Enterotoxin Receptor</w:t>
      </w:r>
      <w:r w:rsidR="00F7323E" w:rsidRPr="005943EC">
        <w:t>, ou récepteur de CPE) ultérieurement reclassée comme claudine 4. La liaison du CPE</w:t>
      </w:r>
      <w:r w:rsidR="004662E7">
        <w:t xml:space="preserve"> à la claudine 3 ou 4 conduit, en 10 à 20</w:t>
      </w:r>
      <w:r w:rsidR="00F7323E" w:rsidRPr="005943EC">
        <w:t xml:space="preserve"> minutes</w:t>
      </w:r>
      <w:r w:rsidR="004662E7">
        <w:t>,</w:t>
      </w:r>
      <w:r w:rsidR="00F7323E" w:rsidRPr="005943EC">
        <w:t xml:space="preserve"> à la</w:t>
      </w:r>
      <w:r w:rsidR="00F7323E" w:rsidRPr="00F7323E">
        <w:t> </w:t>
      </w:r>
      <w:hyperlink r:id="rId26" w:tooltip="Lyse (biologie)" w:history="1">
        <w:r w:rsidR="00F7323E" w:rsidRPr="00F7323E">
          <w:rPr>
            <w:rStyle w:val="Hyperlink"/>
            <w:color w:val="auto"/>
            <w:u w:val="none"/>
          </w:rPr>
          <w:t>lyse</w:t>
        </w:r>
      </w:hyperlink>
      <w:r w:rsidR="00F7323E" w:rsidRPr="005943EC">
        <w:t> de la cellule exprimant la claudine, et par là</w:t>
      </w:r>
      <w:r w:rsidR="004662E7">
        <w:t>,</w:t>
      </w:r>
      <w:r w:rsidR="00F7323E" w:rsidRPr="005943EC">
        <w:t xml:space="preserve"> à un endommagement de l’épithélium intestinal, qui s'exprime par une </w:t>
      </w:r>
      <w:r w:rsidR="00F7323E" w:rsidRPr="00F7323E">
        <w:t>forte </w:t>
      </w:r>
      <w:hyperlink r:id="rId27" w:tooltip="Diarrhée" w:history="1">
        <w:r w:rsidR="00F7323E" w:rsidRPr="00F7323E">
          <w:rPr>
            <w:rStyle w:val="Hyperlink"/>
            <w:color w:val="auto"/>
            <w:u w:val="none"/>
          </w:rPr>
          <w:t>diarrhée</w:t>
        </w:r>
      </w:hyperlink>
      <w:r w:rsidR="00F7323E" w:rsidRPr="00F7323E">
        <w:t>.</w:t>
      </w:r>
    </w:p>
    <w:p w:rsidR="0002019E" w:rsidRDefault="0002019E" w:rsidP="00F7323E">
      <w:pPr>
        <w:pStyle w:val="NormalWeb"/>
        <w:spacing w:before="120" w:beforeAutospacing="0" w:after="120" w:afterAutospacing="0"/>
      </w:pPr>
      <w:r w:rsidRPr="00F7323E">
        <w:t xml:space="preserve">Les souris auxquelles </w:t>
      </w:r>
      <w:r w:rsidRPr="0002019E">
        <w:rPr>
          <w:b/>
        </w:rPr>
        <w:t>la claudine 5</w:t>
      </w:r>
      <w:r w:rsidRPr="00F7323E">
        <w:t xml:space="preserve"> manque ont un </w:t>
      </w:r>
      <w:hyperlink r:id="rId28" w:tooltip="Phénotype" w:history="1">
        <w:r w:rsidRPr="00F7323E">
          <w:rPr>
            <w:rStyle w:val="Hyperlink"/>
            <w:color w:val="auto"/>
            <w:u w:val="none"/>
          </w:rPr>
          <w:t>phénotype</w:t>
        </w:r>
      </w:hyperlink>
      <w:r w:rsidRPr="00F7323E">
        <w:t> spécial : leur </w:t>
      </w:r>
      <w:hyperlink r:id="rId29" w:tooltip="Barrière hémato-encéphalique" w:history="1">
        <w:r w:rsidRPr="00F7323E">
          <w:rPr>
            <w:rStyle w:val="Hyperlink"/>
            <w:color w:val="auto"/>
            <w:u w:val="none"/>
          </w:rPr>
          <w:t>barrière hémato-encéphalique</w:t>
        </w:r>
      </w:hyperlink>
      <w:r w:rsidRPr="00F7323E">
        <w:t> est perméable aux petites molécules. Une surexpression de la claudine 6 conduit à un trouble fonctionnel de l’épiderme.</w:t>
      </w:r>
    </w:p>
    <w:p w:rsidR="0002019E" w:rsidRPr="00F7323E" w:rsidRDefault="0002019E" w:rsidP="0002019E">
      <w:pPr>
        <w:pStyle w:val="NormalWeb"/>
        <w:spacing w:before="120" w:beforeAutospacing="0" w:after="120" w:afterAutospacing="0"/>
      </w:pPr>
      <w:r w:rsidRPr="0002019E">
        <w:rPr>
          <w:b/>
        </w:rPr>
        <w:t>La claudine 11</w:t>
      </w:r>
      <w:r w:rsidRPr="00F7323E">
        <w:t>, qui était d'abord désignée comme OSP (</w:t>
      </w:r>
      <w:r w:rsidRPr="00F7323E">
        <w:rPr>
          <w:rStyle w:val="lang-en"/>
          <w:i/>
          <w:iCs/>
        </w:rPr>
        <w:t>Oligodendrocyte-specific Protein</w:t>
      </w:r>
      <w:r w:rsidRPr="00F7323E">
        <w:t>) est exprimée principalement dans la </w:t>
      </w:r>
      <w:hyperlink r:id="rId30" w:tooltip="Myéline" w:history="1">
        <w:r w:rsidRPr="00F7323E">
          <w:rPr>
            <w:rStyle w:val="Hyperlink"/>
            <w:color w:val="auto"/>
            <w:u w:val="none"/>
          </w:rPr>
          <w:t>myéline</w:t>
        </w:r>
      </w:hyperlink>
      <w:r w:rsidRPr="00F7323E">
        <w:t> du </w:t>
      </w:r>
      <w:hyperlink r:id="rId31" w:tooltip="Système nerveux central" w:history="1">
        <w:r w:rsidRPr="00F7323E">
          <w:rPr>
            <w:rStyle w:val="Hyperlink"/>
            <w:color w:val="auto"/>
            <w:u w:val="none"/>
          </w:rPr>
          <w:t>système nerveux central</w:t>
        </w:r>
      </w:hyperlink>
      <w:r w:rsidRPr="00F7323E">
        <w:t> et dans les </w:t>
      </w:r>
      <w:hyperlink r:id="rId32" w:tooltip="Testicule" w:history="1">
        <w:r w:rsidRPr="00F7323E">
          <w:rPr>
            <w:rStyle w:val="Hyperlink"/>
            <w:color w:val="auto"/>
            <w:u w:val="none"/>
          </w:rPr>
          <w:t>testicules</w:t>
        </w:r>
      </w:hyperlink>
      <w:r w:rsidR="004662E7">
        <w:rPr>
          <w:rStyle w:val="Hyperlink"/>
          <w:color w:val="auto"/>
          <w:u w:val="none"/>
        </w:rPr>
        <w:t>.</w:t>
      </w:r>
    </w:p>
    <w:p w:rsidR="0002019E" w:rsidRPr="00F7323E" w:rsidRDefault="0002019E" w:rsidP="0002019E">
      <w:pPr>
        <w:pStyle w:val="NormalWeb"/>
        <w:spacing w:before="120" w:beforeAutospacing="0" w:after="120" w:afterAutospacing="0"/>
      </w:pPr>
      <w:r w:rsidRPr="0002019E">
        <w:rPr>
          <w:b/>
        </w:rPr>
        <w:t>La claudine 14</w:t>
      </w:r>
      <w:r w:rsidRPr="00F7323E">
        <w:t>, chez les </w:t>
      </w:r>
      <w:hyperlink r:id="rId33" w:tooltip="Vertébrés" w:history="1">
        <w:r w:rsidRPr="00F7323E">
          <w:rPr>
            <w:rStyle w:val="Hyperlink"/>
            <w:color w:val="auto"/>
            <w:u w:val="none"/>
          </w:rPr>
          <w:t>vertébrés</w:t>
        </w:r>
      </w:hyperlink>
      <w:r w:rsidRPr="00F7323E">
        <w:t>, est exprimée dans le </w:t>
      </w:r>
      <w:hyperlink r:id="rId34" w:tooltip="Foie" w:history="1">
        <w:r w:rsidRPr="00F7323E">
          <w:rPr>
            <w:rStyle w:val="Hyperlink"/>
            <w:color w:val="auto"/>
            <w:u w:val="none"/>
          </w:rPr>
          <w:t>foie</w:t>
        </w:r>
      </w:hyperlink>
      <w:r w:rsidRPr="00F7323E">
        <w:t>, le </w:t>
      </w:r>
      <w:hyperlink r:id="rId35" w:tooltip="Rein" w:history="1">
        <w:r w:rsidRPr="00F7323E">
          <w:rPr>
            <w:rStyle w:val="Hyperlink"/>
            <w:color w:val="auto"/>
            <w:u w:val="none"/>
          </w:rPr>
          <w:t>rein</w:t>
        </w:r>
      </w:hyperlink>
      <w:r w:rsidRPr="00F7323E">
        <w:t>, le </w:t>
      </w:r>
      <w:hyperlink r:id="rId36" w:tooltip="Pancréas" w:history="1">
        <w:r w:rsidRPr="00F7323E">
          <w:rPr>
            <w:rStyle w:val="Hyperlink"/>
            <w:color w:val="auto"/>
            <w:u w:val="none"/>
          </w:rPr>
          <w:t>pancréas</w:t>
        </w:r>
      </w:hyperlink>
      <w:r w:rsidRPr="00F7323E">
        <w:t> et l'</w:t>
      </w:r>
      <w:hyperlink r:id="rId37" w:tooltip="Oreille interne" w:history="1">
        <w:r w:rsidRPr="00F7323E">
          <w:rPr>
            <w:rStyle w:val="Hyperlink"/>
            <w:color w:val="auto"/>
            <w:u w:val="none"/>
          </w:rPr>
          <w:t>oreille interne</w:t>
        </w:r>
      </w:hyperlink>
      <w:r w:rsidR="004662E7">
        <w:t>. Présentes, leur</w:t>
      </w:r>
      <w:r w:rsidRPr="00F7323E">
        <w:t xml:space="preserve"> polarité cellulaire est préservée. La dégénérescence des cellules ciliées découle probablement d'une concentration trop élevée en potassium</w:t>
      </w:r>
      <w:r w:rsidR="004662E7">
        <w:t>.</w:t>
      </w:r>
    </w:p>
    <w:p w:rsidR="00F7323E" w:rsidRPr="00F7323E" w:rsidRDefault="00F7323E" w:rsidP="00F7323E">
      <w:pPr>
        <w:pStyle w:val="NormalWeb"/>
        <w:spacing w:before="120" w:beforeAutospacing="0" w:after="120" w:afterAutospacing="0"/>
      </w:pPr>
      <w:r w:rsidRPr="00F7323E">
        <w:t xml:space="preserve">Par exemple, les mutations de la </w:t>
      </w:r>
      <w:r w:rsidRPr="0002019E">
        <w:rPr>
          <w:b/>
        </w:rPr>
        <w:t>claudine 16</w:t>
      </w:r>
      <w:r w:rsidRPr="00F7323E">
        <w:t>, qui s'appelle aussi </w:t>
      </w:r>
      <w:r w:rsidRPr="00F7323E">
        <w:rPr>
          <w:i/>
          <w:iCs/>
        </w:rPr>
        <w:t>paracelline</w:t>
      </w:r>
      <w:r w:rsidRPr="00F7323E">
        <w:t>, conduit à une augmentation de l'évacuation du </w:t>
      </w:r>
      <w:hyperlink r:id="rId38" w:tooltip="Calcium" w:history="1">
        <w:r w:rsidRPr="00F7323E">
          <w:rPr>
            <w:rStyle w:val="Hyperlink"/>
            <w:color w:val="auto"/>
            <w:u w:val="none"/>
          </w:rPr>
          <w:t>calcium</w:t>
        </w:r>
      </w:hyperlink>
      <w:r w:rsidRPr="00F7323E">
        <w:t> dans l'</w:t>
      </w:r>
      <w:hyperlink r:id="rId39" w:tooltip="Urine" w:history="1">
        <w:r w:rsidRPr="00F7323E">
          <w:rPr>
            <w:rStyle w:val="Hyperlink"/>
            <w:color w:val="auto"/>
            <w:u w:val="none"/>
          </w:rPr>
          <w:t>urine</w:t>
        </w:r>
      </w:hyperlink>
      <w:r w:rsidRPr="00F7323E">
        <w:t> (hypercalciurie) et une chute du contenu du </w:t>
      </w:r>
      <w:hyperlink r:id="rId40" w:tooltip="Sang" w:history="1">
        <w:r w:rsidRPr="00F7323E">
          <w:rPr>
            <w:rStyle w:val="Hyperlink"/>
            <w:color w:val="auto"/>
            <w:u w:val="none"/>
          </w:rPr>
          <w:t>sang</w:t>
        </w:r>
      </w:hyperlink>
      <w:r w:rsidRPr="00F7323E">
        <w:t> en </w:t>
      </w:r>
      <w:hyperlink r:id="rId41" w:tooltip="Magnésium" w:history="1">
        <w:r w:rsidRPr="00F7323E">
          <w:rPr>
            <w:rStyle w:val="Hyperlink"/>
            <w:color w:val="auto"/>
            <w:u w:val="none"/>
          </w:rPr>
          <w:t>magnésium</w:t>
        </w:r>
      </w:hyperlink>
      <w:r w:rsidRPr="00F7323E">
        <w:t> (hypomagnésiémie).</w:t>
      </w:r>
    </w:p>
    <w:p w:rsidR="004662E7" w:rsidRPr="0002019E" w:rsidRDefault="00F7323E" w:rsidP="0002019E">
      <w:pPr>
        <w:pStyle w:val="NormalWeb"/>
        <w:spacing w:before="120" w:beforeAutospacing="0" w:after="120" w:afterAutospacing="0"/>
      </w:pPr>
      <w:r w:rsidRPr="0002019E">
        <w:rPr>
          <w:b/>
        </w:rPr>
        <w:t>La claudine 19</w:t>
      </w:r>
      <w:r w:rsidRPr="00F7323E">
        <w:t xml:space="preserve"> s'exprime dans les </w:t>
      </w:r>
      <w:hyperlink r:id="rId42" w:tooltip="Cellule de Schwann" w:history="1">
        <w:r w:rsidRPr="00F7323E">
          <w:rPr>
            <w:rStyle w:val="Hyperlink"/>
            <w:color w:val="auto"/>
            <w:u w:val="none"/>
          </w:rPr>
          <w:t>cellules de Schwann</w:t>
        </w:r>
      </w:hyperlink>
      <w:r w:rsidRPr="00F7323E">
        <w:t> du </w:t>
      </w:r>
      <w:hyperlink r:id="rId43" w:tooltip="Système nerveux périphérique" w:history="1">
        <w:r w:rsidRPr="00F7323E">
          <w:rPr>
            <w:rStyle w:val="Hyperlink"/>
            <w:color w:val="auto"/>
            <w:u w:val="none"/>
          </w:rPr>
          <w:t>système nerveux périphérique</w:t>
        </w:r>
      </w:hyperlink>
      <w:r w:rsidRPr="00F7323E">
        <w:t xml:space="preserve"> où elle forme des structures analogues aux jonctions serrées. </w:t>
      </w:r>
    </w:p>
    <w:p w:rsidR="00094434" w:rsidRPr="00A80563" w:rsidRDefault="00094434" w:rsidP="00094434">
      <w:pPr>
        <w:rPr>
          <w:rFonts w:asciiTheme="majorBidi" w:hAnsiTheme="majorBidi" w:cstheme="majorBidi"/>
          <w:sz w:val="24"/>
          <w:szCs w:val="24"/>
        </w:rPr>
      </w:pPr>
      <w:r w:rsidRPr="00A80563">
        <w:rPr>
          <w:rFonts w:asciiTheme="majorBidi" w:hAnsiTheme="majorBidi" w:cstheme="majorBidi"/>
          <w:sz w:val="24"/>
          <w:szCs w:val="24"/>
        </w:rPr>
        <w:t>--</w:t>
      </w:r>
      <w:r w:rsidRPr="00A80563">
        <w:rPr>
          <w:rFonts w:asciiTheme="majorBidi" w:hAnsiTheme="majorBidi" w:cstheme="majorBidi"/>
          <w:b/>
          <w:bCs/>
          <w:sz w:val="24"/>
          <w:szCs w:val="24"/>
        </w:rPr>
        <w:t>La troisième protéine est JAM</w:t>
      </w:r>
      <w:r w:rsidRPr="00A80563">
        <w:rPr>
          <w:rFonts w:asciiTheme="majorBidi" w:hAnsiTheme="majorBidi" w:cstheme="majorBidi"/>
          <w:b/>
          <w:bCs/>
          <w:i/>
          <w:iCs/>
          <w:sz w:val="24"/>
          <w:szCs w:val="24"/>
        </w:rPr>
        <w:t>(junctional adhesion molecule),</w:t>
      </w:r>
      <w:r w:rsidRPr="00A80563">
        <w:rPr>
          <w:rFonts w:asciiTheme="majorBidi" w:hAnsiTheme="majorBidi" w:cstheme="majorBidi"/>
          <w:sz w:val="24"/>
          <w:szCs w:val="24"/>
        </w:rPr>
        <w:t xml:space="preserve"> une protéine d'u</w:t>
      </w:r>
      <w:r w:rsidR="004662E7">
        <w:rPr>
          <w:rFonts w:asciiTheme="majorBidi" w:hAnsiTheme="majorBidi" w:cstheme="majorBidi"/>
          <w:sz w:val="24"/>
          <w:szCs w:val="24"/>
        </w:rPr>
        <w:t xml:space="preserve">n poids moléculaire de 33 kda </w:t>
      </w:r>
      <w:r w:rsidRPr="00A80563">
        <w:rPr>
          <w:rFonts w:asciiTheme="majorBidi" w:hAnsiTheme="majorBidi" w:cstheme="majorBidi"/>
          <w:sz w:val="24"/>
          <w:szCs w:val="24"/>
        </w:rPr>
        <w:t xml:space="preserve"> dont la chaîne polypeptidique traverse la membrane une seule fois.</w:t>
      </w:r>
    </w:p>
    <w:p w:rsidR="00094434" w:rsidRPr="00811FC7" w:rsidRDefault="00094434" w:rsidP="00094434">
      <w:pPr>
        <w:rPr>
          <w:rFonts w:asciiTheme="majorBidi" w:hAnsiTheme="majorBidi" w:cstheme="majorBidi"/>
          <w:sz w:val="24"/>
          <w:szCs w:val="24"/>
        </w:rPr>
      </w:pPr>
      <w:r w:rsidRPr="00A80563">
        <w:rPr>
          <w:rFonts w:asciiTheme="majorBidi" w:hAnsiTheme="majorBidi" w:cstheme="majorBidi"/>
          <w:b/>
          <w:bCs/>
          <w:sz w:val="24"/>
          <w:szCs w:val="24"/>
        </w:rPr>
        <w:t>Occludine, claudines et JAM</w:t>
      </w:r>
      <w:r w:rsidRPr="00A80563">
        <w:rPr>
          <w:rFonts w:asciiTheme="majorBidi" w:hAnsiTheme="majorBidi" w:cstheme="majorBidi"/>
          <w:sz w:val="24"/>
          <w:szCs w:val="24"/>
        </w:rPr>
        <w:t xml:space="preserve"> s'assemblent pour former un réseau de fibrilles qui ceinture le domaine apical des cellules épithéliales (ou le domaine membranaire latéral des cellules endothéliales). Les jonctions serrées sont liées avec des protéines intracellulaires comme ZO-1 et ZO-2 </w:t>
      </w:r>
      <w:r w:rsidRPr="00A80563">
        <w:rPr>
          <w:rFonts w:asciiTheme="majorBidi" w:hAnsiTheme="majorBidi" w:cstheme="majorBidi"/>
          <w:b/>
          <w:bCs/>
          <w:i/>
          <w:iCs/>
          <w:sz w:val="24"/>
          <w:szCs w:val="24"/>
        </w:rPr>
        <w:t>(zonula occludens)</w:t>
      </w:r>
      <w:r w:rsidRPr="00A80563">
        <w:rPr>
          <w:rFonts w:asciiTheme="majorBidi" w:hAnsiTheme="majorBidi" w:cstheme="majorBidi"/>
          <w:sz w:val="24"/>
          <w:szCs w:val="24"/>
        </w:rPr>
        <w:t xml:space="preserve"> qui à leur tour sont liées au cytosquelette (actine). Cette interaction (avec le cytosquelette) détermine la localisation de la jonction au domaine apical de la cellule.</w:t>
      </w:r>
    </w:p>
    <w:p w:rsidR="009956C3" w:rsidRDefault="009956C3" w:rsidP="009956C3">
      <w:pPr>
        <w:autoSpaceDE w:val="0"/>
        <w:autoSpaceDN w:val="0"/>
        <w:adjustRightInd w:val="0"/>
        <w:spacing w:after="0" w:line="240" w:lineRule="auto"/>
        <w:rPr>
          <w:rFonts w:asciiTheme="majorBidi" w:hAnsiTheme="majorBidi" w:cstheme="majorBidi"/>
          <w:sz w:val="24"/>
          <w:szCs w:val="24"/>
        </w:rPr>
      </w:pPr>
    </w:p>
    <w:p w:rsidR="003A572A" w:rsidRDefault="003A572A" w:rsidP="009956C3">
      <w:pPr>
        <w:autoSpaceDE w:val="0"/>
        <w:autoSpaceDN w:val="0"/>
        <w:adjustRightInd w:val="0"/>
        <w:spacing w:after="0" w:line="240" w:lineRule="auto"/>
        <w:rPr>
          <w:rFonts w:asciiTheme="majorBidi" w:hAnsiTheme="majorBidi" w:cstheme="majorBidi"/>
          <w:b/>
          <w:bCs/>
          <w:sz w:val="16"/>
          <w:szCs w:val="16"/>
        </w:rPr>
      </w:pPr>
      <w:r>
        <w:rPr>
          <w:rFonts w:asciiTheme="majorBidi" w:hAnsiTheme="majorBidi" w:cstheme="majorBidi"/>
          <w:noProof/>
          <w:sz w:val="24"/>
          <w:szCs w:val="24"/>
        </w:rPr>
        <w:drawing>
          <wp:inline distT="0" distB="0" distL="0" distR="0">
            <wp:extent cx="4829175" cy="2686050"/>
            <wp:effectExtent l="0" t="0" r="0"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4829175" cy="2686050"/>
                    </a:xfrm>
                    <a:prstGeom prst="rect">
                      <a:avLst/>
                    </a:prstGeom>
                    <a:noFill/>
                    <a:ln w="9525">
                      <a:noFill/>
                      <a:miter lim="800000"/>
                      <a:headEnd/>
                      <a:tailEnd/>
                    </a:ln>
                  </pic:spPr>
                </pic:pic>
              </a:graphicData>
            </a:graphic>
          </wp:inline>
        </w:drawing>
      </w:r>
      <w:r w:rsidR="00715731">
        <w:rPr>
          <w:rFonts w:asciiTheme="majorBidi" w:hAnsiTheme="majorBidi" w:cstheme="majorBidi"/>
          <w:b/>
          <w:sz w:val="20"/>
          <w:szCs w:val="20"/>
        </w:rPr>
        <w:t xml:space="preserve">                        </w:t>
      </w:r>
      <w:r w:rsidR="002B6E4C">
        <w:rPr>
          <w:rFonts w:asciiTheme="majorBidi" w:hAnsiTheme="majorBidi" w:cstheme="majorBidi"/>
          <w:b/>
          <w:sz w:val="20"/>
          <w:szCs w:val="20"/>
        </w:rPr>
        <w:t>fig.40</w:t>
      </w:r>
      <w:r w:rsidRPr="003A572A">
        <w:rPr>
          <w:rFonts w:asciiTheme="majorBidi" w:hAnsiTheme="majorBidi" w:cstheme="majorBidi"/>
          <w:b/>
          <w:bCs/>
          <w:sz w:val="16"/>
          <w:szCs w:val="16"/>
        </w:rPr>
        <w:t>. STRUCTURE DES CEINTURES D’ADHERENCE</w:t>
      </w:r>
    </w:p>
    <w:p w:rsidR="003A572A" w:rsidRDefault="003A572A" w:rsidP="009956C3">
      <w:pPr>
        <w:autoSpaceDE w:val="0"/>
        <w:autoSpaceDN w:val="0"/>
        <w:adjustRightInd w:val="0"/>
        <w:spacing w:after="0" w:line="240" w:lineRule="auto"/>
        <w:rPr>
          <w:rFonts w:asciiTheme="majorBidi" w:hAnsiTheme="majorBidi" w:cstheme="majorBidi"/>
          <w:b/>
          <w:bCs/>
          <w:sz w:val="16"/>
          <w:szCs w:val="16"/>
        </w:rPr>
      </w:pPr>
      <w:r>
        <w:rPr>
          <w:rFonts w:asciiTheme="majorBidi" w:hAnsiTheme="majorBidi" w:cstheme="majorBidi"/>
          <w:b/>
          <w:bCs/>
          <w:sz w:val="16"/>
          <w:szCs w:val="16"/>
        </w:rPr>
        <w:t>.</w:t>
      </w:r>
    </w:p>
    <w:p w:rsidR="003A572A" w:rsidRPr="003A572A" w:rsidRDefault="003A572A" w:rsidP="009956C3">
      <w:pPr>
        <w:autoSpaceDE w:val="0"/>
        <w:autoSpaceDN w:val="0"/>
        <w:adjustRightInd w:val="0"/>
        <w:spacing w:after="0" w:line="240" w:lineRule="auto"/>
        <w:rPr>
          <w:rFonts w:asciiTheme="majorBidi" w:hAnsiTheme="majorBidi" w:cstheme="majorBidi"/>
          <w:b/>
          <w:bCs/>
          <w:sz w:val="24"/>
          <w:szCs w:val="24"/>
        </w:rPr>
      </w:pPr>
      <w:r w:rsidRPr="003A572A">
        <w:rPr>
          <w:rFonts w:asciiTheme="majorBidi" w:hAnsiTheme="majorBidi" w:cstheme="majorBidi"/>
          <w:b/>
          <w:bCs/>
          <w:sz w:val="24"/>
          <w:szCs w:val="24"/>
        </w:rPr>
        <w:t>Jonctions d'adhérence cellule/matrice : contact focal</w:t>
      </w:r>
    </w:p>
    <w:p w:rsidR="009A3D23" w:rsidRDefault="009A3D23" w:rsidP="009956C3">
      <w:pPr>
        <w:autoSpaceDE w:val="0"/>
        <w:autoSpaceDN w:val="0"/>
        <w:adjustRightInd w:val="0"/>
        <w:spacing w:after="0" w:line="240" w:lineRule="auto"/>
        <w:rPr>
          <w:rFonts w:asciiTheme="majorBidi" w:hAnsiTheme="majorBidi" w:cstheme="majorBidi"/>
          <w:b/>
          <w:bCs/>
          <w:sz w:val="18"/>
          <w:szCs w:val="18"/>
        </w:rPr>
      </w:pPr>
    </w:p>
    <w:p w:rsidR="003A572A" w:rsidRDefault="003A572A" w:rsidP="003A572A">
      <w:pPr>
        <w:autoSpaceDE w:val="0"/>
        <w:autoSpaceDN w:val="0"/>
        <w:adjustRightInd w:val="0"/>
        <w:spacing w:after="0" w:line="240" w:lineRule="auto"/>
        <w:rPr>
          <w:rFonts w:asciiTheme="majorBidi" w:hAnsiTheme="majorBidi" w:cstheme="majorBidi"/>
          <w:sz w:val="24"/>
          <w:szCs w:val="24"/>
        </w:rPr>
      </w:pPr>
      <w:r w:rsidRPr="003A572A">
        <w:rPr>
          <w:rFonts w:asciiTheme="majorBidi" w:hAnsiTheme="majorBidi" w:cstheme="majorBidi"/>
          <w:sz w:val="24"/>
          <w:szCs w:val="24"/>
        </w:rPr>
        <w:t>Les cellules musculaires, par exemple, se fixent auxtendons par l'intermédiaire de contact focaux ou plaques</w:t>
      </w:r>
      <w:r w:rsidR="00715731">
        <w:rPr>
          <w:rFonts w:asciiTheme="majorBidi" w:hAnsiTheme="majorBidi" w:cstheme="majorBidi"/>
          <w:sz w:val="24"/>
          <w:szCs w:val="24"/>
        </w:rPr>
        <w:t xml:space="preserve"> </w:t>
      </w:r>
      <w:r w:rsidRPr="003A572A">
        <w:rPr>
          <w:rFonts w:asciiTheme="majorBidi" w:hAnsiTheme="majorBidi" w:cstheme="majorBidi"/>
          <w:sz w:val="24"/>
          <w:szCs w:val="24"/>
        </w:rPr>
        <w:t>d'adhérence, jonctions myotendineuses</w:t>
      </w:r>
    </w:p>
    <w:p w:rsidR="00715731" w:rsidRDefault="00715731" w:rsidP="003A572A">
      <w:pPr>
        <w:autoSpaceDE w:val="0"/>
        <w:autoSpaceDN w:val="0"/>
        <w:adjustRightInd w:val="0"/>
        <w:spacing w:after="0" w:line="240" w:lineRule="auto"/>
        <w:rPr>
          <w:rFonts w:asciiTheme="majorBidi" w:hAnsiTheme="majorBidi" w:cstheme="majorBidi"/>
          <w:sz w:val="24"/>
          <w:szCs w:val="24"/>
        </w:rPr>
      </w:pPr>
    </w:p>
    <w:p w:rsidR="00511CB8" w:rsidRDefault="00511CB8" w:rsidP="00511CB8">
      <w:pPr>
        <w:rPr>
          <w:rFonts w:ascii="Times New Roman" w:hAnsi="Times New Roman" w:cs="Times New Roman"/>
          <w:b/>
          <w:bCs/>
          <w:sz w:val="24"/>
          <w:szCs w:val="24"/>
        </w:rPr>
      </w:pPr>
      <w:r w:rsidRPr="00511CB8">
        <w:rPr>
          <w:rFonts w:ascii="Times New Roman" w:hAnsi="Times New Roman" w:cs="Times New Roman"/>
          <w:b/>
          <w:bCs/>
          <w:sz w:val="24"/>
          <w:szCs w:val="24"/>
        </w:rPr>
        <w:t>Les hémidesmosomes :</w:t>
      </w:r>
    </w:p>
    <w:p w:rsidR="00715731" w:rsidRPr="00511CB8" w:rsidRDefault="00715731" w:rsidP="00511CB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86100" cy="2876550"/>
            <wp:effectExtent l="19050" t="0" r="0" b="0"/>
            <wp:docPr id="2" name="Image 1" descr="I:\ \dhemi-desmo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dhemi-desmosome.jpg"/>
                    <pic:cNvPicPr>
                      <a:picLocks noChangeAspect="1" noChangeArrowheads="1"/>
                    </pic:cNvPicPr>
                  </pic:nvPicPr>
                  <pic:blipFill>
                    <a:blip r:embed="rId45"/>
                    <a:srcRect/>
                    <a:stretch>
                      <a:fillRect/>
                    </a:stretch>
                  </pic:blipFill>
                  <pic:spPr bwMode="auto">
                    <a:xfrm>
                      <a:off x="0" y="0"/>
                      <a:ext cx="3086100" cy="2876550"/>
                    </a:xfrm>
                    <a:prstGeom prst="rect">
                      <a:avLst/>
                    </a:prstGeom>
                    <a:noFill/>
                    <a:ln w="9525">
                      <a:noFill/>
                      <a:miter lim="800000"/>
                      <a:headEnd/>
                      <a:tailEnd/>
                    </a:ln>
                  </pic:spPr>
                </pic:pic>
              </a:graphicData>
            </a:graphic>
          </wp:inline>
        </w:drawing>
      </w:r>
      <w:r w:rsidR="00217F00" w:rsidRPr="00217F00">
        <w:rPr>
          <w:rFonts w:ascii="Times New Roman" w:hAnsi="Times New Roman" w:cs="Times New Roman"/>
          <w:noProof/>
          <w:sz w:val="24"/>
          <w:szCs w:val="24"/>
        </w:rPr>
        <w:drawing>
          <wp:inline distT="0" distB="0" distL="0" distR="0">
            <wp:extent cx="2571750" cy="3190875"/>
            <wp:effectExtent l="19050" t="0" r="0"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2571750" cy="3190875"/>
                    </a:xfrm>
                    <a:prstGeom prst="rect">
                      <a:avLst/>
                    </a:prstGeom>
                    <a:noFill/>
                    <a:ln w="9525">
                      <a:noFill/>
                      <a:miter lim="800000"/>
                      <a:headEnd/>
                      <a:tailEnd/>
                    </a:ln>
                  </pic:spPr>
                </pic:pic>
              </a:graphicData>
            </a:graphic>
          </wp:inline>
        </w:drawing>
      </w:r>
    </w:p>
    <w:p w:rsidR="00511CB8" w:rsidRDefault="00217F00" w:rsidP="00511CB8">
      <w:pPr>
        <w:pStyle w:val="BodyText"/>
      </w:pPr>
      <w:r>
        <w:rPr>
          <w:b/>
          <w:bCs/>
          <w:sz w:val="20"/>
          <w:szCs w:val="20"/>
        </w:rPr>
        <w:t>.</w:t>
      </w:r>
      <w:r w:rsidRPr="006113AA">
        <w:rPr>
          <w:b/>
          <w:bCs/>
          <w:sz w:val="20"/>
          <w:szCs w:val="20"/>
        </w:rPr>
        <w:t>Fig</w:t>
      </w:r>
      <w:r>
        <w:rPr>
          <w:b/>
          <w:bCs/>
          <w:sz w:val="20"/>
          <w:szCs w:val="20"/>
        </w:rPr>
        <w:t>49</w:t>
      </w:r>
      <w:r w:rsidRPr="006113AA">
        <w:rPr>
          <w:b/>
          <w:bCs/>
          <w:sz w:val="20"/>
          <w:szCs w:val="20"/>
        </w:rPr>
        <w:t>. Jonctions d'adhérence cellule/matrice : Hémidesmosomes</w:t>
      </w:r>
    </w:p>
    <w:p w:rsidR="00511CB8" w:rsidRPr="00511CB8" w:rsidRDefault="00847CE6" w:rsidP="00217F00">
      <w:pPr>
        <w:pStyle w:val="BodyText"/>
        <w:rPr>
          <w:b/>
          <w:bCs/>
          <w:sz w:val="18"/>
          <w:szCs w:val="18"/>
        </w:rPr>
      </w:pPr>
      <w:r>
        <w:rPr>
          <w:b/>
          <w:bCs/>
          <w:sz w:val="20"/>
          <w:szCs w:val="20"/>
        </w:rPr>
        <w:lastRenderedPageBreak/>
        <w:t xml:space="preserve">            </w:t>
      </w:r>
      <w:r w:rsidR="00217F00">
        <w:rPr>
          <w:b/>
          <w:bCs/>
          <w:sz w:val="20"/>
          <w:szCs w:val="20"/>
        </w:rPr>
        <w:t xml:space="preserve">        </w:t>
      </w:r>
      <w:r>
        <w:rPr>
          <w:b/>
          <w:bCs/>
          <w:sz w:val="20"/>
          <w:szCs w:val="20"/>
        </w:rPr>
        <w:t>.</w:t>
      </w:r>
      <w:r w:rsidR="00217F00">
        <w:rPr>
          <w:b/>
          <w:bCs/>
          <w:noProof/>
          <w:sz w:val="20"/>
          <w:szCs w:val="20"/>
        </w:rPr>
        <w:t xml:space="preserve"> </w:t>
      </w:r>
      <w:r w:rsidR="00511CB8">
        <w:rPr>
          <w:b/>
          <w:bCs/>
          <w:noProof/>
          <w:sz w:val="20"/>
          <w:szCs w:val="20"/>
        </w:rPr>
        <w:drawing>
          <wp:inline distT="0" distB="0" distL="0" distR="0">
            <wp:extent cx="5400675" cy="45815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4581525"/>
                    </a:xfrm>
                    <a:prstGeom prst="rect">
                      <a:avLst/>
                    </a:prstGeom>
                    <a:noFill/>
                    <a:ln>
                      <a:noFill/>
                    </a:ln>
                  </pic:spPr>
                </pic:pic>
              </a:graphicData>
            </a:graphic>
          </wp:inline>
        </w:drawing>
      </w:r>
      <w:r w:rsidR="00511CB8" w:rsidRPr="002B6E4C">
        <w:rPr>
          <w:b/>
          <w:bCs/>
          <w:sz w:val="20"/>
          <w:szCs w:val="20"/>
        </w:rPr>
        <w:t>fig.50Les</w:t>
      </w:r>
      <w:r w:rsidR="00511CB8" w:rsidRPr="007E448A">
        <w:rPr>
          <w:b/>
          <w:bCs/>
          <w:sz w:val="18"/>
          <w:szCs w:val="18"/>
        </w:rPr>
        <w:t xml:space="preserve"> intégrines (hémidesmosomes) dans la cellule épithéliale assure les interactions avec les protéines de la matrice extracellulaire (Lame basale) et les filaments du cytosquelette (filaments de cytokératine)</w:t>
      </w:r>
    </w:p>
    <w:p w:rsidR="00A0459F" w:rsidRPr="00191E08" w:rsidRDefault="00A0459F" w:rsidP="009A3D23">
      <w:pPr>
        <w:pStyle w:val="BodyText"/>
      </w:pPr>
    </w:p>
    <w:p w:rsidR="00C461AF" w:rsidRDefault="009A09BC" w:rsidP="00C461A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b/>
          <w:bCs/>
          <w:sz w:val="24"/>
          <w:szCs w:val="24"/>
        </w:rPr>
        <w:t>3-</w:t>
      </w:r>
      <w:r w:rsidR="003A572A" w:rsidRPr="00C84076">
        <w:rPr>
          <w:rFonts w:asciiTheme="majorBidi" w:hAnsiTheme="majorBidi" w:cstheme="majorBidi"/>
          <w:b/>
          <w:bCs/>
          <w:sz w:val="24"/>
          <w:szCs w:val="24"/>
        </w:rPr>
        <w:t>Jonctions</w:t>
      </w:r>
      <w:r w:rsidR="00A0459F" w:rsidRPr="00C84076">
        <w:rPr>
          <w:rFonts w:asciiTheme="majorBidi" w:hAnsiTheme="majorBidi" w:cstheme="majorBidi"/>
          <w:b/>
          <w:bCs/>
          <w:sz w:val="24"/>
          <w:szCs w:val="24"/>
        </w:rPr>
        <w:t xml:space="preserve"> </w:t>
      </w:r>
      <w:r w:rsidR="00847CE6" w:rsidRPr="00C84076">
        <w:rPr>
          <w:rFonts w:asciiTheme="majorBidi" w:hAnsiTheme="majorBidi" w:cstheme="majorBidi"/>
          <w:b/>
          <w:bCs/>
          <w:sz w:val="24"/>
          <w:szCs w:val="24"/>
        </w:rPr>
        <w:t>communicantes (</w:t>
      </w:r>
      <w:r w:rsidR="00A0459F" w:rsidRPr="00C84076">
        <w:rPr>
          <w:rFonts w:asciiTheme="majorBidi" w:hAnsiTheme="majorBidi" w:cstheme="majorBidi"/>
          <w:b/>
          <w:bCs/>
          <w:sz w:val="24"/>
          <w:szCs w:val="24"/>
        </w:rPr>
        <w:t>GAP- Junction)</w:t>
      </w:r>
      <w:r w:rsidR="00A0459F" w:rsidRPr="00C84076">
        <w:rPr>
          <w:b/>
          <w:bCs/>
        </w:rPr>
        <w:t> </w:t>
      </w:r>
      <w:r w:rsidR="004662E7" w:rsidRPr="00C84076">
        <w:rPr>
          <w:b/>
          <w:bCs/>
        </w:rPr>
        <w:t>:</w:t>
      </w:r>
      <w:r w:rsidR="004662E7" w:rsidRPr="00BF39D8">
        <w:rPr>
          <w:rFonts w:asciiTheme="majorBidi" w:hAnsiTheme="majorBidi" w:cstheme="majorBidi"/>
          <w:sz w:val="24"/>
          <w:szCs w:val="24"/>
        </w:rPr>
        <w:t xml:space="preserve"> Les</w:t>
      </w:r>
      <w:r w:rsidR="00C84076" w:rsidRPr="0002019E">
        <w:rPr>
          <w:rFonts w:asciiTheme="majorBidi" w:hAnsiTheme="majorBidi" w:cstheme="majorBidi"/>
          <w:bCs/>
          <w:iCs/>
          <w:sz w:val="24"/>
          <w:szCs w:val="24"/>
        </w:rPr>
        <w:t xml:space="preserve"> jonctions communicantes</w:t>
      </w:r>
      <w:r w:rsidR="00C84076" w:rsidRPr="00BF39D8">
        <w:rPr>
          <w:rFonts w:asciiTheme="majorBidi" w:hAnsiTheme="majorBidi" w:cstheme="majorBidi"/>
          <w:sz w:val="24"/>
          <w:szCs w:val="24"/>
        </w:rPr>
        <w:t xml:space="preserve">, « jonctions de type </w:t>
      </w:r>
      <w:r w:rsidR="004501F9" w:rsidRPr="00BF39D8">
        <w:rPr>
          <w:rFonts w:asciiTheme="majorBidi" w:hAnsiTheme="majorBidi" w:cstheme="majorBidi"/>
          <w:sz w:val="24"/>
          <w:szCs w:val="24"/>
        </w:rPr>
        <w:t>gap,</w:t>
      </w:r>
      <w:r w:rsidR="004501F9">
        <w:rPr>
          <w:rFonts w:asciiTheme="majorBidi" w:hAnsiTheme="majorBidi" w:cstheme="majorBidi"/>
          <w:sz w:val="24"/>
          <w:szCs w:val="24"/>
        </w:rPr>
        <w:t xml:space="preserve"> g = lacune</w:t>
      </w:r>
      <w:r w:rsidR="004662E7">
        <w:rPr>
          <w:rFonts w:asciiTheme="majorBidi" w:hAnsiTheme="majorBidi" w:cstheme="majorBidi"/>
          <w:sz w:val="24"/>
          <w:szCs w:val="24"/>
        </w:rPr>
        <w:t>»</w:t>
      </w:r>
      <w:r w:rsidR="00847CE6">
        <w:rPr>
          <w:rFonts w:asciiTheme="majorBidi" w:hAnsiTheme="majorBidi" w:cstheme="majorBidi"/>
          <w:sz w:val="24"/>
          <w:szCs w:val="24"/>
        </w:rPr>
        <w:t>,</w:t>
      </w:r>
      <w:r w:rsidR="00847CE6" w:rsidRPr="00DC7E5F">
        <w:rPr>
          <w:rFonts w:asciiTheme="majorBidi" w:hAnsiTheme="majorBidi" w:cstheme="majorBidi"/>
          <w:bCs/>
          <w:sz w:val="24"/>
          <w:szCs w:val="24"/>
        </w:rPr>
        <w:t xml:space="preserve"> font</w:t>
      </w:r>
      <w:r w:rsidR="000F5364" w:rsidRPr="00DC7E5F">
        <w:rPr>
          <w:rFonts w:asciiTheme="majorBidi" w:hAnsiTheme="majorBidi" w:cstheme="majorBidi"/>
          <w:bCs/>
          <w:sz w:val="24"/>
          <w:szCs w:val="24"/>
        </w:rPr>
        <w:t xml:space="preserve"> communiquer les cellules entre-elles avec formation des canaux et signalisation du signal » (</w:t>
      </w:r>
      <w:r w:rsidR="000F5364" w:rsidRPr="00DC7E5F">
        <w:rPr>
          <w:rFonts w:asciiTheme="majorBidi" w:hAnsiTheme="majorBidi" w:cstheme="majorBidi"/>
          <w:sz w:val="24"/>
          <w:szCs w:val="24"/>
        </w:rPr>
        <w:t>Synapses électriques (jonctions gap), Synapses chimi</w:t>
      </w:r>
      <w:r w:rsidR="00847CE6">
        <w:rPr>
          <w:rFonts w:asciiTheme="majorBidi" w:hAnsiTheme="majorBidi" w:cstheme="majorBidi"/>
          <w:sz w:val="24"/>
          <w:szCs w:val="24"/>
        </w:rPr>
        <w:t xml:space="preserve">ques, plasmodesmes (végétaux), </w:t>
      </w:r>
      <w:r w:rsidR="00847CE6" w:rsidRPr="00847CE6">
        <w:rPr>
          <w:rFonts w:asciiTheme="majorBidi" w:hAnsiTheme="majorBidi" w:cstheme="majorBidi"/>
          <w:b/>
          <w:bCs/>
          <w:i/>
          <w:iCs/>
          <w:sz w:val="24"/>
          <w:szCs w:val="24"/>
        </w:rPr>
        <w:t>nexus</w:t>
      </w:r>
      <w:r w:rsidR="00847CE6">
        <w:rPr>
          <w:rFonts w:asciiTheme="majorBidi" w:hAnsiTheme="majorBidi" w:cstheme="majorBidi"/>
          <w:sz w:val="24"/>
          <w:szCs w:val="24"/>
        </w:rPr>
        <w:t xml:space="preserve"> dans les cellules musculaires ou macula communicans. </w:t>
      </w:r>
      <w:r w:rsidR="00C461AF">
        <w:rPr>
          <w:rFonts w:asciiTheme="majorBidi" w:hAnsiTheme="majorBidi" w:cstheme="majorBidi"/>
          <w:sz w:val="24"/>
          <w:szCs w:val="24"/>
        </w:rPr>
        <w:t>Elles sont ubiquitaires sauf dans les fibres musculaires striées, quelques neurones et les cellules libres (cellules du sang, spermatozoïdes et fibroblastes).</w:t>
      </w:r>
    </w:p>
    <w:p w:rsidR="000F5364" w:rsidRPr="000F5364" w:rsidRDefault="00847CE6" w:rsidP="000F5364">
      <w:pPr>
        <w:spacing w:after="0"/>
        <w:rPr>
          <w:rFonts w:asciiTheme="majorBidi" w:hAnsiTheme="majorBidi" w:cstheme="majorBidi"/>
          <w:sz w:val="24"/>
          <w:szCs w:val="24"/>
        </w:rPr>
      </w:pPr>
      <w:r>
        <w:rPr>
          <w:rFonts w:asciiTheme="majorBidi" w:hAnsiTheme="majorBidi" w:cstheme="majorBidi"/>
          <w:sz w:val="24"/>
          <w:szCs w:val="24"/>
        </w:rPr>
        <w:t xml:space="preserve">             </w:t>
      </w:r>
      <w:r w:rsidRPr="00DC7E5F">
        <w:rPr>
          <w:rFonts w:asciiTheme="majorBidi" w:hAnsiTheme="majorBidi" w:cstheme="majorBidi"/>
          <w:sz w:val="24"/>
          <w:szCs w:val="24"/>
        </w:rPr>
        <w:t>Ces</w:t>
      </w:r>
      <w:r w:rsidR="000F5364" w:rsidRPr="00DC7E5F">
        <w:rPr>
          <w:rFonts w:asciiTheme="majorBidi" w:hAnsiTheme="majorBidi" w:cstheme="majorBidi"/>
          <w:sz w:val="24"/>
          <w:szCs w:val="24"/>
        </w:rPr>
        <w:t xml:space="preserve"> jon</w:t>
      </w:r>
      <w:r w:rsidR="000F5364">
        <w:rPr>
          <w:rFonts w:asciiTheme="majorBidi" w:hAnsiTheme="majorBidi" w:cstheme="majorBidi"/>
          <w:sz w:val="24"/>
          <w:szCs w:val="24"/>
        </w:rPr>
        <w:t>ctions sont toujours maculaires et</w:t>
      </w:r>
      <w:r w:rsidR="00C84076" w:rsidRPr="00BF39D8">
        <w:rPr>
          <w:rFonts w:asciiTheme="majorBidi" w:hAnsiTheme="majorBidi" w:cstheme="majorBidi"/>
          <w:sz w:val="24"/>
          <w:szCs w:val="24"/>
        </w:rPr>
        <w:t xml:space="preserve"> permettent le passage de signaux chimiques ou électriques entre les cellules.</w:t>
      </w:r>
      <w:r w:rsidR="004501F9">
        <w:rPr>
          <w:rFonts w:asciiTheme="majorBidi" w:hAnsiTheme="majorBidi" w:cstheme="majorBidi"/>
          <w:sz w:val="24"/>
          <w:szCs w:val="24"/>
        </w:rPr>
        <w:t xml:space="preserve">Ici, l’espace intercellulaire est rétrécie (20-30 Å) et les </w:t>
      </w:r>
      <w:r w:rsidR="005D5212">
        <w:rPr>
          <w:rFonts w:asciiTheme="majorBidi" w:hAnsiTheme="majorBidi" w:cstheme="majorBidi"/>
          <w:sz w:val="24"/>
          <w:szCs w:val="24"/>
        </w:rPr>
        <w:t>échanges</w:t>
      </w:r>
      <w:r w:rsidR="004501F9">
        <w:rPr>
          <w:rFonts w:asciiTheme="majorBidi" w:hAnsiTheme="majorBidi" w:cstheme="majorBidi"/>
          <w:sz w:val="24"/>
          <w:szCs w:val="24"/>
        </w:rPr>
        <w:t xml:space="preserve"> inter-cytoplasmiquesont rendus possibles par l’</w:t>
      </w:r>
      <w:r w:rsidR="005D5212">
        <w:rPr>
          <w:rFonts w:asciiTheme="majorBidi" w:hAnsiTheme="majorBidi" w:cstheme="majorBidi"/>
          <w:sz w:val="24"/>
          <w:szCs w:val="24"/>
        </w:rPr>
        <w:t>existence</w:t>
      </w:r>
      <w:r w:rsidR="004501F9">
        <w:rPr>
          <w:rFonts w:asciiTheme="majorBidi" w:hAnsiTheme="majorBidi" w:cstheme="majorBidi"/>
          <w:sz w:val="24"/>
          <w:szCs w:val="24"/>
        </w:rPr>
        <w:t xml:space="preserve"> des connexions</w:t>
      </w:r>
      <w:r w:rsidR="005D5212">
        <w:rPr>
          <w:rFonts w:asciiTheme="majorBidi" w:hAnsiTheme="majorBidi" w:cstheme="majorBidi"/>
          <w:sz w:val="24"/>
          <w:szCs w:val="24"/>
        </w:rPr>
        <w:t>.</w:t>
      </w:r>
      <w:r w:rsidR="000F5364" w:rsidRPr="006357B7">
        <w:rPr>
          <w:rFonts w:asciiTheme="majorBidi" w:hAnsiTheme="majorBidi" w:cstheme="majorBidi"/>
          <w:sz w:val="24"/>
          <w:szCs w:val="24"/>
        </w:rPr>
        <w:t>L</w:t>
      </w:r>
      <w:r w:rsidR="000F5364">
        <w:rPr>
          <w:rFonts w:asciiTheme="majorBidi" w:hAnsiTheme="majorBidi" w:cstheme="majorBidi"/>
          <w:sz w:val="24"/>
          <w:szCs w:val="24"/>
        </w:rPr>
        <w:t xml:space="preserve">e rapprochement de membranes se fait par des </w:t>
      </w:r>
      <w:r w:rsidR="000F5364" w:rsidRPr="006357B7">
        <w:rPr>
          <w:rFonts w:asciiTheme="majorBidi" w:hAnsiTheme="majorBidi" w:cstheme="majorBidi"/>
          <w:sz w:val="24"/>
          <w:szCs w:val="24"/>
        </w:rPr>
        <w:t xml:space="preserve"> particule</w:t>
      </w:r>
      <w:r w:rsidR="000F5364">
        <w:rPr>
          <w:rFonts w:asciiTheme="majorBidi" w:hAnsiTheme="majorBidi" w:cstheme="majorBidi"/>
          <w:sz w:val="24"/>
          <w:szCs w:val="24"/>
        </w:rPr>
        <w:t>s (</w:t>
      </w:r>
      <w:r w:rsidR="000F5364" w:rsidRPr="006357B7">
        <w:rPr>
          <w:rFonts w:asciiTheme="majorBidi" w:hAnsiTheme="majorBidi" w:cstheme="majorBidi"/>
          <w:sz w:val="24"/>
          <w:szCs w:val="24"/>
        </w:rPr>
        <w:t>connexon</w:t>
      </w:r>
      <w:r>
        <w:rPr>
          <w:rFonts w:asciiTheme="majorBidi" w:hAnsiTheme="majorBidi" w:cstheme="majorBidi"/>
          <w:sz w:val="24"/>
          <w:szCs w:val="24"/>
        </w:rPr>
        <w:t xml:space="preserve">). </w:t>
      </w:r>
      <w:r w:rsidR="000F5364" w:rsidRPr="004E0CDB">
        <w:rPr>
          <w:rFonts w:ascii="Times New Roman" w:hAnsi="Times New Roman" w:cs="Times New Roman"/>
          <w:sz w:val="24"/>
          <w:szCs w:val="24"/>
        </w:rPr>
        <w:t xml:space="preserve">Chaque </w:t>
      </w:r>
      <w:r w:rsidR="000F5364" w:rsidRPr="004E0CDB">
        <w:rPr>
          <w:rFonts w:ascii="Times New Roman" w:hAnsi="Times New Roman" w:cs="Times New Roman"/>
          <w:b/>
          <w:bCs/>
          <w:sz w:val="24"/>
          <w:szCs w:val="24"/>
        </w:rPr>
        <w:t xml:space="preserve">connexon </w:t>
      </w:r>
      <w:r w:rsidR="000F5364" w:rsidRPr="004E0CDB">
        <w:rPr>
          <w:rFonts w:ascii="Times New Roman" w:hAnsi="Times New Roman" w:cs="Times New Roman"/>
          <w:sz w:val="24"/>
          <w:szCs w:val="24"/>
        </w:rPr>
        <w:t xml:space="preserve">est un canal transmembranaire formé de </w:t>
      </w:r>
      <w:r w:rsidR="000F5364" w:rsidRPr="004E0CDB">
        <w:rPr>
          <w:rFonts w:ascii="Times New Roman" w:hAnsi="Times New Roman" w:cs="Times New Roman"/>
          <w:bCs/>
          <w:sz w:val="24"/>
          <w:szCs w:val="24"/>
        </w:rPr>
        <w:t xml:space="preserve">6 connexines </w:t>
      </w:r>
      <w:r w:rsidR="000F5364" w:rsidRPr="004E0CDB">
        <w:rPr>
          <w:rFonts w:ascii="Times New Roman" w:hAnsi="Times New Roman" w:cs="Times New Roman"/>
          <w:sz w:val="24"/>
          <w:szCs w:val="24"/>
        </w:rPr>
        <w:t xml:space="preserve">identiques associées en cercle et formant un pore qui reste ouvert ou </w:t>
      </w:r>
      <w:r w:rsidR="000F5364" w:rsidRPr="004E0CDB">
        <w:rPr>
          <w:rFonts w:ascii="Times New Roman" w:hAnsi="Times New Roman" w:cs="Times New Roman"/>
          <w:bCs/>
          <w:sz w:val="24"/>
          <w:szCs w:val="24"/>
        </w:rPr>
        <w:t>se ferme en présence d'une</w:t>
      </w:r>
      <w:r w:rsidR="000F5364">
        <w:rPr>
          <w:rFonts w:ascii="Times New Roman" w:hAnsi="Times New Roman" w:cs="Times New Roman"/>
          <w:bCs/>
          <w:sz w:val="24"/>
          <w:szCs w:val="24"/>
        </w:rPr>
        <w:t>forte concentration de Ca</w:t>
      </w:r>
      <w:r w:rsidR="000F5364">
        <w:rPr>
          <w:rFonts w:ascii="Times New Roman" w:hAnsi="Times New Roman" w:cs="Times New Roman"/>
          <w:bCs/>
          <w:sz w:val="24"/>
          <w:szCs w:val="24"/>
          <w:vertAlign w:val="superscript"/>
        </w:rPr>
        <w:t>2+</w:t>
      </w:r>
      <w:r w:rsidR="000F5364" w:rsidRPr="004E0CDB">
        <w:rPr>
          <w:rFonts w:ascii="Times New Roman" w:hAnsi="Times New Roman" w:cs="Times New Roman"/>
          <w:sz w:val="24"/>
          <w:szCs w:val="24"/>
        </w:rPr>
        <w:t>. Quand deux cellules se rapprochent (2 à 4 nm) les connexons se trouvent face à face et forment un canal aqueux intercellulaire de 1,5 nm de diamètre, laissant passer librement d'une c</w:t>
      </w:r>
      <w:r w:rsidR="000F5364">
        <w:rPr>
          <w:rFonts w:ascii="Times New Roman" w:hAnsi="Times New Roman" w:cs="Times New Roman"/>
          <w:sz w:val="24"/>
          <w:szCs w:val="24"/>
        </w:rPr>
        <w:t>ellule à l'autre, les ions (Ca</w:t>
      </w:r>
      <w:r w:rsidR="000F5364">
        <w:rPr>
          <w:rFonts w:ascii="Times New Roman" w:hAnsi="Times New Roman" w:cs="Times New Roman"/>
          <w:sz w:val="24"/>
          <w:szCs w:val="24"/>
          <w:vertAlign w:val="superscript"/>
        </w:rPr>
        <w:t>2+</w:t>
      </w:r>
      <w:r w:rsidR="000F5364">
        <w:rPr>
          <w:rFonts w:ascii="Times New Roman" w:hAnsi="Times New Roman" w:cs="Times New Roman"/>
          <w:sz w:val="24"/>
          <w:szCs w:val="24"/>
        </w:rPr>
        <w:t>, Mg</w:t>
      </w:r>
      <w:r w:rsidR="000F5364">
        <w:rPr>
          <w:rFonts w:ascii="Times New Roman" w:hAnsi="Times New Roman" w:cs="Times New Roman"/>
          <w:sz w:val="24"/>
          <w:szCs w:val="24"/>
          <w:vertAlign w:val="superscript"/>
        </w:rPr>
        <w:t>2+</w:t>
      </w:r>
      <w:r w:rsidR="000F5364" w:rsidRPr="004E0CDB">
        <w:rPr>
          <w:rFonts w:ascii="Times New Roman" w:hAnsi="Times New Roman" w:cs="Times New Roman"/>
          <w:sz w:val="24"/>
          <w:szCs w:val="24"/>
        </w:rPr>
        <w:t xml:space="preserve">, Cl-, Na+, K+) pour une </w:t>
      </w:r>
      <w:r w:rsidR="000F5364" w:rsidRPr="004E0CDB">
        <w:rPr>
          <w:rFonts w:ascii="Times New Roman" w:hAnsi="Times New Roman" w:cs="Times New Roman"/>
          <w:bCs/>
          <w:sz w:val="24"/>
          <w:szCs w:val="24"/>
        </w:rPr>
        <w:t>synchronisation</w:t>
      </w:r>
      <w:r w:rsidR="000F5364" w:rsidRPr="004E0CDB">
        <w:rPr>
          <w:rFonts w:ascii="Times New Roman" w:hAnsi="Times New Roman" w:cs="Times New Roman"/>
          <w:sz w:val="24"/>
          <w:szCs w:val="24"/>
        </w:rPr>
        <w:t xml:space="preserve"> des tissus électriquement excitables </w:t>
      </w:r>
      <w:r w:rsidR="000F5364" w:rsidRPr="004E0CDB">
        <w:rPr>
          <w:rFonts w:ascii="Times New Roman" w:hAnsi="Times New Roman" w:cs="Times New Roman"/>
          <w:bCs/>
          <w:sz w:val="24"/>
          <w:szCs w:val="24"/>
        </w:rPr>
        <w:t>(synapses électriques)</w:t>
      </w:r>
      <w:r w:rsidR="000F5364" w:rsidRPr="004E0CDB">
        <w:rPr>
          <w:rFonts w:ascii="Times New Roman" w:hAnsi="Times New Roman" w:cs="Times New Roman"/>
          <w:sz w:val="24"/>
          <w:szCs w:val="24"/>
        </w:rPr>
        <w:t>, ainsi</w:t>
      </w:r>
      <w:r w:rsidR="000F5364">
        <w:rPr>
          <w:rFonts w:ascii="Times New Roman" w:hAnsi="Times New Roman" w:cs="Times New Roman"/>
          <w:sz w:val="24"/>
          <w:szCs w:val="24"/>
        </w:rPr>
        <w:t xml:space="preserve"> que les petites </w:t>
      </w:r>
      <w:r w:rsidR="000F5364" w:rsidRPr="004E0CDB">
        <w:rPr>
          <w:rFonts w:ascii="Times New Roman" w:hAnsi="Times New Roman" w:cs="Times New Roman"/>
          <w:sz w:val="24"/>
          <w:szCs w:val="24"/>
        </w:rPr>
        <w:t>molécules (vitamines, acides aminés, nucléotides, mais pas les protéines).</w:t>
      </w:r>
    </w:p>
    <w:p w:rsidR="00A0459F" w:rsidRPr="00701F0D" w:rsidRDefault="00701F0D" w:rsidP="00701F0D">
      <w:pPr>
        <w:autoSpaceDE w:val="0"/>
        <w:autoSpaceDN w:val="0"/>
        <w:adjustRightInd w:val="0"/>
        <w:spacing w:after="0" w:line="240" w:lineRule="auto"/>
        <w:rPr>
          <w:rFonts w:asciiTheme="majorBidi" w:hAnsiTheme="majorBidi" w:cstheme="majorBidi"/>
          <w:sz w:val="24"/>
          <w:szCs w:val="24"/>
        </w:rPr>
      </w:pPr>
      <w:r w:rsidRPr="00191E08">
        <w:rPr>
          <w:noProof/>
        </w:rPr>
        <w:lastRenderedPageBreak/>
        <w:drawing>
          <wp:inline distT="0" distB="0" distL="0" distR="0">
            <wp:extent cx="4933950" cy="2638425"/>
            <wp:effectExtent l="0" t="0" r="0" b="0"/>
            <wp:docPr id="24" name="Image 1" descr="I:\ \Transports membranaires Bioenergetique Enseignement et recherche Biochimie Universite Angers Emmanuel Jaspard biochimej_fichiers\1GapJ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Transports membranaires Bioenergetique Enseignement et recherche Biochimie Universite Angers Emmanuel Jaspard biochimej_fichiers\1GapJunction.png"/>
                    <pic:cNvPicPr>
                      <a:picLocks noChangeAspect="1" noChangeArrowheads="1"/>
                    </pic:cNvPicPr>
                  </pic:nvPicPr>
                  <pic:blipFill>
                    <a:blip r:embed="rId48"/>
                    <a:srcRect/>
                    <a:stretch>
                      <a:fillRect/>
                    </a:stretch>
                  </pic:blipFill>
                  <pic:spPr bwMode="auto">
                    <a:xfrm>
                      <a:off x="0" y="0"/>
                      <a:ext cx="4933950" cy="2638425"/>
                    </a:xfrm>
                    <a:prstGeom prst="rect">
                      <a:avLst/>
                    </a:prstGeom>
                    <a:noFill/>
                    <a:ln w="9525">
                      <a:noFill/>
                      <a:miter lim="800000"/>
                      <a:headEnd/>
                      <a:tailEnd/>
                    </a:ln>
                  </pic:spPr>
                </pic:pic>
              </a:graphicData>
            </a:graphic>
          </wp:inline>
        </w:drawing>
      </w:r>
      <w:r w:rsidR="002B6E4C">
        <w:rPr>
          <w:rFonts w:asciiTheme="majorBidi" w:hAnsiTheme="majorBidi" w:cstheme="majorBidi"/>
          <w:b/>
          <w:sz w:val="20"/>
          <w:szCs w:val="20"/>
        </w:rPr>
        <w:t>fig.42</w:t>
      </w:r>
    </w:p>
    <w:p w:rsidR="00ED01F0" w:rsidRPr="00ED01F0" w:rsidRDefault="0002019E" w:rsidP="00CA0E26">
      <w:pPr>
        <w:pStyle w:val="BodyText"/>
      </w:pPr>
      <w:r w:rsidRPr="00191E08">
        <w:t>L’espace</w:t>
      </w:r>
      <w:r w:rsidR="00A0459F" w:rsidRPr="00191E08">
        <w:t xml:space="preserve"> intercellulaire est rétréci </w:t>
      </w:r>
      <w:r w:rsidR="00D17C2C">
        <w:t xml:space="preserve">(20-30 Ǻ) et les échanges inter- cellules </w:t>
      </w:r>
      <w:r w:rsidR="00A0459F" w:rsidRPr="00191E08">
        <w:t xml:space="preserve"> sont circonscrites à des zones limitées des membranes plasmiques, des </w:t>
      </w:r>
      <w:r w:rsidR="00BF39D8" w:rsidRPr="00191E08">
        <w:t>fascias</w:t>
      </w:r>
      <w:r w:rsidR="00A0459F" w:rsidRPr="00191E08">
        <w:t xml:space="preserve"> ou </w:t>
      </w:r>
      <w:r w:rsidR="00A0459F" w:rsidRPr="00BF39D8">
        <w:rPr>
          <w:b/>
          <w:bCs/>
          <w:i/>
          <w:iCs/>
        </w:rPr>
        <w:t>zonula adherens</w:t>
      </w:r>
      <w:r w:rsidR="00D17C2C">
        <w:rPr>
          <w:b/>
          <w:bCs/>
          <w:i/>
          <w:iCs/>
        </w:rPr>
        <w:t xml:space="preserve">, </w:t>
      </w:r>
      <w:r w:rsidR="00D17C2C" w:rsidRPr="00D17C2C">
        <w:rPr>
          <w:bCs/>
          <w:iCs/>
        </w:rPr>
        <w:t xml:space="preserve">elles </w:t>
      </w:r>
      <w:r w:rsidR="00D17C2C">
        <w:rPr>
          <w:b/>
          <w:bCs/>
          <w:i/>
          <w:iCs/>
        </w:rPr>
        <w:t>lacunaires</w:t>
      </w:r>
      <w:r w:rsidRPr="00BF39D8">
        <w:rPr>
          <w:b/>
          <w:bCs/>
          <w:i/>
          <w:iCs/>
        </w:rPr>
        <w:t>.</w:t>
      </w:r>
      <w:r w:rsidR="00A0459F" w:rsidRPr="00191E08">
        <w:t xml:space="preserve"> Les connexines sont présentes dans de nombreux types cellulaires </w:t>
      </w:r>
      <w:r w:rsidR="00A0459F" w:rsidRPr="00BF39D8">
        <w:rPr>
          <w:b/>
          <w:bCs/>
          <w:i/>
          <w:iCs/>
        </w:rPr>
        <w:t>(muscles, utérus, tissu nerveux, ostéoblastes, cœur, pancréas, cellules endothéliales)</w:t>
      </w:r>
      <w:r w:rsidR="00A0459F" w:rsidRPr="00191E08">
        <w:t>. Elles jouent un rôle majeur dans l</w:t>
      </w:r>
      <w:r w:rsidR="00A0459F" w:rsidRPr="00BF39D8">
        <w:rPr>
          <w:b/>
          <w:bCs/>
          <w:i/>
          <w:iCs/>
        </w:rPr>
        <w:t>’embryogenèse</w:t>
      </w:r>
      <w:r w:rsidR="002D136B">
        <w:t>.</w:t>
      </w:r>
    </w:p>
    <w:p w:rsidR="00A0459F" w:rsidRPr="00191E08" w:rsidRDefault="00A0459F" w:rsidP="00A0459F">
      <w:pPr>
        <w:pStyle w:val="BodyText"/>
      </w:pPr>
    </w:p>
    <w:p w:rsidR="004B7823" w:rsidRDefault="00A0459F" w:rsidP="00ED01F0">
      <w:pPr>
        <w:pStyle w:val="BodyText"/>
      </w:pPr>
      <w:r w:rsidRPr="00191E08">
        <w:t xml:space="preserve">    B. </w:t>
      </w:r>
      <w:r w:rsidRPr="00191E08">
        <w:rPr>
          <w:b/>
          <w:bCs/>
        </w:rPr>
        <w:t>Adhésion par les molécules</w:t>
      </w:r>
      <w:r w:rsidRPr="00191E08">
        <w:t xml:space="preserve"> : (les protéines d’adhérence) </w:t>
      </w:r>
    </w:p>
    <w:p w:rsidR="004B7823" w:rsidRDefault="00A0459F" w:rsidP="004B7823">
      <w:pPr>
        <w:spacing w:after="0" w:line="240" w:lineRule="auto"/>
        <w:rPr>
          <w:rFonts w:ascii="Times New Roman" w:hAnsi="Times New Roman" w:cs="Times New Roman"/>
          <w:sz w:val="24"/>
          <w:szCs w:val="24"/>
        </w:rPr>
      </w:pPr>
      <w:r w:rsidRPr="00E06C8E">
        <w:rPr>
          <w:rFonts w:asciiTheme="majorBidi" w:hAnsiTheme="majorBidi" w:cstheme="majorBidi"/>
          <w:sz w:val="24"/>
          <w:szCs w:val="24"/>
        </w:rPr>
        <w:t>Les molécules d'adhérence sont à la base du mécanisme qui permet à une cellule embryonnaire de s'attacher au bon moment à une cellule qu'elle aura identifiée (formant ainsi un tissu puis un organe). Les molécules d'adhérence sont également à la base des processus qui permettent la circulation des cellules du système immunitai</w:t>
      </w:r>
      <w:r w:rsidR="004B7823">
        <w:rPr>
          <w:rFonts w:asciiTheme="majorBidi" w:hAnsiTheme="majorBidi" w:cstheme="majorBidi"/>
          <w:sz w:val="24"/>
          <w:szCs w:val="24"/>
        </w:rPr>
        <w:t>re dans l'ensemble des organes.</w:t>
      </w:r>
      <w:r w:rsidR="00C940ED" w:rsidRPr="004B7823">
        <w:rPr>
          <w:rFonts w:ascii="Times New Roman" w:hAnsi="Times New Roman" w:cs="Times New Roman"/>
          <w:sz w:val="24"/>
          <w:szCs w:val="24"/>
        </w:rPr>
        <w:t>Les  molécules</w:t>
      </w:r>
      <w:r w:rsidR="00F97928" w:rsidRPr="004B7823">
        <w:rPr>
          <w:rFonts w:ascii="Times New Roman" w:hAnsi="Times New Roman" w:cs="Times New Roman"/>
          <w:sz w:val="24"/>
          <w:szCs w:val="24"/>
        </w:rPr>
        <w:t xml:space="preserve"> d’adhérence sont au nombre de 5</w:t>
      </w:r>
      <w:r w:rsidR="00C940ED" w:rsidRPr="004B7823">
        <w:rPr>
          <w:rFonts w:ascii="Times New Roman" w:hAnsi="Times New Roman" w:cs="Times New Roman"/>
          <w:sz w:val="24"/>
          <w:szCs w:val="24"/>
        </w:rPr>
        <w:t xml:space="preserve"> : </w:t>
      </w:r>
    </w:p>
    <w:p w:rsidR="001235A5" w:rsidRDefault="001235A5" w:rsidP="004B7823">
      <w:pPr>
        <w:spacing w:after="0" w:line="240" w:lineRule="auto"/>
        <w:rPr>
          <w:rFonts w:ascii="Times New Roman" w:hAnsi="Times New Roman" w:cs="Times New Roman"/>
          <w:sz w:val="24"/>
          <w:szCs w:val="24"/>
        </w:rPr>
      </w:pPr>
    </w:p>
    <w:p w:rsidR="00C940ED" w:rsidRPr="004B7823" w:rsidRDefault="004B7823" w:rsidP="000818A7">
      <w:pPr>
        <w:spacing w:after="0" w:line="240" w:lineRule="auto"/>
        <w:rPr>
          <w:rFonts w:asciiTheme="majorBidi" w:hAnsiTheme="majorBidi" w:cstheme="majorBidi"/>
          <w:sz w:val="24"/>
          <w:szCs w:val="24"/>
        </w:rPr>
      </w:pPr>
      <w:r w:rsidRPr="004B7823">
        <w:rPr>
          <w:rFonts w:ascii="Times New Roman" w:hAnsi="Times New Roman" w:cs="Times New Roman"/>
          <w:b/>
          <w:sz w:val="24"/>
          <w:szCs w:val="24"/>
        </w:rPr>
        <w:t>Les</w:t>
      </w:r>
      <w:r w:rsidR="001235A5">
        <w:rPr>
          <w:rFonts w:ascii="Times New Roman" w:hAnsi="Times New Roman" w:cs="Times New Roman"/>
          <w:b/>
          <w:sz w:val="24"/>
          <w:szCs w:val="24"/>
        </w:rPr>
        <w:t xml:space="preserve"> sélectines, </w:t>
      </w:r>
      <w:r w:rsidR="000818A7">
        <w:rPr>
          <w:rFonts w:ascii="Times New Roman" w:hAnsi="Times New Roman" w:cs="Times New Roman"/>
          <w:b/>
          <w:sz w:val="24"/>
          <w:szCs w:val="24"/>
        </w:rPr>
        <w:t xml:space="preserve"> </w:t>
      </w:r>
      <w:r w:rsidR="00C940ED" w:rsidRPr="004B7823">
        <w:rPr>
          <w:rFonts w:ascii="Times New Roman" w:hAnsi="Times New Roman" w:cs="Times New Roman"/>
          <w:b/>
          <w:sz w:val="24"/>
          <w:szCs w:val="24"/>
        </w:rPr>
        <w:t xml:space="preserve">CAM </w:t>
      </w:r>
      <w:r w:rsidR="00C940ED" w:rsidRPr="004B7823">
        <w:rPr>
          <w:rFonts w:ascii="Times New Roman" w:hAnsi="Times New Roman" w:cs="Times New Roman"/>
          <w:sz w:val="24"/>
          <w:szCs w:val="24"/>
        </w:rPr>
        <w:t xml:space="preserve">(pour </w:t>
      </w:r>
      <w:r w:rsidR="000818A7" w:rsidRPr="004B7823">
        <w:rPr>
          <w:rFonts w:ascii="Times New Roman" w:hAnsi="Times New Roman" w:cs="Times New Roman"/>
          <w:sz w:val="24"/>
          <w:szCs w:val="24"/>
        </w:rPr>
        <w:t>Cell</w:t>
      </w:r>
      <w:r w:rsidR="00C940ED" w:rsidRPr="004B7823">
        <w:rPr>
          <w:rFonts w:ascii="Times New Roman" w:hAnsi="Times New Roman" w:cs="Times New Roman"/>
          <w:sz w:val="24"/>
          <w:szCs w:val="24"/>
        </w:rPr>
        <w:t xml:space="preserve"> adhesion molecule),</w:t>
      </w:r>
      <w:r w:rsidR="00C940ED" w:rsidRPr="004B7823">
        <w:rPr>
          <w:rFonts w:ascii="Times New Roman" w:hAnsi="Times New Roman" w:cs="Times New Roman"/>
          <w:b/>
          <w:sz w:val="24"/>
          <w:szCs w:val="24"/>
        </w:rPr>
        <w:t xml:space="preserve"> les intégrines et </w:t>
      </w:r>
      <w:r w:rsidR="001235A5">
        <w:rPr>
          <w:rFonts w:ascii="Times New Roman" w:hAnsi="Times New Roman" w:cs="Times New Roman"/>
          <w:b/>
          <w:sz w:val="24"/>
          <w:szCs w:val="24"/>
        </w:rPr>
        <w:t>l</w:t>
      </w:r>
      <w:r w:rsidR="00C940ED" w:rsidRPr="004B7823">
        <w:rPr>
          <w:rFonts w:ascii="Times New Roman" w:hAnsi="Times New Roman" w:cs="Times New Roman"/>
          <w:b/>
          <w:sz w:val="24"/>
          <w:szCs w:val="24"/>
        </w:rPr>
        <w:t>es cadhérines</w:t>
      </w:r>
      <w:r w:rsidR="00F97928" w:rsidRPr="004B7823">
        <w:rPr>
          <w:rFonts w:ascii="Times New Roman" w:hAnsi="Times New Roman" w:cs="Times New Roman"/>
          <w:b/>
          <w:sz w:val="24"/>
          <w:szCs w:val="24"/>
        </w:rPr>
        <w:t xml:space="preserve"> et </w:t>
      </w:r>
      <w:r>
        <w:rPr>
          <w:rFonts w:ascii="Times New Roman" w:hAnsi="Times New Roman" w:cs="Times New Roman"/>
          <w:b/>
          <w:sz w:val="24"/>
          <w:szCs w:val="24"/>
        </w:rPr>
        <w:t>la f</w:t>
      </w:r>
      <w:r w:rsidR="00F97928" w:rsidRPr="004B7823">
        <w:rPr>
          <w:rFonts w:ascii="Times New Roman" w:hAnsi="Times New Roman" w:cs="Times New Roman"/>
          <w:b/>
          <w:sz w:val="24"/>
          <w:szCs w:val="24"/>
        </w:rPr>
        <w:t>amille des mucines</w:t>
      </w:r>
      <w:r w:rsidR="00C940ED" w:rsidRPr="004B7823">
        <w:rPr>
          <w:rFonts w:ascii="Times New Roman" w:hAnsi="Times New Roman" w:cs="Times New Roman"/>
          <w:b/>
          <w:sz w:val="24"/>
          <w:szCs w:val="24"/>
        </w:rPr>
        <w:t>.</w:t>
      </w:r>
      <w:r w:rsidR="000818A7" w:rsidRPr="000818A7">
        <w:rPr>
          <w:rFonts w:ascii="Times New Roman" w:hAnsi="Times New Roman" w:cs="Times New Roman"/>
          <w:b/>
          <w:sz w:val="24"/>
          <w:szCs w:val="24"/>
        </w:rPr>
        <w:t xml:space="preserve"> </w:t>
      </w:r>
      <w:r w:rsidR="000818A7" w:rsidRPr="000818A7">
        <w:rPr>
          <w:rFonts w:ascii="Times New Roman" w:hAnsi="Times New Roman" w:cs="Times New Roman"/>
          <w:bCs/>
          <w:sz w:val="24"/>
          <w:szCs w:val="24"/>
        </w:rPr>
        <w:t>Elles sont toutes dépendantes du calcium</w:t>
      </w:r>
    </w:p>
    <w:p w:rsidR="00C940ED" w:rsidRDefault="00C940ED" w:rsidP="00C940ED">
      <w:pPr>
        <w:pStyle w:val="BodyText"/>
      </w:pPr>
    </w:p>
    <w:p w:rsidR="00C940ED" w:rsidRPr="006340D6" w:rsidRDefault="004B7823" w:rsidP="00C940ED">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Avec </w:t>
      </w:r>
      <w:r w:rsidR="00C940ED">
        <w:rPr>
          <w:rFonts w:asciiTheme="majorBidi" w:hAnsiTheme="majorBidi" w:cstheme="majorBidi"/>
          <w:b/>
          <w:bCs/>
          <w:sz w:val="24"/>
          <w:szCs w:val="24"/>
        </w:rPr>
        <w:t>a</w:t>
      </w:r>
      <w:r w:rsidR="00C940ED" w:rsidRPr="006340D6">
        <w:rPr>
          <w:rFonts w:asciiTheme="majorBidi" w:hAnsiTheme="majorBidi" w:cstheme="majorBidi"/>
          <w:b/>
          <w:bCs/>
          <w:sz w:val="24"/>
          <w:szCs w:val="24"/>
        </w:rPr>
        <w:t>dhérence de type hétérophile</w:t>
      </w:r>
    </w:p>
    <w:p w:rsidR="00C940ED" w:rsidRPr="006340D6" w:rsidRDefault="00C940ED" w:rsidP="00C940E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t>
      </w:r>
      <w:r w:rsidRPr="006340D6">
        <w:rPr>
          <w:rFonts w:asciiTheme="majorBidi" w:hAnsiTheme="majorBidi" w:cstheme="majorBidi"/>
          <w:sz w:val="24"/>
          <w:szCs w:val="24"/>
        </w:rPr>
        <w:t xml:space="preserve">le </w:t>
      </w:r>
      <w:r w:rsidRPr="006340D6">
        <w:rPr>
          <w:rFonts w:asciiTheme="majorBidi" w:hAnsiTheme="majorBidi" w:cstheme="majorBidi"/>
          <w:b/>
          <w:bCs/>
          <w:sz w:val="24"/>
          <w:szCs w:val="24"/>
        </w:rPr>
        <w:t xml:space="preserve">domaine lectine </w:t>
      </w:r>
      <w:r w:rsidRPr="00ED01F0">
        <w:rPr>
          <w:rFonts w:asciiTheme="majorBidi" w:hAnsiTheme="majorBidi" w:cstheme="majorBidi"/>
          <w:b/>
          <w:sz w:val="24"/>
          <w:szCs w:val="24"/>
        </w:rPr>
        <w:t>des sélectines</w:t>
      </w:r>
      <w:r w:rsidRPr="006340D6">
        <w:rPr>
          <w:rFonts w:asciiTheme="majorBidi" w:hAnsiTheme="majorBidi" w:cstheme="majorBidi"/>
          <w:sz w:val="24"/>
          <w:szCs w:val="24"/>
        </w:rPr>
        <w:t xml:space="preserve"> fixe les chaînes oligosaccharidiques</w:t>
      </w:r>
    </w:p>
    <w:p w:rsidR="00C940ED" w:rsidRDefault="00C940ED" w:rsidP="00C940ED">
      <w:pPr>
        <w:pStyle w:val="BodyText"/>
      </w:pPr>
      <w:r>
        <w:t>-</w:t>
      </w:r>
      <w:r w:rsidRPr="006340D6">
        <w:t xml:space="preserve"> les </w:t>
      </w:r>
      <w:r w:rsidRPr="006340D6">
        <w:rPr>
          <w:b/>
          <w:bCs/>
        </w:rPr>
        <w:t xml:space="preserve">intégrines </w:t>
      </w:r>
      <w:r w:rsidRPr="006340D6">
        <w:t>fixent les molécules de la matrice.</w:t>
      </w:r>
    </w:p>
    <w:p w:rsidR="00ED01F0" w:rsidRPr="006340D6" w:rsidRDefault="00ED01F0" w:rsidP="00ED01F0">
      <w:pPr>
        <w:autoSpaceDE w:val="0"/>
        <w:autoSpaceDN w:val="0"/>
        <w:adjustRightInd w:val="0"/>
        <w:spacing w:after="0" w:line="240" w:lineRule="auto"/>
        <w:rPr>
          <w:rFonts w:asciiTheme="majorBidi" w:hAnsiTheme="majorBidi" w:cstheme="majorBidi"/>
          <w:b/>
          <w:bCs/>
          <w:sz w:val="24"/>
          <w:szCs w:val="24"/>
        </w:rPr>
      </w:pPr>
      <w:r w:rsidRPr="006340D6">
        <w:rPr>
          <w:rFonts w:asciiTheme="majorBidi" w:hAnsiTheme="majorBidi" w:cstheme="majorBidi"/>
          <w:b/>
          <w:bCs/>
          <w:sz w:val="24"/>
          <w:szCs w:val="24"/>
        </w:rPr>
        <w:t>A</w:t>
      </w:r>
      <w:r>
        <w:rPr>
          <w:rFonts w:asciiTheme="majorBidi" w:hAnsiTheme="majorBidi" w:cstheme="majorBidi"/>
          <w:b/>
          <w:bCs/>
          <w:sz w:val="24"/>
          <w:szCs w:val="24"/>
        </w:rPr>
        <w:t>vec a</w:t>
      </w:r>
      <w:r w:rsidRPr="006340D6">
        <w:rPr>
          <w:rFonts w:asciiTheme="majorBidi" w:hAnsiTheme="majorBidi" w:cstheme="majorBidi"/>
          <w:b/>
          <w:bCs/>
          <w:sz w:val="24"/>
          <w:szCs w:val="24"/>
        </w:rPr>
        <w:t>dhérence de type homophile</w:t>
      </w:r>
      <w:r>
        <w:rPr>
          <w:rFonts w:asciiTheme="majorBidi" w:hAnsiTheme="majorBidi" w:cstheme="majorBidi"/>
          <w:b/>
          <w:bCs/>
          <w:sz w:val="24"/>
          <w:szCs w:val="24"/>
        </w:rPr>
        <w:t> :</w:t>
      </w:r>
    </w:p>
    <w:p w:rsidR="00ED01F0" w:rsidRDefault="00ED01F0" w:rsidP="00ED01F0">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t>
      </w:r>
      <w:r w:rsidRPr="006340D6">
        <w:rPr>
          <w:rFonts w:asciiTheme="majorBidi" w:hAnsiTheme="majorBidi" w:cstheme="majorBidi"/>
          <w:b/>
          <w:bCs/>
          <w:sz w:val="24"/>
          <w:szCs w:val="24"/>
        </w:rPr>
        <w:t xml:space="preserve">Cadhérine : </w:t>
      </w:r>
      <w:r w:rsidRPr="006340D6">
        <w:rPr>
          <w:rFonts w:asciiTheme="majorBidi" w:hAnsiTheme="majorBidi" w:cstheme="majorBidi"/>
          <w:sz w:val="24"/>
          <w:szCs w:val="24"/>
        </w:rPr>
        <w:t>interaction de domaines répété</w:t>
      </w:r>
      <w:r>
        <w:rPr>
          <w:rFonts w:asciiTheme="majorBidi" w:hAnsiTheme="majorBidi" w:cstheme="majorBidi"/>
          <w:sz w:val="24"/>
          <w:szCs w:val="24"/>
        </w:rPr>
        <w:t>s identiques, en présence de Ca</w:t>
      </w:r>
      <w:r w:rsidRPr="004B7823">
        <w:rPr>
          <w:rFonts w:asciiTheme="majorBidi" w:hAnsiTheme="majorBidi" w:cstheme="majorBidi"/>
          <w:sz w:val="24"/>
          <w:szCs w:val="24"/>
          <w:vertAlign w:val="superscript"/>
        </w:rPr>
        <w:t>2+</w:t>
      </w:r>
    </w:p>
    <w:p w:rsidR="00ED01F0" w:rsidRPr="00067BAF" w:rsidRDefault="00ED01F0" w:rsidP="00ED01F0">
      <w:pPr>
        <w:autoSpaceDE w:val="0"/>
        <w:autoSpaceDN w:val="0"/>
        <w:adjustRightInd w:val="0"/>
        <w:spacing w:after="0" w:line="240" w:lineRule="auto"/>
        <w:rPr>
          <w:rFonts w:asciiTheme="majorBidi" w:hAnsiTheme="majorBidi" w:cstheme="majorBidi"/>
          <w:sz w:val="24"/>
          <w:szCs w:val="24"/>
        </w:rPr>
      </w:pPr>
      <w:r>
        <w:t>-</w:t>
      </w:r>
      <w:r w:rsidRPr="006340D6">
        <w:rPr>
          <w:rFonts w:asciiTheme="majorBidi" w:hAnsiTheme="majorBidi" w:cstheme="majorBidi"/>
          <w:b/>
          <w:bCs/>
          <w:sz w:val="24"/>
          <w:szCs w:val="24"/>
        </w:rPr>
        <w:t xml:space="preserve">N-CAM : </w:t>
      </w:r>
      <w:r w:rsidRPr="004B7823">
        <w:rPr>
          <w:rFonts w:ascii="Times New Roman" w:hAnsi="Times New Roman" w:cs="Times New Roman"/>
          <w:sz w:val="24"/>
          <w:szCs w:val="24"/>
        </w:rPr>
        <w:t>interaction</w:t>
      </w:r>
      <w:r w:rsidRPr="006340D6">
        <w:rPr>
          <w:rFonts w:asciiTheme="majorBidi" w:hAnsiTheme="majorBidi" w:cstheme="majorBidi"/>
          <w:sz w:val="24"/>
          <w:szCs w:val="24"/>
        </w:rPr>
        <w:t xml:space="preserve"> domaines en boucle Ig, en absence de calcium</w:t>
      </w:r>
      <w:r>
        <w:rPr>
          <w:rFonts w:asciiTheme="majorBidi" w:hAnsiTheme="majorBidi" w:cstheme="majorBidi"/>
          <w:sz w:val="24"/>
          <w:szCs w:val="24"/>
        </w:rPr>
        <w:t>.</w:t>
      </w:r>
    </w:p>
    <w:p w:rsidR="00ED01F0" w:rsidRDefault="00ED01F0" w:rsidP="00C940ED">
      <w:pPr>
        <w:pStyle w:val="BodyText"/>
      </w:pPr>
    </w:p>
    <w:p w:rsidR="00ED01F0" w:rsidRDefault="00ED01F0" w:rsidP="00C940ED">
      <w:pPr>
        <w:pStyle w:val="BodyText"/>
      </w:pPr>
    </w:p>
    <w:p w:rsidR="00C940ED" w:rsidRPr="00191E08" w:rsidRDefault="00ED01F0" w:rsidP="00C940ED">
      <w:pPr>
        <w:pStyle w:val="BodyText"/>
      </w:pPr>
      <w:r w:rsidRPr="00191E08">
        <w:rPr>
          <w:noProof/>
        </w:rPr>
        <w:lastRenderedPageBreak/>
        <w:drawing>
          <wp:inline distT="0" distB="0" distL="0" distR="0">
            <wp:extent cx="4352925" cy="2362200"/>
            <wp:effectExtent l="19050" t="0" r="9525" b="0"/>
            <wp:docPr id="5" name="Image 3" descr="FBM_AdInte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M_AdInteractions.jpg"/>
                    <pic:cNvPicPr>
                      <a:picLocks noChangeAspect="1" noChangeArrowheads="1"/>
                    </pic:cNvPicPr>
                  </pic:nvPicPr>
                  <pic:blipFill>
                    <a:blip r:embed="rId49"/>
                    <a:srcRect/>
                    <a:stretch>
                      <a:fillRect/>
                    </a:stretch>
                  </pic:blipFill>
                  <pic:spPr bwMode="auto">
                    <a:xfrm>
                      <a:off x="0" y="0"/>
                      <a:ext cx="4352925" cy="2362200"/>
                    </a:xfrm>
                    <a:prstGeom prst="rect">
                      <a:avLst/>
                    </a:prstGeom>
                    <a:noFill/>
                    <a:ln w="9525">
                      <a:noFill/>
                      <a:miter lim="800000"/>
                      <a:headEnd/>
                      <a:tailEnd/>
                    </a:ln>
                  </pic:spPr>
                </pic:pic>
              </a:graphicData>
            </a:graphic>
          </wp:inline>
        </w:drawing>
      </w:r>
    </w:p>
    <w:p w:rsidR="00C940ED" w:rsidRDefault="00C940ED" w:rsidP="00A0459F">
      <w:pPr>
        <w:rPr>
          <w:rFonts w:asciiTheme="majorBidi" w:hAnsiTheme="majorBidi" w:cstheme="majorBidi"/>
          <w:b/>
          <w:bCs/>
          <w:sz w:val="24"/>
          <w:szCs w:val="24"/>
        </w:rPr>
      </w:pPr>
      <w:r w:rsidRPr="006340D6">
        <w:rPr>
          <w:rFonts w:asciiTheme="majorBidi" w:hAnsiTheme="majorBidi" w:cstheme="majorBidi"/>
          <w:b/>
          <w:bCs/>
          <w:sz w:val="24"/>
          <w:szCs w:val="24"/>
        </w:rPr>
        <w:t>Les Sélectines</w:t>
      </w:r>
      <w:r>
        <w:rPr>
          <w:rFonts w:asciiTheme="majorBidi" w:hAnsiTheme="majorBidi" w:cstheme="majorBidi"/>
          <w:b/>
          <w:bCs/>
          <w:sz w:val="24"/>
          <w:szCs w:val="24"/>
        </w:rPr>
        <w:t> :</w:t>
      </w:r>
    </w:p>
    <w:p w:rsidR="00E02549" w:rsidRDefault="00E02549" w:rsidP="00E02549">
      <w:pPr>
        <w:pStyle w:val="BodyText"/>
      </w:pPr>
      <w:r w:rsidRPr="00191E08">
        <w:t>Ce sont des glycoprotéines portées par les cellules endothéliales (E  et  P) et les leucocytes (L) qui reconnaissent les motifs glucidiques de glycoprotéines ou portés par des lipides membranaires des autres cellules, donc elles sont responsables des phénomènes d’adhésion entre globules blancs du sang circulant (leucocytes, lymphocytes, polynucléaires) et les cellules endot</w:t>
      </w:r>
      <w:r w:rsidR="006E1E22">
        <w:t xml:space="preserve">héliales de certains vaisseaux. </w:t>
      </w:r>
      <w:r w:rsidRPr="00191E08">
        <w:t xml:space="preserve">Les sélectines P et E reconnaissent des déterminants antigéniques particuliers portés par certaines cellules de la lignée blanche. Ces déterminants sont composés par des glycolipides membranaires. </w:t>
      </w:r>
    </w:p>
    <w:p w:rsidR="001D4C27" w:rsidRDefault="001D4C27" w:rsidP="001D4C27">
      <w:pPr>
        <w:pStyle w:val="Default"/>
      </w:pPr>
      <w:r>
        <w:rPr>
          <w:noProof/>
        </w:rPr>
        <w:drawing>
          <wp:inline distT="0" distB="0" distL="0" distR="0">
            <wp:extent cx="5760720" cy="395419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954195"/>
                    </a:xfrm>
                    <a:prstGeom prst="rect">
                      <a:avLst/>
                    </a:prstGeom>
                    <a:noFill/>
                    <a:ln>
                      <a:noFill/>
                    </a:ln>
                  </pic:spPr>
                </pic:pic>
              </a:graphicData>
            </a:graphic>
          </wp:inline>
        </w:drawing>
      </w:r>
    </w:p>
    <w:p w:rsidR="001D4C27" w:rsidRDefault="001D4C27" w:rsidP="001D4C27">
      <w:pPr>
        <w:pStyle w:val="Default"/>
      </w:pPr>
    </w:p>
    <w:p w:rsidR="001D4C27" w:rsidRDefault="002B6E4C" w:rsidP="001D4C27">
      <w:pPr>
        <w:pStyle w:val="Default"/>
        <w:rPr>
          <w:rFonts w:cstheme="minorBidi"/>
          <w:b/>
          <w:bCs/>
          <w:color w:val="auto"/>
          <w:sz w:val="18"/>
          <w:szCs w:val="18"/>
        </w:rPr>
      </w:pPr>
      <w:r>
        <w:rPr>
          <w:rFonts w:cstheme="minorBidi"/>
          <w:b/>
          <w:bCs/>
          <w:color w:val="auto"/>
          <w:sz w:val="18"/>
          <w:szCs w:val="18"/>
        </w:rPr>
        <w:t xml:space="preserve">Fig.52 </w:t>
      </w:r>
      <w:r w:rsidR="001D4C27" w:rsidRPr="001D4C27">
        <w:rPr>
          <w:rFonts w:cstheme="minorBidi"/>
          <w:b/>
          <w:bCs/>
          <w:color w:val="auto"/>
          <w:sz w:val="18"/>
          <w:szCs w:val="18"/>
        </w:rPr>
        <w:t>CELLULES ENDOTHELIALES DES CAPILLAIRES SANGUINSLEUCOCYTES</w:t>
      </w:r>
    </w:p>
    <w:p w:rsidR="001D4C27" w:rsidRPr="001D4C27" w:rsidRDefault="001D4C27" w:rsidP="001D4C27">
      <w:pPr>
        <w:pStyle w:val="Default"/>
      </w:pPr>
    </w:p>
    <w:p w:rsidR="001D4C27" w:rsidRPr="00951FEA" w:rsidRDefault="001D4C27" w:rsidP="001D4C27">
      <w:pPr>
        <w:pStyle w:val="BodyText"/>
        <w:rPr>
          <w:rFonts w:cstheme="minorBidi"/>
          <w:b/>
          <w:bCs/>
          <w:sz w:val="16"/>
          <w:szCs w:val="16"/>
        </w:rPr>
      </w:pPr>
      <w:r w:rsidRPr="00951FEA">
        <w:rPr>
          <w:rFonts w:cstheme="minorBidi"/>
          <w:b/>
          <w:bCs/>
          <w:sz w:val="16"/>
          <w:szCs w:val="16"/>
        </w:rPr>
        <w:t>ORGANISATION MOLECULAIRE ET VARIETES DES SELECTINES : P + E + L</w:t>
      </w:r>
    </w:p>
    <w:p w:rsidR="001D4C27" w:rsidRDefault="00C831E1" w:rsidP="001D4C27">
      <w:pPr>
        <w:pStyle w:val="BodyText"/>
        <w:rPr>
          <w:b/>
          <w:bCs/>
          <w:sz w:val="18"/>
          <w:szCs w:val="18"/>
        </w:rPr>
      </w:pPr>
      <w:r>
        <w:rPr>
          <w:noProof/>
          <w:sz w:val="20"/>
          <w:szCs w:val="20"/>
        </w:rPr>
        <w:lastRenderedPageBreak/>
        <w:pict>
          <v:shapetype id="_x0000_t32" coordsize="21600,21600" o:spt="32" o:oned="t" path="m,l21600,21600e" filled="f">
            <v:path arrowok="t" fillok="f" o:connecttype="none"/>
            <o:lock v:ext="edit" shapetype="t"/>
          </v:shapetype>
          <v:shape id="_x0000_s1052" type="#_x0000_t32" style="position:absolute;margin-left:64.9pt;margin-top:79.9pt;width:210.75pt;height:158.25pt;flip:x y;z-index:251678720" o:connectortype="straight">
            <v:stroke endarrow="block"/>
          </v:shape>
        </w:pict>
      </w:r>
      <w:r>
        <w:rPr>
          <w:noProof/>
          <w:sz w:val="20"/>
          <w:szCs w:val="20"/>
        </w:rPr>
        <w:pict>
          <v:shape id="_x0000_s1053" style="position:absolute;margin-left:147.15pt;margin-top:96.25pt;width:33.25pt;height:150.9pt;z-index:251679744" coordsize="665,3018" path="m665,3018c658,1977,652,936,560,468,468,,177,243,110,213v-67,-30,60,65,45,75c140,298,,275,20,273v20,-2,213,30,255,c317,243,296,168,275,93e" filled="f">
            <v:path arrowok="t"/>
          </v:shape>
        </w:pict>
      </w:r>
      <w:r w:rsidR="006815E0">
        <w:rPr>
          <w:b/>
          <w:bCs/>
          <w:sz w:val="18"/>
          <w:szCs w:val="18"/>
        </w:rPr>
        <w:t>cellule 2</w:t>
      </w:r>
      <w:r w:rsidR="001D4C27">
        <w:rPr>
          <w:noProof/>
          <w:sz w:val="20"/>
          <w:szCs w:val="20"/>
        </w:rPr>
        <w:drawing>
          <wp:inline distT="0" distB="0" distL="0" distR="0">
            <wp:extent cx="2743200" cy="31146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3114675"/>
                    </a:xfrm>
                    <a:prstGeom prst="rect">
                      <a:avLst/>
                    </a:prstGeom>
                    <a:noFill/>
                    <a:ln>
                      <a:noFill/>
                    </a:ln>
                  </pic:spPr>
                </pic:pic>
              </a:graphicData>
            </a:graphic>
          </wp:inline>
        </w:drawing>
      </w:r>
      <w:r w:rsidR="006815E0">
        <w:rPr>
          <w:b/>
          <w:bCs/>
          <w:sz w:val="18"/>
          <w:szCs w:val="18"/>
        </w:rPr>
        <w:t xml:space="preserve">    ca2+</w:t>
      </w:r>
    </w:p>
    <w:p w:rsidR="001D4C27" w:rsidRDefault="002B6E4C" w:rsidP="001D4C27">
      <w:pPr>
        <w:pStyle w:val="BodyText"/>
        <w:rPr>
          <w:b/>
          <w:bCs/>
          <w:sz w:val="14"/>
          <w:szCs w:val="14"/>
        </w:rPr>
      </w:pPr>
      <w:r>
        <w:rPr>
          <w:b/>
          <w:bCs/>
          <w:sz w:val="14"/>
          <w:szCs w:val="14"/>
        </w:rPr>
        <w:t>fig.53</w:t>
      </w:r>
      <w:r w:rsidR="001D4C27" w:rsidRPr="001D4C27">
        <w:rPr>
          <w:b/>
          <w:bCs/>
          <w:sz w:val="14"/>
          <w:szCs w:val="14"/>
        </w:rPr>
        <w:t>LIAISONS HETEROTYPIQUES</w:t>
      </w:r>
      <w:r w:rsidR="001D4C27" w:rsidRPr="001D4C27">
        <w:rPr>
          <w:b/>
          <w:bCs/>
          <w:sz w:val="12"/>
          <w:szCs w:val="12"/>
        </w:rPr>
        <w:t xml:space="preserve"> HETEROPHILIQUES ET CALCIUM</w:t>
      </w:r>
      <w:r w:rsidR="001D4C27" w:rsidRPr="001D4C27">
        <w:rPr>
          <w:b/>
          <w:bCs/>
          <w:sz w:val="14"/>
          <w:szCs w:val="14"/>
        </w:rPr>
        <w:t xml:space="preserve"> DEPENDANTES</w:t>
      </w:r>
    </w:p>
    <w:p w:rsidR="006815E0" w:rsidRPr="001D4C27" w:rsidRDefault="006815E0" w:rsidP="001D4C27">
      <w:pPr>
        <w:pStyle w:val="BodyText"/>
        <w:rPr>
          <w:b/>
          <w:bCs/>
          <w:sz w:val="18"/>
          <w:szCs w:val="18"/>
        </w:rPr>
      </w:pPr>
    </w:p>
    <w:p w:rsidR="00715FA3" w:rsidRDefault="001D4C27" w:rsidP="00E02549">
      <w:pPr>
        <w:pStyle w:val="BodyText"/>
        <w:rPr>
          <w:sz w:val="14"/>
          <w:szCs w:val="14"/>
        </w:rPr>
      </w:pPr>
      <w:r w:rsidRPr="006E1E22">
        <w:rPr>
          <w:b/>
          <w:bCs/>
          <w:sz w:val="14"/>
          <w:szCs w:val="14"/>
        </w:rPr>
        <w:t xml:space="preserve">Fig.LES DOMAINES EXTRACELLULAIRES DES SELECTINES SE LIENT À DES MOTIFS GLUCIDIQUES DES GLYCOPROTEINES OU GLYCOLIPIDES DES AUTRES MEMBRANES CELLULAIRES </w:t>
      </w:r>
    </w:p>
    <w:p w:rsidR="00715FA3" w:rsidRDefault="00715FA3" w:rsidP="00E02549">
      <w:pPr>
        <w:pStyle w:val="BodyText"/>
        <w:rPr>
          <w:sz w:val="14"/>
          <w:szCs w:val="14"/>
        </w:rPr>
      </w:pPr>
    </w:p>
    <w:p w:rsidR="00E02549" w:rsidRPr="00715FA3" w:rsidRDefault="00E02549" w:rsidP="00E02549">
      <w:pPr>
        <w:pStyle w:val="BodyText"/>
        <w:rPr>
          <w:sz w:val="14"/>
          <w:szCs w:val="14"/>
        </w:rPr>
      </w:pPr>
      <w:r w:rsidRPr="00191E08">
        <w:t xml:space="preserve"> *</w:t>
      </w:r>
      <w:r w:rsidRPr="00191E08">
        <w:rPr>
          <w:b/>
          <w:bCs/>
        </w:rPr>
        <w:t>La sélectine E</w:t>
      </w:r>
      <w:r w:rsidRPr="00191E08">
        <w:t xml:space="preserve"> (E endothéliale) : elle fixe un</w:t>
      </w:r>
      <w:r w:rsidR="00715FA3">
        <w:t xml:space="preserve"> polynucléaire et permet </w:t>
      </w:r>
      <w:r w:rsidRPr="00191E08">
        <w:t xml:space="preserve"> son passage vers les milieux tissulaires. Elle joue un rôle </w:t>
      </w:r>
      <w:r w:rsidR="00715FA3">
        <w:t xml:space="preserve">fondamental dans les phénomènes </w:t>
      </w:r>
      <w:r w:rsidRPr="00191E08">
        <w:t xml:space="preserve">d’inflammation en permettant la traversée de l’endothélium vasculaire par des cellules blanches.                         .                                                                   * </w:t>
      </w:r>
      <w:r w:rsidRPr="00191E08">
        <w:rPr>
          <w:b/>
          <w:bCs/>
        </w:rPr>
        <w:t>La sélectine L</w:t>
      </w:r>
      <w:r w:rsidRPr="00191E08">
        <w:t xml:space="preserve"> :                                                                                                               elle intervient dans la liaison entre leucocytes en général et joue un rôle fondamental dans la recirculation des lymphocytes en leur permettant le passage vers les espaces intercellulaires des ganglions.                                                                                           </w:t>
      </w:r>
      <w:r w:rsidR="000818A7">
        <w:t xml:space="preserve">                                             </w:t>
      </w:r>
      <w:r w:rsidRPr="00191E08">
        <w:t xml:space="preserve"> *  </w:t>
      </w:r>
      <w:r w:rsidRPr="00191E08">
        <w:rPr>
          <w:b/>
          <w:bCs/>
        </w:rPr>
        <w:t>Et enfin la sélectine P.</w:t>
      </w:r>
    </w:p>
    <w:p w:rsidR="00495F28" w:rsidRDefault="00495F28" w:rsidP="00E02549">
      <w:pPr>
        <w:pStyle w:val="BodyText"/>
        <w:rPr>
          <w:b/>
          <w:bCs/>
        </w:rPr>
      </w:pPr>
    </w:p>
    <w:p w:rsid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b/>
          <w:sz w:val="24"/>
          <w:szCs w:val="24"/>
        </w:rPr>
        <w:t>Ligands:</w:t>
      </w:r>
    </w:p>
    <w:p w:rsidR="002C1830" w:rsidRPr="002C1830" w:rsidRDefault="00715FA3" w:rsidP="002C18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 sont d</w:t>
      </w:r>
      <w:r w:rsidR="002C1830" w:rsidRPr="002C1830">
        <w:rPr>
          <w:rFonts w:ascii="Times New Roman" w:hAnsi="Times New Roman" w:cs="Times New Roman"/>
          <w:sz w:val="24"/>
          <w:szCs w:val="24"/>
        </w:rPr>
        <w:t>es Sialomucines, molécules transmembranaires comportant toutes un même groupe</w:t>
      </w:r>
    </w:p>
    <w:p w:rsidR="002C1830" w:rsidRP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sialyl-lewis : une chaîne polypeptidique avec de nombreux bran</w:t>
      </w:r>
      <w:r>
        <w:rPr>
          <w:rFonts w:ascii="Times New Roman" w:hAnsi="Times New Roman" w:cs="Times New Roman"/>
          <w:sz w:val="24"/>
          <w:szCs w:val="24"/>
        </w:rPr>
        <w:t xml:space="preserve">chements de chaînes glucidiques </w:t>
      </w:r>
      <w:r w:rsidR="00715FA3">
        <w:rPr>
          <w:rFonts w:ascii="Times New Roman" w:hAnsi="Times New Roman" w:cs="Times New Roman"/>
          <w:sz w:val="24"/>
          <w:szCs w:val="24"/>
        </w:rPr>
        <w:t>riche en acide s</w:t>
      </w:r>
      <w:r w:rsidRPr="002C1830">
        <w:rPr>
          <w:rFonts w:ascii="Times New Roman" w:hAnsi="Times New Roman" w:cs="Times New Roman"/>
          <w:sz w:val="24"/>
          <w:szCs w:val="24"/>
        </w:rPr>
        <w:t>ialique.</w:t>
      </w:r>
    </w:p>
    <w:p w:rsidR="002C1830" w:rsidRP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 PSGL-1 (P-sélectine glycoprotéine ligand-1)</w:t>
      </w:r>
    </w:p>
    <w:p w:rsidR="002C1830" w:rsidRP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 CD 15 (Sialyl Lewis X)</w:t>
      </w:r>
    </w:p>
    <w:p w:rsidR="002C1830" w:rsidRP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 CLA (Cutaneous Lymphocyte Associated Antigène)</w:t>
      </w:r>
    </w:p>
    <w:p w:rsidR="002C1830" w:rsidRP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 ESL-1 (E-sélectines ligand-1)</w:t>
      </w:r>
    </w:p>
    <w:p w:rsid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 MAdCAM (Mucosal Adressin Cell Adhesine Molécule-1)</w:t>
      </w:r>
    </w:p>
    <w:p w:rsidR="00A36310" w:rsidRPr="002C1830" w:rsidRDefault="00A36310" w:rsidP="002C1830">
      <w:pPr>
        <w:autoSpaceDE w:val="0"/>
        <w:autoSpaceDN w:val="0"/>
        <w:adjustRightInd w:val="0"/>
        <w:spacing w:after="0" w:line="240" w:lineRule="auto"/>
        <w:rPr>
          <w:rFonts w:ascii="Times New Roman" w:hAnsi="Times New Roman" w:cs="Times New Roman"/>
          <w:sz w:val="24"/>
          <w:szCs w:val="24"/>
        </w:rPr>
      </w:pPr>
    </w:p>
    <w:p w:rsidR="002C1830" w:rsidRPr="00A36310" w:rsidRDefault="00A36310" w:rsidP="002C1830">
      <w:pPr>
        <w:rPr>
          <w:rFonts w:asciiTheme="majorBidi" w:hAnsiTheme="majorBidi" w:cstheme="majorBidi"/>
          <w:b/>
          <w:bCs/>
          <w:sz w:val="24"/>
          <w:szCs w:val="24"/>
        </w:rPr>
      </w:pPr>
      <w:r w:rsidRPr="00A36310">
        <w:rPr>
          <w:rFonts w:ascii="Times New Roman" w:hAnsi="Times New Roman" w:cs="Times New Roman"/>
          <w:i/>
          <w:sz w:val="24"/>
          <w:szCs w:val="24"/>
        </w:rPr>
        <w:t>Leur fonction est</w:t>
      </w:r>
      <w:r w:rsidR="002C1830" w:rsidRPr="00A36310">
        <w:rPr>
          <w:rFonts w:ascii="Times New Roman" w:hAnsi="Times New Roman" w:cs="Times New Roman"/>
          <w:i/>
          <w:sz w:val="24"/>
          <w:szCs w:val="24"/>
        </w:rPr>
        <w:t xml:space="preserve"> le ralentissement des leucocytes qui roulent sur l'endothélium</w:t>
      </w:r>
    </w:p>
    <w:p w:rsidR="006340D6" w:rsidRDefault="006340D6" w:rsidP="002C1830">
      <w:pPr>
        <w:rPr>
          <w:rFonts w:asciiTheme="majorBidi" w:hAnsiTheme="majorBidi" w:cstheme="majorBidi"/>
          <w:b/>
          <w:bCs/>
          <w:sz w:val="24"/>
          <w:szCs w:val="24"/>
        </w:rPr>
      </w:pPr>
      <w:r w:rsidRPr="006340D6">
        <w:rPr>
          <w:rFonts w:asciiTheme="majorBidi" w:hAnsiTheme="majorBidi" w:cstheme="majorBidi"/>
          <w:b/>
          <w:bCs/>
          <w:sz w:val="24"/>
          <w:szCs w:val="24"/>
        </w:rPr>
        <w:t>Les Sélectines et la diapédèse</w:t>
      </w:r>
      <w:r>
        <w:rPr>
          <w:rFonts w:asciiTheme="majorBidi" w:hAnsiTheme="majorBidi" w:cstheme="majorBidi"/>
          <w:b/>
          <w:bCs/>
          <w:sz w:val="24"/>
          <w:szCs w:val="24"/>
        </w:rPr>
        <w:t> :</w:t>
      </w:r>
    </w:p>
    <w:p w:rsidR="006340D6" w:rsidRPr="006340D6" w:rsidRDefault="006340D6" w:rsidP="006340D6">
      <w:pPr>
        <w:autoSpaceDE w:val="0"/>
        <w:autoSpaceDN w:val="0"/>
        <w:adjustRightInd w:val="0"/>
        <w:spacing w:after="0" w:line="240" w:lineRule="auto"/>
        <w:rPr>
          <w:rFonts w:asciiTheme="majorBidi" w:hAnsiTheme="majorBidi" w:cstheme="majorBidi"/>
          <w:sz w:val="24"/>
          <w:szCs w:val="24"/>
        </w:rPr>
      </w:pPr>
      <w:r w:rsidRPr="006340D6">
        <w:rPr>
          <w:rFonts w:asciiTheme="majorBidi" w:hAnsiTheme="majorBidi" w:cstheme="majorBidi"/>
          <w:sz w:val="24"/>
          <w:szCs w:val="24"/>
        </w:rPr>
        <w:t>Lors d'une infection de la peau (écharde), sous l'action de facteursinflammatoires émis par les tissus sous-jacents, les cellulesendothéliales des vaisseaux sanguins expriment à leur surface des</w:t>
      </w:r>
      <w:r w:rsidR="009A09BC">
        <w:rPr>
          <w:rFonts w:asciiTheme="majorBidi" w:hAnsiTheme="majorBidi" w:cstheme="majorBidi"/>
          <w:sz w:val="24"/>
          <w:szCs w:val="24"/>
        </w:rPr>
        <w:t>molécules d'adhérence Ca</w:t>
      </w:r>
      <w:r w:rsidR="009A09BC">
        <w:rPr>
          <w:rFonts w:asciiTheme="majorBidi" w:hAnsiTheme="majorBidi" w:cstheme="majorBidi"/>
          <w:sz w:val="24"/>
          <w:szCs w:val="24"/>
          <w:vertAlign w:val="superscript"/>
        </w:rPr>
        <w:t>2+</w:t>
      </w:r>
      <w:r w:rsidR="009A09BC">
        <w:rPr>
          <w:rFonts w:asciiTheme="majorBidi" w:hAnsiTheme="majorBidi" w:cstheme="majorBidi"/>
          <w:sz w:val="24"/>
          <w:szCs w:val="24"/>
        </w:rPr>
        <w:t>-</w:t>
      </w:r>
      <w:r w:rsidRPr="006340D6">
        <w:rPr>
          <w:rFonts w:asciiTheme="majorBidi" w:hAnsiTheme="majorBidi" w:cstheme="majorBidi"/>
          <w:sz w:val="24"/>
          <w:szCs w:val="24"/>
        </w:rPr>
        <w:t>dépendantes, de la famille dessélectines.</w:t>
      </w:r>
    </w:p>
    <w:p w:rsidR="006340D6" w:rsidRPr="006340D6" w:rsidRDefault="006340D6" w:rsidP="006340D6">
      <w:pPr>
        <w:autoSpaceDE w:val="0"/>
        <w:autoSpaceDN w:val="0"/>
        <w:adjustRightInd w:val="0"/>
        <w:spacing w:after="0" w:line="240" w:lineRule="auto"/>
        <w:rPr>
          <w:rFonts w:asciiTheme="majorBidi" w:hAnsiTheme="majorBidi" w:cstheme="majorBidi"/>
          <w:sz w:val="24"/>
          <w:szCs w:val="24"/>
        </w:rPr>
      </w:pPr>
      <w:r w:rsidRPr="006340D6">
        <w:rPr>
          <w:rFonts w:asciiTheme="majorBidi" w:hAnsiTheme="majorBidi" w:cstheme="majorBidi"/>
          <w:sz w:val="24"/>
          <w:szCs w:val="24"/>
        </w:rPr>
        <w:t>Les sélectines apparaissent ainsi dans le flux sanguin et vont attirerles leucocytes grâce à leur domaine lectine qui reconnaît les sucresdu glycocalyx des globules blancs circulants.</w:t>
      </w:r>
    </w:p>
    <w:p w:rsidR="006340D6" w:rsidRDefault="006340D6" w:rsidP="006340D6">
      <w:pPr>
        <w:autoSpaceDE w:val="0"/>
        <w:autoSpaceDN w:val="0"/>
        <w:adjustRightInd w:val="0"/>
        <w:spacing w:after="0" w:line="240" w:lineRule="auto"/>
        <w:rPr>
          <w:rFonts w:asciiTheme="majorBidi" w:hAnsiTheme="majorBidi" w:cstheme="majorBidi"/>
          <w:sz w:val="24"/>
          <w:szCs w:val="24"/>
        </w:rPr>
      </w:pPr>
      <w:r w:rsidRPr="006340D6">
        <w:rPr>
          <w:rFonts w:asciiTheme="majorBidi" w:hAnsiTheme="majorBidi" w:cstheme="majorBidi"/>
          <w:sz w:val="24"/>
          <w:szCs w:val="24"/>
        </w:rPr>
        <w:lastRenderedPageBreak/>
        <w:t>Quand les globules blancs s'approchent, ils freinent sur lessélectines et expriment des intégrines qui leur permettent de sefixer et de traverser l'endothélium pour aller vers le site d'infection.</w:t>
      </w:r>
    </w:p>
    <w:p w:rsidR="00085385" w:rsidRDefault="00085385" w:rsidP="006340D6">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105150" cy="25527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3105150" cy="2552700"/>
                    </a:xfrm>
                    <a:prstGeom prst="rect">
                      <a:avLst/>
                    </a:prstGeom>
                    <a:noFill/>
                    <a:ln w="9525">
                      <a:noFill/>
                      <a:miter lim="800000"/>
                      <a:headEnd/>
                      <a:tailEnd/>
                    </a:ln>
                  </pic:spPr>
                </pic:pic>
              </a:graphicData>
            </a:graphic>
          </wp:inline>
        </w:drawing>
      </w:r>
      <w:r w:rsidRPr="00085385">
        <w:rPr>
          <w:rFonts w:asciiTheme="majorBidi" w:hAnsiTheme="majorBidi" w:cstheme="majorBidi"/>
          <w:b/>
          <w:sz w:val="20"/>
          <w:szCs w:val="20"/>
        </w:rPr>
        <w:t>fig.48</w:t>
      </w:r>
    </w:p>
    <w:p w:rsidR="006340D6" w:rsidRPr="006340D6" w:rsidRDefault="002B6E4C" w:rsidP="006340D6">
      <w:pPr>
        <w:rPr>
          <w:rFonts w:asciiTheme="majorBidi" w:hAnsiTheme="majorBidi" w:cstheme="majorBidi"/>
          <w:sz w:val="24"/>
          <w:szCs w:val="24"/>
        </w:rPr>
      </w:pPr>
      <w:r>
        <w:rPr>
          <w:rFonts w:asciiTheme="majorBidi" w:hAnsiTheme="majorBidi" w:cstheme="majorBidi"/>
          <w:b/>
          <w:sz w:val="20"/>
          <w:szCs w:val="20"/>
        </w:rPr>
        <w:t>fig.55</w:t>
      </w:r>
    </w:p>
    <w:p w:rsidR="00A0459F" w:rsidRPr="00191E08" w:rsidRDefault="00A0459F" w:rsidP="00A0459F">
      <w:r w:rsidRPr="00191E08">
        <w:rPr>
          <w:noProof/>
        </w:rPr>
        <w:drawing>
          <wp:inline distT="0" distB="0" distL="0" distR="0">
            <wp:extent cx="4962525" cy="1781175"/>
            <wp:effectExtent l="19050" t="0" r="9525" b="0"/>
            <wp:docPr id="81" name="صورة 81" descr="http://www.ulysse.u-bordeaux.fr/atelier/ikramer/biocell_diffusion/gbb.cel.fa.103.b3/content/images/fig08.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lysse.u-bordeaux.fr/atelier/ikramer/biocell_diffusion/gbb.cel.fa.103.b3/content/images/fig08.jp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2525" cy="1781175"/>
                    </a:xfrm>
                    <a:prstGeom prst="rect">
                      <a:avLst/>
                    </a:prstGeom>
                    <a:noFill/>
                    <a:ln>
                      <a:noFill/>
                    </a:ln>
                  </pic:spPr>
                </pic:pic>
              </a:graphicData>
            </a:graphic>
          </wp:inline>
        </w:drawing>
      </w:r>
    </w:p>
    <w:p w:rsidR="006815E0" w:rsidRDefault="002B6E4C" w:rsidP="009A3D23">
      <w:pPr>
        <w:rPr>
          <w:rFonts w:ascii="Times New Roman" w:hAnsi="Times New Roman" w:cs="Times New Roman"/>
          <w:b/>
          <w:i/>
          <w:sz w:val="20"/>
          <w:szCs w:val="20"/>
        </w:rPr>
      </w:pPr>
      <w:r>
        <w:rPr>
          <w:rFonts w:ascii="Times New Roman" w:hAnsi="Times New Roman" w:cs="Times New Roman"/>
          <w:b/>
          <w:i/>
          <w:sz w:val="20"/>
          <w:szCs w:val="20"/>
        </w:rPr>
        <w:t>Fig. 56</w:t>
      </w:r>
      <w:r w:rsidR="00A0459F" w:rsidRPr="009568BA">
        <w:rPr>
          <w:rFonts w:ascii="Times New Roman" w:hAnsi="Times New Roman" w:cs="Times New Roman"/>
          <w:b/>
          <w:i/>
          <w:sz w:val="20"/>
          <w:szCs w:val="20"/>
        </w:rPr>
        <w:t>La structure glucidique sialyl LewisX du leucocyte forme un lien faible avec la sélectine de la cellule endothéliale</w:t>
      </w:r>
    </w:p>
    <w:p w:rsidR="006815E0" w:rsidRDefault="002B6E4C" w:rsidP="006815E0">
      <w:pPr>
        <w:pStyle w:val="Default"/>
        <w:rPr>
          <w:b/>
          <w:bCs/>
          <w:sz w:val="18"/>
          <w:szCs w:val="18"/>
        </w:rPr>
      </w:pPr>
      <w:r>
        <w:rPr>
          <w:b/>
          <w:bCs/>
          <w:sz w:val="18"/>
          <w:szCs w:val="18"/>
        </w:rPr>
        <w:t xml:space="preserve">Fig.57 </w:t>
      </w:r>
      <w:r w:rsidR="006815E0" w:rsidRPr="006815E0">
        <w:rPr>
          <w:b/>
          <w:bCs/>
          <w:sz w:val="18"/>
          <w:szCs w:val="18"/>
        </w:rPr>
        <w:t>INTERACTIONS DES MOLÉCULES D’ADHÉSIVITÉ AU COURS DE LA MIGRATION TRANSENDOTHELIALE</w:t>
      </w:r>
    </w:p>
    <w:p w:rsidR="006815E0" w:rsidRPr="006815E0" w:rsidRDefault="006815E0" w:rsidP="006815E0">
      <w:pPr>
        <w:pStyle w:val="Default"/>
        <w:rPr>
          <w:sz w:val="20"/>
          <w:szCs w:val="20"/>
        </w:rPr>
      </w:pPr>
      <w:r w:rsidRPr="006815E0">
        <w:rPr>
          <w:b/>
          <w:bCs/>
          <w:sz w:val="20"/>
          <w:szCs w:val="20"/>
        </w:rPr>
        <w:t>Remarque: une même cellule peut porter des CAM et SAM simultanément</w:t>
      </w:r>
    </w:p>
    <w:p w:rsidR="00802D4F" w:rsidRDefault="006815E0" w:rsidP="009A3D23">
      <w:pPr>
        <w:rPr>
          <w:rFonts w:asciiTheme="majorBidi" w:hAnsiTheme="majorBidi" w:cstheme="majorBidi"/>
          <w:sz w:val="24"/>
          <w:szCs w:val="24"/>
        </w:rPr>
      </w:pPr>
      <w:r>
        <w:rPr>
          <w:i/>
          <w:iCs/>
          <w:noProof/>
        </w:rPr>
        <w:lastRenderedPageBreak/>
        <w:drawing>
          <wp:inline distT="0" distB="0" distL="0" distR="0">
            <wp:extent cx="5760720" cy="302395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023956"/>
                    </a:xfrm>
                    <a:prstGeom prst="rect">
                      <a:avLst/>
                    </a:prstGeom>
                    <a:noFill/>
                    <a:ln>
                      <a:noFill/>
                    </a:ln>
                  </pic:spPr>
                </pic:pic>
              </a:graphicData>
            </a:graphic>
          </wp:inline>
        </w:drawing>
      </w:r>
    </w:p>
    <w:p w:rsidR="00802D4F" w:rsidRDefault="00802D4F" w:rsidP="00802D4F">
      <w:pPr>
        <w:spacing w:after="0" w:line="240" w:lineRule="auto"/>
        <w:rPr>
          <w:rFonts w:ascii="TrebuchetMS,Bold" w:hAnsi="TrebuchetMS,Bold" w:cs="TrebuchetMS,Bold"/>
          <w:b/>
          <w:bCs/>
          <w:sz w:val="20"/>
          <w:szCs w:val="20"/>
        </w:rPr>
      </w:pPr>
      <w:r>
        <w:rPr>
          <w:i/>
          <w:iCs/>
          <w:noProof/>
        </w:rPr>
        <w:drawing>
          <wp:inline distT="0" distB="0" distL="0" distR="0">
            <wp:extent cx="5760720" cy="137185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1371855"/>
                    </a:xfrm>
                    <a:prstGeom prst="rect">
                      <a:avLst/>
                    </a:prstGeom>
                    <a:noFill/>
                    <a:ln>
                      <a:noFill/>
                    </a:ln>
                  </pic:spPr>
                </pic:pic>
              </a:graphicData>
            </a:graphic>
          </wp:inline>
        </w:drawing>
      </w:r>
      <w:r>
        <w:rPr>
          <w:rFonts w:asciiTheme="majorBidi" w:hAnsiTheme="majorBidi" w:cstheme="majorBidi"/>
          <w:noProof/>
          <w:sz w:val="24"/>
          <w:szCs w:val="24"/>
        </w:rPr>
        <w:drawing>
          <wp:inline distT="0" distB="0" distL="0" distR="0">
            <wp:extent cx="5760720" cy="1655872"/>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1655872"/>
                    </a:xfrm>
                    <a:prstGeom prst="rect">
                      <a:avLst/>
                    </a:prstGeom>
                    <a:noFill/>
                    <a:ln>
                      <a:noFill/>
                    </a:ln>
                  </pic:spPr>
                </pic:pic>
              </a:graphicData>
            </a:graphic>
          </wp:inline>
        </w:drawing>
      </w:r>
      <w:r w:rsidR="002B6E4C" w:rsidRPr="002B6E4C">
        <w:rPr>
          <w:rFonts w:ascii="TrebuchetMS,Bold" w:hAnsi="TrebuchetMS,Bold" w:cs="TrebuchetMS,Bold"/>
          <w:b/>
          <w:bCs/>
          <w:sz w:val="20"/>
          <w:szCs w:val="20"/>
        </w:rPr>
        <w:t>fig.58</w:t>
      </w:r>
      <w:r w:rsidRPr="002B6E4C">
        <w:rPr>
          <w:rFonts w:ascii="TrebuchetMS,Bold" w:hAnsi="TrebuchetMS,Bold" w:cs="TrebuchetMS,Bold"/>
          <w:b/>
          <w:bCs/>
          <w:sz w:val="20"/>
          <w:szCs w:val="20"/>
        </w:rPr>
        <w:t>Extravasation</w:t>
      </w:r>
      <w:r w:rsidRPr="00802D4F">
        <w:rPr>
          <w:rFonts w:ascii="TrebuchetMS,Bold" w:hAnsi="TrebuchetMS,Bold" w:cs="TrebuchetMS,Bold"/>
          <w:b/>
          <w:bCs/>
          <w:sz w:val="20"/>
          <w:szCs w:val="20"/>
        </w:rPr>
        <w:t xml:space="preserve"> des leucocytes</w:t>
      </w:r>
    </w:p>
    <w:p w:rsidR="00802D4F" w:rsidRPr="00813C4A" w:rsidRDefault="00802D4F" w:rsidP="00813C4A">
      <w:pPr>
        <w:pStyle w:val="ListParagraph"/>
        <w:numPr>
          <w:ilvl w:val="0"/>
          <w:numId w:val="5"/>
        </w:numPr>
        <w:autoSpaceDE w:val="0"/>
        <w:autoSpaceDN w:val="0"/>
        <w:adjustRightInd w:val="0"/>
        <w:spacing w:after="0" w:line="240" w:lineRule="auto"/>
        <w:rPr>
          <w:rFonts w:ascii="TrebuchetMS" w:hAnsi="TrebuchetMS" w:cs="TrebuchetMS"/>
          <w:sz w:val="20"/>
          <w:szCs w:val="20"/>
        </w:rPr>
      </w:pPr>
      <w:r w:rsidRPr="00813C4A">
        <w:rPr>
          <w:rFonts w:ascii="TrebuchetMS" w:hAnsi="TrebuchetMS" w:cs="TrebuchetMS"/>
          <w:sz w:val="20"/>
          <w:szCs w:val="20"/>
        </w:rPr>
        <w:t>Roulement 2.Activation des intégrines 3.Adhésion ferme 4.migration transendothéliale.</w:t>
      </w:r>
    </w:p>
    <w:p w:rsidR="00813C4A" w:rsidRPr="00813C4A" w:rsidRDefault="00813C4A" w:rsidP="00813C4A">
      <w:pPr>
        <w:pStyle w:val="ListParagraph"/>
        <w:autoSpaceDE w:val="0"/>
        <w:autoSpaceDN w:val="0"/>
        <w:adjustRightInd w:val="0"/>
        <w:spacing w:after="0" w:line="240" w:lineRule="auto"/>
        <w:rPr>
          <w:rFonts w:ascii="TrebuchetMS" w:hAnsi="TrebuchetMS" w:cs="TrebuchetMS"/>
          <w:sz w:val="20"/>
          <w:szCs w:val="20"/>
        </w:rPr>
      </w:pPr>
      <w:r>
        <w:rPr>
          <w:rFonts w:ascii="TrebuchetMS" w:hAnsi="TrebuchetMS" w:cs="TrebuchetMS"/>
          <w:noProof/>
          <w:sz w:val="20"/>
          <w:szCs w:val="20"/>
        </w:rPr>
        <w:lastRenderedPageBreak/>
        <w:drawing>
          <wp:inline distT="0" distB="0" distL="0" distR="0">
            <wp:extent cx="5760720" cy="182818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1828186"/>
                    </a:xfrm>
                    <a:prstGeom prst="rect">
                      <a:avLst/>
                    </a:prstGeom>
                    <a:noFill/>
                    <a:ln>
                      <a:noFill/>
                    </a:ln>
                  </pic:spPr>
                </pic:pic>
              </a:graphicData>
            </a:graphic>
          </wp:inline>
        </w:drawing>
      </w:r>
      <w:r>
        <w:rPr>
          <w:rFonts w:ascii="TrebuchetMS" w:hAnsi="TrebuchetMS" w:cs="TrebuchetMS"/>
          <w:noProof/>
          <w:sz w:val="20"/>
          <w:szCs w:val="20"/>
        </w:rPr>
        <w:drawing>
          <wp:inline distT="0" distB="0" distL="0" distR="0">
            <wp:extent cx="5760720" cy="217062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2170626"/>
                    </a:xfrm>
                    <a:prstGeom prst="rect">
                      <a:avLst/>
                    </a:prstGeom>
                    <a:noFill/>
                    <a:ln>
                      <a:noFill/>
                    </a:ln>
                  </pic:spPr>
                </pic:pic>
              </a:graphicData>
            </a:graphic>
          </wp:inline>
        </w:drawing>
      </w:r>
    </w:p>
    <w:p w:rsidR="00A0459F" w:rsidRDefault="002B6E4C" w:rsidP="009A3D23">
      <w:pPr>
        <w:rPr>
          <w:rFonts w:asciiTheme="majorBidi" w:hAnsiTheme="majorBidi" w:cstheme="majorBidi"/>
          <w:sz w:val="24"/>
          <w:szCs w:val="24"/>
        </w:rPr>
      </w:pPr>
      <w:r>
        <w:rPr>
          <w:i/>
          <w:iCs/>
        </w:rPr>
        <w:t>Fig.5</w:t>
      </w:r>
      <w:r w:rsidR="002F1C1D">
        <w:rPr>
          <w:i/>
          <w:iCs/>
        </w:rPr>
        <w:t>9</w:t>
      </w:r>
      <w:r w:rsidR="00A0459F" w:rsidRPr="00191E08">
        <w:rPr>
          <w:i/>
          <w:iCs/>
        </w:rPr>
        <w:br/>
      </w:r>
      <w:r w:rsidR="00A0459F" w:rsidRPr="009A3D23">
        <w:rPr>
          <w:rFonts w:asciiTheme="majorBidi" w:hAnsiTheme="majorBidi" w:cstheme="majorBidi"/>
          <w:sz w:val="24"/>
          <w:szCs w:val="24"/>
        </w:rPr>
        <w:t>Pour cela elles activent, grâce à un signal intracellulaire, les intégrines, autres molécules d'adhérence présentes à la surface des leucocytes. Les intégrines (</w:t>
      </w:r>
      <w:r w:rsidR="009568BA">
        <w:rPr>
          <w:rFonts w:asciiTheme="majorBidi" w:hAnsiTheme="majorBidi" w:cstheme="majorBidi"/>
          <w:sz w:val="24"/>
          <w:szCs w:val="24"/>
        </w:rPr>
        <w:t>αL</w:t>
      </w:r>
      <w:r w:rsidR="009568BA">
        <w:rPr>
          <w:rFonts w:asciiTheme="majorBidi" w:hAnsiTheme="majorBidi" w:cstheme="majorBidi"/>
          <w:noProof/>
          <w:sz w:val="24"/>
          <w:szCs w:val="24"/>
        </w:rPr>
        <w:t>β2</w:t>
      </w:r>
      <w:r w:rsidR="00A0459F" w:rsidRPr="009A3D23">
        <w:rPr>
          <w:rFonts w:asciiTheme="majorBidi" w:hAnsiTheme="majorBidi" w:cstheme="majorBidi"/>
          <w:sz w:val="24"/>
          <w:szCs w:val="24"/>
        </w:rPr>
        <w:t>) activées se fixent sur les I-CAM-1 (qui sont fortement exprimées sur l'endothélium au site de l'inflammation) provoquant ainsi une immobilisation totale du leucocyte. En se déformant, celui-ci migre vers le tissu en passant entre les cellules endothéliales. Une fois dans le tissu, les leucocytes assurent deux rôles ; reconstruire le tissu endommagé et en cas de lésion septique, éliminer les agents pathogènes. L'accumulation des leucocytes est la résultante de deux phénomènes : surexpression des sélectines et I-CAMs sur les cellules endothéliales et relargage des chémokines par ces cellules uniquement au site de l'inflammation.</w:t>
      </w:r>
    </w:p>
    <w:p w:rsidR="006815E0" w:rsidRPr="009568BA" w:rsidRDefault="006815E0" w:rsidP="009A3D23">
      <w:pPr>
        <w:rPr>
          <w:rFonts w:ascii="Times New Roman" w:hAnsi="Times New Roman" w:cs="Times New Roman"/>
          <w:b/>
          <w:i/>
          <w:sz w:val="20"/>
          <w:szCs w:val="20"/>
        </w:rPr>
      </w:pPr>
      <w:r>
        <w:rPr>
          <w:rFonts w:ascii="Times New Roman" w:hAnsi="Times New Roman" w:cs="Times New Roman"/>
          <w:b/>
          <w:i/>
          <w:noProof/>
          <w:sz w:val="20"/>
          <w:szCs w:val="20"/>
        </w:rPr>
        <w:lastRenderedPageBreak/>
        <w:drawing>
          <wp:inline distT="0" distB="0" distL="0" distR="0">
            <wp:extent cx="5760720" cy="356893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3568931"/>
                    </a:xfrm>
                    <a:prstGeom prst="rect">
                      <a:avLst/>
                    </a:prstGeom>
                    <a:noFill/>
                    <a:ln>
                      <a:noFill/>
                    </a:ln>
                  </pic:spPr>
                </pic:pic>
              </a:graphicData>
            </a:graphic>
          </wp:inline>
        </w:drawing>
      </w:r>
      <w:r w:rsidR="002F1C1D" w:rsidRPr="002F1C1D">
        <w:rPr>
          <w:b/>
          <w:bCs/>
          <w:sz w:val="20"/>
          <w:szCs w:val="20"/>
        </w:rPr>
        <w:t>fig.60</w:t>
      </w:r>
      <w:r w:rsidRPr="002F1C1D">
        <w:rPr>
          <w:b/>
          <w:bCs/>
          <w:sz w:val="20"/>
          <w:szCs w:val="20"/>
        </w:rPr>
        <w:t>LES</w:t>
      </w:r>
      <w:r w:rsidRPr="006815E0">
        <w:rPr>
          <w:b/>
          <w:bCs/>
          <w:sz w:val="20"/>
          <w:szCs w:val="20"/>
        </w:rPr>
        <w:t xml:space="preserve"> ÉTAPES DE LA TRANSMIGRATION</w:t>
      </w:r>
    </w:p>
    <w:p w:rsidR="00987417" w:rsidRDefault="00987417" w:rsidP="00987417">
      <w:pPr>
        <w:autoSpaceDE w:val="0"/>
        <w:autoSpaceDN w:val="0"/>
        <w:adjustRightInd w:val="0"/>
        <w:spacing w:after="0" w:line="240" w:lineRule="auto"/>
        <w:rPr>
          <w:rFonts w:ascii="Times New Roman" w:hAnsi="Times New Roman" w:cs="Times New Roman"/>
          <w:sz w:val="24"/>
          <w:szCs w:val="24"/>
        </w:rPr>
      </w:pPr>
      <w:r w:rsidRPr="00987417">
        <w:rPr>
          <w:rFonts w:ascii="Times New Roman" w:hAnsi="Times New Roman" w:cs="Times New Roman"/>
          <w:sz w:val="24"/>
          <w:szCs w:val="24"/>
        </w:rPr>
        <w:t>MOLECULES D’ADHESION ET INFLAMMATION</w:t>
      </w:r>
    </w:p>
    <w:p w:rsidR="006D4C30" w:rsidRDefault="00987417" w:rsidP="00987417">
      <w:pPr>
        <w:autoSpaceDE w:val="0"/>
        <w:autoSpaceDN w:val="0"/>
        <w:adjustRightInd w:val="0"/>
        <w:spacing w:after="0" w:line="240" w:lineRule="auto"/>
        <w:rPr>
          <w:rFonts w:ascii="Times New Roman" w:hAnsi="Times New Roman" w:cs="Times New Roman"/>
          <w:sz w:val="24"/>
          <w:szCs w:val="24"/>
        </w:rPr>
      </w:pPr>
      <w:r w:rsidRPr="00987417">
        <w:rPr>
          <w:rFonts w:ascii="Times New Roman" w:hAnsi="Times New Roman" w:cs="Times New Roman"/>
          <w:sz w:val="24"/>
          <w:szCs w:val="24"/>
        </w:rPr>
        <w:t>Pour que les leucocytes exercent leurs fonctions de défen</w:t>
      </w:r>
      <w:r w:rsidR="006D4C30">
        <w:rPr>
          <w:rFonts w:ascii="Times New Roman" w:hAnsi="Times New Roman" w:cs="Times New Roman"/>
          <w:sz w:val="24"/>
          <w:szCs w:val="24"/>
        </w:rPr>
        <w:t xml:space="preserve">se </w:t>
      </w:r>
    </w:p>
    <w:p w:rsidR="00987417" w:rsidRPr="00987417" w:rsidRDefault="00987417" w:rsidP="00987417">
      <w:pPr>
        <w:autoSpaceDE w:val="0"/>
        <w:autoSpaceDN w:val="0"/>
        <w:adjustRightInd w:val="0"/>
        <w:spacing w:after="0" w:line="240" w:lineRule="auto"/>
        <w:rPr>
          <w:rFonts w:ascii="Times New Roman" w:hAnsi="Times New Roman" w:cs="Times New Roman"/>
          <w:sz w:val="24"/>
          <w:szCs w:val="24"/>
        </w:rPr>
      </w:pPr>
      <w:r w:rsidRPr="00987417">
        <w:rPr>
          <w:rFonts w:ascii="Times New Roman" w:hAnsi="Times New Roman" w:cs="Times New Roman"/>
          <w:sz w:val="24"/>
          <w:szCs w:val="24"/>
        </w:rPr>
        <w:t xml:space="preserve"> 3 conditions fondamentales :</w:t>
      </w:r>
    </w:p>
    <w:p w:rsidR="006D4C30" w:rsidRDefault="006D4C30" w:rsidP="009874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987417" w:rsidRPr="00987417">
        <w:rPr>
          <w:rFonts w:ascii="Times New Roman" w:hAnsi="Times New Roman" w:cs="Times New Roman"/>
          <w:sz w:val="24"/>
          <w:szCs w:val="24"/>
        </w:rPr>
        <w:t xml:space="preserve"> Attraction des leucocytes au niveau du tissu a</w:t>
      </w:r>
      <w:r>
        <w:rPr>
          <w:rFonts w:ascii="Times New Roman" w:hAnsi="Times New Roman" w:cs="Times New Roman"/>
          <w:sz w:val="24"/>
          <w:szCs w:val="24"/>
        </w:rPr>
        <w:t xml:space="preserve">gressé = élément essentiel pour </w:t>
      </w:r>
      <w:r w:rsidR="00987417" w:rsidRPr="00987417">
        <w:rPr>
          <w:rFonts w:ascii="Times New Roman" w:hAnsi="Times New Roman" w:cs="Times New Roman"/>
          <w:sz w:val="24"/>
          <w:szCs w:val="24"/>
        </w:rPr>
        <w:t>l’inflammation et la r</w:t>
      </w:r>
      <w:r>
        <w:rPr>
          <w:rFonts w:ascii="Times New Roman" w:hAnsi="Times New Roman" w:cs="Times New Roman"/>
          <w:sz w:val="24"/>
          <w:szCs w:val="24"/>
        </w:rPr>
        <w:t xml:space="preserve">éponse de l’hôte à l’infection </w:t>
      </w:r>
    </w:p>
    <w:p w:rsidR="00987417" w:rsidRPr="00987417" w:rsidRDefault="006D4C30" w:rsidP="00987417">
      <w:pPr>
        <w:autoSpaceDE w:val="0"/>
        <w:autoSpaceDN w:val="0"/>
        <w:adjustRightInd w:val="0"/>
        <w:spacing w:after="0" w:line="240" w:lineRule="auto"/>
        <w:rPr>
          <w:rFonts w:ascii="Times New Roman" w:hAnsi="Times New Roman" w:cs="Times New Roman"/>
          <w:sz w:val="24"/>
          <w:szCs w:val="24"/>
        </w:rPr>
      </w:pPr>
      <w:r w:rsidRPr="00987417">
        <w:rPr>
          <w:rFonts w:ascii="Times New Roman" w:hAnsi="Times New Roman" w:cs="Times New Roman"/>
          <w:sz w:val="24"/>
          <w:szCs w:val="24"/>
        </w:rPr>
        <w:t>Chimiotactisme</w:t>
      </w:r>
      <w:r w:rsidR="00987417" w:rsidRPr="00987417">
        <w:rPr>
          <w:rFonts w:ascii="Times New Roman" w:hAnsi="Times New Roman" w:cs="Times New Roman"/>
          <w:sz w:val="24"/>
          <w:szCs w:val="24"/>
        </w:rPr>
        <w:t xml:space="preserve"> exercé par : Chimiokines = cytokines chimio</w:t>
      </w:r>
      <w:r>
        <w:rPr>
          <w:rFonts w:ascii="Times New Roman" w:hAnsi="Times New Roman" w:cs="Times New Roman"/>
          <w:sz w:val="24"/>
          <w:szCs w:val="24"/>
        </w:rPr>
        <w:t>-</w:t>
      </w:r>
      <w:r w:rsidR="00987417" w:rsidRPr="00987417">
        <w:rPr>
          <w:rFonts w:ascii="Times New Roman" w:hAnsi="Times New Roman" w:cs="Times New Roman"/>
          <w:sz w:val="24"/>
          <w:szCs w:val="24"/>
        </w:rPr>
        <w:t xml:space="preserve"> attractantes</w:t>
      </w:r>
    </w:p>
    <w:p w:rsidR="00987417" w:rsidRPr="00987417" w:rsidRDefault="006D4C30" w:rsidP="009874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987417" w:rsidRPr="00987417">
        <w:rPr>
          <w:rFonts w:ascii="Times New Roman" w:hAnsi="Times New Roman" w:cs="Times New Roman"/>
          <w:sz w:val="24"/>
          <w:szCs w:val="24"/>
        </w:rPr>
        <w:t>Activation des cellules de l’inflammation médiée par : IL1, TNFa</w:t>
      </w:r>
      <w:r>
        <w:rPr>
          <w:rFonts w:ascii="Times New Roman" w:hAnsi="Times New Roman" w:cs="Times New Roman"/>
          <w:sz w:val="24"/>
          <w:szCs w:val="24"/>
        </w:rPr>
        <w:t xml:space="preserve">, </w:t>
      </w:r>
      <w:r w:rsidR="00987417" w:rsidRPr="00987417">
        <w:rPr>
          <w:rFonts w:ascii="Times New Roman" w:hAnsi="Times New Roman" w:cs="Times New Roman"/>
          <w:sz w:val="24"/>
          <w:szCs w:val="24"/>
        </w:rPr>
        <w:t>Chimiokines</w:t>
      </w:r>
      <w:r>
        <w:rPr>
          <w:rFonts w:ascii="Times New Roman" w:hAnsi="Times New Roman" w:cs="Times New Roman"/>
          <w:sz w:val="24"/>
          <w:szCs w:val="24"/>
        </w:rPr>
        <w:t> ;</w:t>
      </w:r>
      <w:r w:rsidR="00987417" w:rsidRPr="00987417">
        <w:rPr>
          <w:rFonts w:ascii="Times New Roman" w:hAnsi="Times New Roman" w:cs="Times New Roman"/>
          <w:sz w:val="24"/>
          <w:szCs w:val="24"/>
        </w:rPr>
        <w:t xml:space="preserve"> Facteurs chimio</w:t>
      </w:r>
      <w:r>
        <w:rPr>
          <w:rFonts w:ascii="Times New Roman" w:hAnsi="Times New Roman" w:cs="Times New Roman"/>
          <w:sz w:val="24"/>
          <w:szCs w:val="24"/>
        </w:rPr>
        <w:t>-</w:t>
      </w:r>
      <w:r w:rsidR="00987417" w:rsidRPr="00987417">
        <w:rPr>
          <w:rFonts w:ascii="Times New Roman" w:hAnsi="Times New Roman" w:cs="Times New Roman"/>
          <w:sz w:val="24"/>
          <w:szCs w:val="24"/>
        </w:rPr>
        <w:t>attractants</w:t>
      </w:r>
    </w:p>
    <w:p w:rsidR="00987417" w:rsidRDefault="006D4C30" w:rsidP="006D4C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987417" w:rsidRPr="00987417">
        <w:rPr>
          <w:rFonts w:ascii="Times New Roman" w:hAnsi="Times New Roman" w:cs="Times New Roman"/>
          <w:sz w:val="24"/>
          <w:szCs w:val="24"/>
        </w:rPr>
        <w:t xml:space="preserve"> Migration transendothéliale nécessitant les molécules d’adhérence cellulaire :</w:t>
      </w:r>
      <w:r>
        <w:rPr>
          <w:rFonts w:ascii="Times New Roman" w:hAnsi="Times New Roman" w:cs="Times New Roman"/>
          <w:sz w:val="24"/>
          <w:szCs w:val="24"/>
        </w:rPr>
        <w:t xml:space="preserve"> Sélectines,</w:t>
      </w:r>
      <w:r w:rsidR="00987417" w:rsidRPr="00987417">
        <w:rPr>
          <w:rFonts w:ascii="Times New Roman" w:hAnsi="Times New Roman" w:cs="Times New Roman"/>
          <w:sz w:val="24"/>
          <w:szCs w:val="24"/>
        </w:rPr>
        <w:t xml:space="preserve"> Intégrines</w:t>
      </w:r>
      <w:r>
        <w:rPr>
          <w:rFonts w:ascii="Times New Roman" w:hAnsi="Times New Roman" w:cs="Times New Roman"/>
          <w:sz w:val="24"/>
          <w:szCs w:val="24"/>
        </w:rPr>
        <w:t>,</w:t>
      </w:r>
      <w:r w:rsidR="00987417" w:rsidRPr="00987417">
        <w:rPr>
          <w:rFonts w:ascii="Times New Roman" w:hAnsi="Times New Roman" w:cs="Times New Roman"/>
          <w:sz w:val="24"/>
          <w:szCs w:val="24"/>
        </w:rPr>
        <w:t xml:space="preserve"> Superfamille des Ig</w:t>
      </w:r>
    </w:p>
    <w:p w:rsidR="006D4C30" w:rsidRDefault="006D4C30" w:rsidP="006D4C30">
      <w:pPr>
        <w:autoSpaceDE w:val="0"/>
        <w:autoSpaceDN w:val="0"/>
        <w:adjustRightInd w:val="0"/>
        <w:spacing w:after="0" w:line="240" w:lineRule="auto"/>
        <w:rPr>
          <w:rFonts w:ascii="Times New Roman" w:hAnsi="Times New Roman" w:cs="Times New Roman"/>
          <w:sz w:val="24"/>
          <w:szCs w:val="24"/>
        </w:rPr>
      </w:pPr>
    </w:p>
    <w:p w:rsidR="00987417" w:rsidRPr="00C00716" w:rsidRDefault="00987417" w:rsidP="00987417">
      <w:pPr>
        <w:autoSpaceDE w:val="0"/>
        <w:autoSpaceDN w:val="0"/>
        <w:adjustRightInd w:val="0"/>
        <w:spacing w:after="0" w:line="240" w:lineRule="auto"/>
        <w:rPr>
          <w:rFonts w:ascii="Times New Roman" w:hAnsi="Times New Roman" w:cs="Times New Roman"/>
          <w:b/>
          <w:sz w:val="24"/>
          <w:szCs w:val="24"/>
        </w:rPr>
      </w:pPr>
      <w:r w:rsidRPr="00C00716">
        <w:rPr>
          <w:rFonts w:ascii="Times New Roman" w:hAnsi="Times New Roman" w:cs="Times New Roman"/>
          <w:b/>
          <w:sz w:val="24"/>
          <w:szCs w:val="24"/>
        </w:rPr>
        <w:t>Trois étapes :</w:t>
      </w:r>
    </w:p>
    <w:p w:rsidR="00C00716" w:rsidRPr="006D4C30" w:rsidRDefault="00987417" w:rsidP="006D4C30">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C00716">
        <w:rPr>
          <w:rFonts w:ascii="Times New Roman" w:hAnsi="Times New Roman" w:cs="Times New Roman"/>
          <w:sz w:val="24"/>
          <w:szCs w:val="24"/>
        </w:rPr>
        <w:t>le Rolling 2. l’adhésion ferme 3. la migration transendothéliale</w:t>
      </w:r>
    </w:p>
    <w:p w:rsidR="00987417" w:rsidRPr="00C00716" w:rsidRDefault="00987417" w:rsidP="00987417">
      <w:pPr>
        <w:autoSpaceDE w:val="0"/>
        <w:autoSpaceDN w:val="0"/>
        <w:adjustRightInd w:val="0"/>
        <w:spacing w:after="0" w:line="240" w:lineRule="auto"/>
        <w:rPr>
          <w:rFonts w:ascii="Times New Roman" w:hAnsi="Times New Roman" w:cs="Times New Roman"/>
          <w:b/>
          <w:i/>
          <w:sz w:val="24"/>
          <w:szCs w:val="24"/>
        </w:rPr>
      </w:pPr>
      <w:r w:rsidRPr="00C00716">
        <w:rPr>
          <w:rFonts w:ascii="Times New Roman" w:hAnsi="Times New Roman" w:cs="Times New Roman"/>
          <w:b/>
          <w:i/>
          <w:sz w:val="24"/>
          <w:szCs w:val="24"/>
        </w:rPr>
        <w:t xml:space="preserve">   -Le roulement/rolling</w:t>
      </w:r>
    </w:p>
    <w:p w:rsidR="00987417" w:rsidRDefault="00987417" w:rsidP="00987417">
      <w:pPr>
        <w:autoSpaceDE w:val="0"/>
        <w:autoSpaceDN w:val="0"/>
        <w:adjustRightInd w:val="0"/>
        <w:spacing w:after="0" w:line="240" w:lineRule="auto"/>
        <w:rPr>
          <w:rFonts w:ascii="Times New Roman" w:hAnsi="Times New Roman" w:cs="Times New Roman"/>
          <w:sz w:val="24"/>
          <w:szCs w:val="24"/>
        </w:rPr>
      </w:pPr>
      <w:r w:rsidRPr="00987417">
        <w:rPr>
          <w:rFonts w:ascii="Times New Roman" w:hAnsi="Times New Roman" w:cs="Times New Roman"/>
          <w:sz w:val="24"/>
          <w:szCs w:val="24"/>
        </w:rPr>
        <w:t>• Les cellules endothé</w:t>
      </w:r>
      <w:r>
        <w:rPr>
          <w:rFonts w:ascii="Times New Roman" w:hAnsi="Times New Roman" w:cs="Times New Roman"/>
          <w:sz w:val="24"/>
          <w:szCs w:val="24"/>
        </w:rPr>
        <w:t>liales activées:</w:t>
      </w:r>
      <w:r w:rsidRPr="00987417">
        <w:rPr>
          <w:rFonts w:ascii="Times New Roman" w:hAnsi="Times New Roman" w:cs="Times New Roman"/>
          <w:sz w:val="24"/>
          <w:szCs w:val="24"/>
        </w:rPr>
        <w:t xml:space="preserve"> expriment les </w:t>
      </w:r>
      <w:r w:rsidRPr="00987417">
        <w:rPr>
          <w:rFonts w:ascii="Times New Roman" w:hAnsi="Times New Roman" w:cs="Times New Roman"/>
          <w:bCs/>
          <w:sz w:val="24"/>
          <w:szCs w:val="24"/>
        </w:rPr>
        <w:t xml:space="preserve">P-sélectines </w:t>
      </w:r>
      <w:r w:rsidRPr="00987417">
        <w:rPr>
          <w:rFonts w:ascii="Times New Roman" w:hAnsi="Times New Roman" w:cs="Times New Roman"/>
          <w:sz w:val="24"/>
          <w:szCs w:val="24"/>
        </w:rPr>
        <w:t xml:space="preserve">et </w:t>
      </w:r>
      <w:r w:rsidRPr="00987417">
        <w:rPr>
          <w:rFonts w:ascii="Times New Roman" w:hAnsi="Times New Roman" w:cs="Times New Roman"/>
          <w:bCs/>
          <w:sz w:val="24"/>
          <w:szCs w:val="24"/>
        </w:rPr>
        <w:t>E-sélectines</w:t>
      </w:r>
      <w:r>
        <w:rPr>
          <w:rFonts w:ascii="Times New Roman" w:hAnsi="Times New Roman" w:cs="Times New Roman"/>
          <w:sz w:val="24"/>
          <w:szCs w:val="24"/>
        </w:rPr>
        <w:t xml:space="preserve"> Puis </w:t>
      </w:r>
      <w:r w:rsidRPr="00987417">
        <w:rPr>
          <w:rFonts w:ascii="Times New Roman" w:hAnsi="Times New Roman" w:cs="Times New Roman"/>
          <w:sz w:val="24"/>
          <w:szCs w:val="24"/>
        </w:rPr>
        <w:t xml:space="preserve"> secrètent les chimiokines : IL-8 …</w:t>
      </w:r>
    </w:p>
    <w:p w:rsidR="00987417" w:rsidRPr="00987417" w:rsidRDefault="00987417" w:rsidP="00987417">
      <w:pPr>
        <w:autoSpaceDE w:val="0"/>
        <w:autoSpaceDN w:val="0"/>
        <w:adjustRightInd w:val="0"/>
        <w:spacing w:after="0" w:line="240" w:lineRule="auto"/>
        <w:rPr>
          <w:rFonts w:ascii="Times New Roman" w:hAnsi="Times New Roman" w:cs="Times New Roman"/>
          <w:b/>
          <w:i/>
          <w:color w:val="000000"/>
          <w:sz w:val="24"/>
          <w:szCs w:val="24"/>
        </w:rPr>
      </w:pPr>
      <w:r w:rsidRPr="00987417">
        <w:rPr>
          <w:rFonts w:ascii="Times New Roman" w:hAnsi="Times New Roman" w:cs="Times New Roman"/>
          <w:b/>
          <w:i/>
          <w:sz w:val="24"/>
          <w:szCs w:val="24"/>
        </w:rPr>
        <w:t>-</w:t>
      </w:r>
      <w:r w:rsidRPr="00987417">
        <w:rPr>
          <w:rFonts w:ascii="Times New Roman" w:hAnsi="Times New Roman" w:cs="Times New Roman"/>
          <w:b/>
          <w:i/>
          <w:color w:val="000000"/>
          <w:sz w:val="24"/>
          <w:szCs w:val="24"/>
        </w:rPr>
        <w:t xml:space="preserve"> L’adhérence ferme/sticking :</w:t>
      </w:r>
    </w:p>
    <w:p w:rsidR="004E4D5D" w:rsidRPr="00A144A5" w:rsidRDefault="00987417" w:rsidP="00987417">
      <w:pPr>
        <w:autoSpaceDE w:val="0"/>
        <w:autoSpaceDN w:val="0"/>
        <w:adjustRightInd w:val="0"/>
        <w:spacing w:after="0" w:line="240" w:lineRule="auto"/>
        <w:rPr>
          <w:rFonts w:ascii="Times New Roman" w:hAnsi="Times New Roman" w:cs="Times New Roman"/>
          <w:color w:val="000000"/>
          <w:sz w:val="24"/>
          <w:szCs w:val="24"/>
        </w:rPr>
      </w:pPr>
      <w:r w:rsidRPr="00987417">
        <w:rPr>
          <w:rFonts w:ascii="Times New Roman" w:hAnsi="Times New Roman" w:cs="Times New Roman"/>
          <w:color w:val="000000"/>
          <w:sz w:val="24"/>
          <w:szCs w:val="24"/>
        </w:rPr>
        <w:t xml:space="preserve">• L’interaction des chimiokines avec leurs récepteurs induit </w:t>
      </w:r>
      <w:r>
        <w:rPr>
          <w:rFonts w:ascii="Times New Roman" w:hAnsi="Times New Roman" w:cs="Times New Roman"/>
          <w:color w:val="000000"/>
          <w:sz w:val="24"/>
          <w:szCs w:val="24"/>
        </w:rPr>
        <w:t xml:space="preserve">l’activation des intégrines qui </w:t>
      </w:r>
      <w:r w:rsidRPr="00987417">
        <w:rPr>
          <w:rFonts w:ascii="Times New Roman" w:hAnsi="Times New Roman" w:cs="Times New Roman"/>
          <w:color w:val="000000"/>
          <w:sz w:val="24"/>
          <w:szCs w:val="24"/>
        </w:rPr>
        <w:t>deviennent alors capables d’établir des liaisons avec les molécules de la superfamille des Ig</w:t>
      </w:r>
    </w:p>
    <w:p w:rsidR="00987417" w:rsidRPr="004F07B8" w:rsidRDefault="00987417" w:rsidP="00987417">
      <w:pPr>
        <w:autoSpaceDE w:val="0"/>
        <w:autoSpaceDN w:val="0"/>
        <w:adjustRightInd w:val="0"/>
        <w:spacing w:after="0" w:line="240" w:lineRule="auto"/>
        <w:rPr>
          <w:rFonts w:ascii="Times New Roman" w:hAnsi="Times New Roman" w:cs="Times New Roman"/>
          <w:sz w:val="24"/>
          <w:szCs w:val="24"/>
        </w:rPr>
      </w:pPr>
      <w:r w:rsidRPr="004F07B8">
        <w:rPr>
          <w:rFonts w:ascii="Times New Roman" w:hAnsi="Times New Roman" w:cs="Times New Roman"/>
          <w:sz w:val="24"/>
          <w:szCs w:val="24"/>
        </w:rPr>
        <w:t>• Les intégrines les plus concernées sont:</w:t>
      </w:r>
    </w:p>
    <w:p w:rsidR="00987417" w:rsidRPr="004F07B8" w:rsidRDefault="00C831E1" w:rsidP="009874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7" type="#_x0000_t88" style="position:absolute;margin-left:283.9pt;margin-top:10.9pt;width:7.15pt;height:75pt;z-index:251677696"/>
        </w:pict>
      </w:r>
      <w:r>
        <w:rPr>
          <w:rFonts w:ascii="Times New Roman" w:hAnsi="Times New Roman" w:cs="Times New Roman"/>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4" type="#_x0000_t102" style="position:absolute;margin-left:40.9pt;margin-top:7.15pt;width:7.15pt;height:33.75pt;z-index:251675648"/>
        </w:pict>
      </w:r>
      <w:r w:rsidR="00987417" w:rsidRPr="004F07B8">
        <w:rPr>
          <w:rFonts w:ascii="Times New Roman" w:hAnsi="Times New Roman" w:cs="Times New Roman"/>
          <w:sz w:val="24"/>
          <w:szCs w:val="24"/>
        </w:rPr>
        <w:t xml:space="preserve">                  α4 β1 (VLA4)                sur les leucocytes</w:t>
      </w:r>
    </w:p>
    <w:p w:rsidR="00987417" w:rsidRPr="004F07B8" w:rsidRDefault="00987417" w:rsidP="00987417">
      <w:pPr>
        <w:autoSpaceDE w:val="0"/>
        <w:autoSpaceDN w:val="0"/>
        <w:adjustRightInd w:val="0"/>
        <w:spacing w:after="0" w:line="240" w:lineRule="auto"/>
        <w:rPr>
          <w:rFonts w:ascii="Times New Roman" w:hAnsi="Times New Roman" w:cs="Times New Roman"/>
          <w:sz w:val="24"/>
          <w:szCs w:val="24"/>
        </w:rPr>
      </w:pPr>
    </w:p>
    <w:p w:rsidR="00987417" w:rsidRPr="004F07B8" w:rsidRDefault="00987417" w:rsidP="00987417">
      <w:pPr>
        <w:autoSpaceDE w:val="0"/>
        <w:autoSpaceDN w:val="0"/>
        <w:adjustRightInd w:val="0"/>
        <w:spacing w:after="0" w:line="240" w:lineRule="auto"/>
        <w:rPr>
          <w:rFonts w:ascii="Times New Roman" w:hAnsi="Times New Roman" w:cs="Times New Roman"/>
          <w:sz w:val="24"/>
          <w:szCs w:val="24"/>
        </w:rPr>
      </w:pPr>
      <w:r w:rsidRPr="004F07B8">
        <w:rPr>
          <w:rFonts w:ascii="Times New Roman" w:hAnsi="Times New Roman" w:cs="Times New Roman"/>
          <w:sz w:val="24"/>
          <w:szCs w:val="24"/>
        </w:rPr>
        <w:t xml:space="preserve">                  VCAM-1                         sur l’endothélium</w:t>
      </w:r>
    </w:p>
    <w:p w:rsidR="00987417" w:rsidRPr="004F07B8" w:rsidRDefault="004F07B8" w:rsidP="00987417">
      <w:pPr>
        <w:autoSpaceDE w:val="0"/>
        <w:autoSpaceDN w:val="0"/>
        <w:adjustRightInd w:val="0"/>
        <w:spacing w:after="0" w:line="240" w:lineRule="auto"/>
        <w:rPr>
          <w:rFonts w:ascii="Times New Roman" w:hAnsi="Times New Roman" w:cs="Times New Roman"/>
          <w:sz w:val="24"/>
          <w:szCs w:val="24"/>
        </w:rPr>
      </w:pPr>
      <w:r w:rsidRPr="004F07B8">
        <w:rPr>
          <w:rFonts w:ascii="Times New Roman" w:hAnsi="Times New Roman" w:cs="Times New Roman"/>
          <w:sz w:val="24"/>
          <w:szCs w:val="24"/>
        </w:rPr>
        <w:t>Liaisons</w:t>
      </w:r>
      <w:r w:rsidR="00987417" w:rsidRPr="004F07B8">
        <w:rPr>
          <w:rFonts w:ascii="Times New Roman" w:hAnsi="Times New Roman" w:cs="Times New Roman"/>
          <w:sz w:val="24"/>
          <w:szCs w:val="24"/>
        </w:rPr>
        <w:t xml:space="preserve"> irréversibles</w:t>
      </w:r>
    </w:p>
    <w:p w:rsidR="00987417" w:rsidRPr="004F07B8" w:rsidRDefault="00C831E1" w:rsidP="009874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46" type="#_x0000_t102" style="position:absolute;margin-left:40.9pt;margin-top:2.95pt;width:7.15pt;height:34.5pt;z-index:251676672"/>
        </w:pict>
      </w:r>
      <w:r w:rsidR="00987417" w:rsidRPr="004F07B8">
        <w:rPr>
          <w:rFonts w:ascii="Times New Roman" w:hAnsi="Times New Roman" w:cs="Times New Roman"/>
          <w:sz w:val="24"/>
          <w:szCs w:val="24"/>
        </w:rPr>
        <w:t>αl β2 (LFA1)                  sur les leucocytes</w:t>
      </w:r>
    </w:p>
    <w:p w:rsidR="00987417" w:rsidRPr="004F07B8" w:rsidRDefault="00987417" w:rsidP="00987417">
      <w:pPr>
        <w:autoSpaceDE w:val="0"/>
        <w:autoSpaceDN w:val="0"/>
        <w:adjustRightInd w:val="0"/>
        <w:spacing w:after="0" w:line="240" w:lineRule="auto"/>
        <w:rPr>
          <w:rFonts w:ascii="Times New Roman" w:hAnsi="Times New Roman" w:cs="Times New Roman"/>
          <w:sz w:val="24"/>
          <w:szCs w:val="24"/>
        </w:rPr>
      </w:pPr>
    </w:p>
    <w:p w:rsidR="00987417" w:rsidRPr="004F07B8" w:rsidRDefault="00987417" w:rsidP="00987417">
      <w:pPr>
        <w:autoSpaceDE w:val="0"/>
        <w:autoSpaceDN w:val="0"/>
        <w:adjustRightInd w:val="0"/>
        <w:spacing w:after="0" w:line="240" w:lineRule="auto"/>
        <w:rPr>
          <w:rFonts w:ascii="Times New Roman" w:hAnsi="Times New Roman" w:cs="Times New Roman"/>
          <w:sz w:val="24"/>
          <w:szCs w:val="24"/>
        </w:rPr>
      </w:pPr>
      <w:r w:rsidRPr="004F07B8">
        <w:rPr>
          <w:rFonts w:ascii="Times New Roman" w:hAnsi="Times New Roman" w:cs="Times New Roman"/>
          <w:sz w:val="24"/>
          <w:szCs w:val="24"/>
        </w:rPr>
        <w:t xml:space="preserve">                  ICAM-1                           sur l’endothélium</w:t>
      </w:r>
    </w:p>
    <w:p w:rsidR="00C00716" w:rsidRDefault="00C00716" w:rsidP="00C940ED">
      <w:pPr>
        <w:rPr>
          <w:rFonts w:asciiTheme="majorBidi" w:hAnsiTheme="majorBidi" w:cstheme="majorBidi"/>
          <w:sz w:val="24"/>
          <w:szCs w:val="24"/>
        </w:rPr>
      </w:pPr>
    </w:p>
    <w:p w:rsidR="00C00716" w:rsidRPr="00C00716" w:rsidRDefault="00C00716" w:rsidP="00C00716">
      <w:pPr>
        <w:autoSpaceDE w:val="0"/>
        <w:autoSpaceDN w:val="0"/>
        <w:adjustRightInd w:val="0"/>
        <w:spacing w:after="0" w:line="240" w:lineRule="auto"/>
        <w:rPr>
          <w:rFonts w:ascii="Times New Roman" w:hAnsi="Times New Roman" w:cs="Times New Roman"/>
          <w:sz w:val="24"/>
          <w:szCs w:val="24"/>
        </w:rPr>
      </w:pPr>
      <w:r w:rsidRPr="00C00716">
        <w:rPr>
          <w:rFonts w:ascii="Times New Roman" w:hAnsi="Times New Roman" w:cs="Times New Roman"/>
          <w:b/>
          <w:i/>
          <w:sz w:val="24"/>
          <w:szCs w:val="24"/>
        </w:rPr>
        <w:lastRenderedPageBreak/>
        <w:t>La migration transendothéliale</w:t>
      </w:r>
      <w:r>
        <w:rPr>
          <w:rFonts w:ascii="Times New Roman" w:hAnsi="Times New Roman" w:cs="Times New Roman"/>
          <w:sz w:val="24"/>
          <w:szCs w:val="24"/>
        </w:rPr>
        <w:t> :</w:t>
      </w:r>
    </w:p>
    <w:p w:rsidR="00C00716" w:rsidRPr="00C00716" w:rsidRDefault="00C00716" w:rsidP="00C00716">
      <w:pPr>
        <w:autoSpaceDE w:val="0"/>
        <w:autoSpaceDN w:val="0"/>
        <w:adjustRightInd w:val="0"/>
        <w:spacing w:after="0" w:line="240" w:lineRule="auto"/>
        <w:rPr>
          <w:rFonts w:ascii="Times New Roman" w:hAnsi="Times New Roman" w:cs="Times New Roman"/>
          <w:sz w:val="24"/>
          <w:szCs w:val="24"/>
        </w:rPr>
      </w:pPr>
      <w:r w:rsidRPr="00C00716">
        <w:rPr>
          <w:rFonts w:ascii="Times New Roman" w:hAnsi="Times New Roman" w:cs="Times New Roman"/>
          <w:sz w:val="24"/>
          <w:szCs w:val="24"/>
        </w:rPr>
        <w:t>• Les leucocytes traversent la paroi vasculaire par passage:</w:t>
      </w:r>
    </w:p>
    <w:p w:rsidR="00C00716" w:rsidRPr="00C00716" w:rsidRDefault="00C00716" w:rsidP="00C007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C00716">
        <w:rPr>
          <w:rFonts w:ascii="Times New Roman" w:hAnsi="Times New Roman" w:cs="Times New Roman"/>
          <w:sz w:val="24"/>
          <w:szCs w:val="24"/>
        </w:rPr>
        <w:t xml:space="preserve">entre deux cellules endothéliales: </w:t>
      </w:r>
      <w:r w:rsidRPr="00C00716">
        <w:rPr>
          <w:rFonts w:ascii="Times New Roman" w:hAnsi="Times New Roman" w:cs="Times New Roman"/>
          <w:b/>
          <w:bCs/>
          <w:sz w:val="24"/>
          <w:szCs w:val="24"/>
        </w:rPr>
        <w:t>diapédèse</w:t>
      </w:r>
    </w:p>
    <w:p w:rsidR="00C00716" w:rsidRPr="006D4C30" w:rsidRDefault="00C00716" w:rsidP="00C007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C00716">
        <w:rPr>
          <w:rFonts w:ascii="Times New Roman" w:hAnsi="Times New Roman" w:cs="Times New Roman"/>
          <w:sz w:val="24"/>
          <w:szCs w:val="24"/>
        </w:rPr>
        <w:t xml:space="preserve">à travers la cellule endothéliale: </w:t>
      </w:r>
      <w:r w:rsidRPr="00C00716">
        <w:rPr>
          <w:rFonts w:ascii="Times New Roman" w:hAnsi="Times New Roman" w:cs="Times New Roman"/>
          <w:b/>
          <w:bCs/>
          <w:sz w:val="24"/>
          <w:szCs w:val="24"/>
        </w:rPr>
        <w:t>emperipolèse</w:t>
      </w:r>
    </w:p>
    <w:p w:rsidR="00C00716" w:rsidRDefault="00C00716" w:rsidP="00C00716">
      <w:pPr>
        <w:rPr>
          <w:rFonts w:ascii="Times New Roman" w:hAnsi="Times New Roman" w:cs="Times New Roman"/>
          <w:sz w:val="24"/>
          <w:szCs w:val="24"/>
        </w:rPr>
      </w:pPr>
      <w:r w:rsidRPr="00C00716">
        <w:rPr>
          <w:rFonts w:ascii="Times New Roman" w:hAnsi="Times New Roman" w:cs="Times New Roman"/>
          <w:sz w:val="24"/>
          <w:szCs w:val="24"/>
        </w:rPr>
        <w:t>• Les molécules impliquées sont les intégrines et leurs ligands</w:t>
      </w:r>
    </w:p>
    <w:p w:rsidR="00011F32" w:rsidRDefault="00011F32" w:rsidP="00011F32">
      <w:pPr>
        <w:rPr>
          <w:rFonts w:asciiTheme="majorBidi" w:hAnsiTheme="majorBidi" w:cstheme="majorBidi"/>
          <w:b/>
          <w:bCs/>
          <w:sz w:val="20"/>
          <w:szCs w:val="20"/>
        </w:rPr>
      </w:pPr>
      <w:r w:rsidRPr="00191E08">
        <w:rPr>
          <w:noProof/>
        </w:rPr>
        <w:drawing>
          <wp:inline distT="0" distB="0" distL="0" distR="0">
            <wp:extent cx="4676775" cy="2828925"/>
            <wp:effectExtent l="19050" t="0" r="9525" b="0"/>
            <wp:docPr id="78" name="صورة 78" descr="http://www.ulysse.u-bordeaux.fr/atelier/ikramer/biocell_diffusion/gbb.cel.fa.103.b3/content/images/fig09a.jp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lysse.u-bordeaux.fr/atelier/ikramer/biocell_diffusion/gbb.cel.fa.103.b3/content/images/fig09a.jpg">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6775" cy="2828925"/>
                    </a:xfrm>
                    <a:prstGeom prst="rect">
                      <a:avLst/>
                    </a:prstGeom>
                    <a:noFill/>
                    <a:ln>
                      <a:noFill/>
                    </a:ln>
                  </pic:spPr>
                </pic:pic>
              </a:graphicData>
            </a:graphic>
          </wp:inline>
        </w:drawing>
      </w:r>
      <w:r w:rsidR="00B9335F">
        <w:rPr>
          <w:b/>
        </w:rPr>
        <w:t>fig.61</w:t>
      </w:r>
      <w:r w:rsidRPr="00751E25">
        <w:rPr>
          <w:rFonts w:asciiTheme="majorBidi" w:hAnsiTheme="majorBidi" w:cstheme="majorBidi"/>
          <w:b/>
          <w:bCs/>
          <w:sz w:val="20"/>
          <w:szCs w:val="20"/>
        </w:rPr>
        <w:t>L'intégrine activée du leucocyte se lie fortement à l'ICAM-1 de la cellule endothéliale</w:t>
      </w:r>
    </w:p>
    <w:p w:rsidR="00011F32" w:rsidRDefault="000818A7" w:rsidP="000818A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28925" cy="1619250"/>
            <wp:effectExtent l="19050" t="0" r="9525" b="0"/>
            <wp:docPr id="3" name="Image 2" descr="I:\ \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images (7).jpg"/>
                    <pic:cNvPicPr>
                      <a:picLocks noChangeAspect="1" noChangeArrowheads="1"/>
                    </pic:cNvPicPr>
                  </pic:nvPicPr>
                  <pic:blipFill>
                    <a:blip r:embed="rId63"/>
                    <a:srcRect/>
                    <a:stretch>
                      <a:fillRect/>
                    </a:stretch>
                  </pic:blipFill>
                  <pic:spPr bwMode="auto">
                    <a:xfrm>
                      <a:off x="0" y="0"/>
                      <a:ext cx="2828925" cy="1619250"/>
                    </a:xfrm>
                    <a:prstGeom prst="rect">
                      <a:avLst/>
                    </a:prstGeom>
                    <a:noFill/>
                    <a:ln w="9525">
                      <a:noFill/>
                      <a:miter lim="800000"/>
                      <a:headEnd/>
                      <a:tailEnd/>
                    </a:ln>
                  </pic:spPr>
                </pic:pic>
              </a:graphicData>
            </a:graphic>
          </wp:inline>
        </w:drawing>
      </w:r>
      <w:r w:rsidRPr="000818A7">
        <w:rPr>
          <w:rFonts w:ascii="Times New Roman" w:hAnsi="Times New Roman" w:cs="Times New Roman"/>
          <w:sz w:val="24"/>
          <w:szCs w:val="24"/>
        </w:rPr>
        <w:t xml:space="preserve"> </w:t>
      </w:r>
      <w:r w:rsidRPr="000818A7">
        <w:rPr>
          <w:rFonts w:ascii="Times New Roman" w:hAnsi="Times New Roman" w:cs="Times New Roman"/>
          <w:noProof/>
          <w:sz w:val="24"/>
          <w:szCs w:val="24"/>
        </w:rPr>
        <w:drawing>
          <wp:inline distT="0" distB="0" distL="0" distR="0">
            <wp:extent cx="2828925" cy="1514475"/>
            <wp:effectExtent l="19050" t="0" r="9525" b="0"/>
            <wp:docPr id="26" name="Image 3" descr="I:\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images.png"/>
                    <pic:cNvPicPr>
                      <a:picLocks noChangeAspect="1" noChangeArrowheads="1"/>
                    </pic:cNvPicPr>
                  </pic:nvPicPr>
                  <pic:blipFill>
                    <a:blip r:embed="rId64"/>
                    <a:srcRect/>
                    <a:stretch>
                      <a:fillRect/>
                    </a:stretch>
                  </pic:blipFill>
                  <pic:spPr bwMode="auto">
                    <a:xfrm>
                      <a:off x="0" y="0"/>
                      <a:ext cx="2828925" cy="1514475"/>
                    </a:xfrm>
                    <a:prstGeom prst="rect">
                      <a:avLst/>
                    </a:prstGeom>
                    <a:noFill/>
                    <a:ln w="9525">
                      <a:noFill/>
                      <a:miter lim="800000"/>
                      <a:headEnd/>
                      <a:tailEnd/>
                    </a:ln>
                  </pic:spPr>
                </pic:pic>
              </a:graphicData>
            </a:graphic>
          </wp:inline>
        </w:drawing>
      </w:r>
      <w:r w:rsidR="00B9335F">
        <w:rPr>
          <w:rFonts w:ascii="Times New Roman" w:hAnsi="Times New Roman" w:cs="Times New Roman"/>
          <w:sz w:val="24"/>
          <w:szCs w:val="24"/>
        </w:rPr>
        <w:t>fi</w:t>
      </w:r>
      <w:r w:rsidRPr="000818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0818A7">
        <w:rPr>
          <w:rFonts w:ascii="Times New Roman" w:hAnsi="Times New Roman" w:cs="Times New Roman"/>
          <w:sz w:val="24"/>
          <w:szCs w:val="24"/>
        </w:rPr>
        <w:t xml:space="preserve"> </w:t>
      </w:r>
      <w:r w:rsidR="00B9335F">
        <w:rPr>
          <w:rFonts w:ascii="Times New Roman" w:hAnsi="Times New Roman" w:cs="Times New Roman"/>
          <w:sz w:val="24"/>
          <w:szCs w:val="24"/>
        </w:rPr>
        <w:t>g.62</w:t>
      </w:r>
    </w:p>
    <w:p w:rsidR="00011F32" w:rsidRDefault="00011F32" w:rsidP="00C00716">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838700" cy="2638425"/>
            <wp:effectExtent l="0" t="0" r="0" b="0"/>
            <wp:docPr id="4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srcRect/>
                    <a:stretch>
                      <a:fillRect/>
                    </a:stretch>
                  </pic:blipFill>
                  <pic:spPr bwMode="auto">
                    <a:xfrm>
                      <a:off x="0" y="0"/>
                      <a:ext cx="4838700" cy="2638425"/>
                    </a:xfrm>
                    <a:prstGeom prst="rect">
                      <a:avLst/>
                    </a:prstGeom>
                    <a:noFill/>
                    <a:ln w="9525">
                      <a:noFill/>
                      <a:miter lim="800000"/>
                      <a:headEnd/>
                      <a:tailEnd/>
                    </a:ln>
                  </pic:spPr>
                </pic:pic>
              </a:graphicData>
            </a:graphic>
          </wp:inline>
        </w:drawing>
      </w:r>
      <w:r w:rsidR="00B9335F">
        <w:rPr>
          <w:rFonts w:asciiTheme="majorBidi" w:hAnsiTheme="majorBidi" w:cstheme="majorBidi"/>
          <w:sz w:val="24"/>
          <w:szCs w:val="24"/>
        </w:rPr>
        <w:t>fig.63</w:t>
      </w:r>
    </w:p>
    <w:p w:rsidR="00A0459F" w:rsidRPr="00C940ED" w:rsidRDefault="00A0459F" w:rsidP="00C00716">
      <w:pPr>
        <w:rPr>
          <w:rFonts w:asciiTheme="majorBidi" w:hAnsiTheme="majorBidi" w:cstheme="majorBidi"/>
          <w:b/>
          <w:bCs/>
          <w:sz w:val="20"/>
          <w:szCs w:val="20"/>
        </w:rPr>
      </w:pPr>
      <w:r w:rsidRPr="004F07B8">
        <w:rPr>
          <w:rFonts w:asciiTheme="majorBidi" w:hAnsiTheme="majorBidi" w:cstheme="majorBidi"/>
          <w:sz w:val="24"/>
          <w:szCs w:val="24"/>
        </w:rPr>
        <w:lastRenderedPageBreak/>
        <w:br/>
      </w:r>
      <w:r w:rsidRPr="00751E25">
        <w:rPr>
          <w:rFonts w:asciiTheme="majorBidi" w:hAnsiTheme="majorBidi" w:cstheme="majorBidi"/>
          <w:sz w:val="24"/>
          <w:szCs w:val="24"/>
        </w:rPr>
        <w:t>Il existe plusieurs sélectines (</w:t>
      </w:r>
      <w:r w:rsidRPr="009568BA">
        <w:rPr>
          <w:rFonts w:asciiTheme="majorBidi" w:hAnsiTheme="majorBidi" w:cstheme="majorBidi"/>
          <w:b/>
          <w:sz w:val="24"/>
          <w:szCs w:val="24"/>
        </w:rPr>
        <w:t>sélectine-E, -P et -L</w:t>
      </w:r>
      <w:r w:rsidRPr="00751E25">
        <w:rPr>
          <w:rFonts w:asciiTheme="majorBidi" w:hAnsiTheme="majorBidi" w:cstheme="majorBidi"/>
          <w:sz w:val="24"/>
          <w:szCs w:val="24"/>
        </w:rPr>
        <w:t xml:space="preserve"> d'un poids moléculaire d'environ 90 kda) qui interagissent avec les motifs glucidiques présents sur plusieurs ligands. Il existe également plusieurs </w:t>
      </w:r>
      <w:r w:rsidRPr="009568BA">
        <w:rPr>
          <w:rFonts w:asciiTheme="majorBidi" w:hAnsiTheme="majorBidi" w:cstheme="majorBidi"/>
          <w:b/>
          <w:sz w:val="24"/>
          <w:szCs w:val="24"/>
        </w:rPr>
        <w:t>I-CAMs</w:t>
      </w:r>
      <w:r w:rsidRPr="00751E25">
        <w:rPr>
          <w:rFonts w:asciiTheme="majorBidi" w:hAnsiTheme="majorBidi" w:cstheme="majorBidi"/>
          <w:sz w:val="24"/>
          <w:szCs w:val="24"/>
        </w:rPr>
        <w:t xml:space="preserve"> (formes 1-3 d'un poids moléculaire compris entre 29 et 55 kda). Les I-CAMs établissent des interactions hétérophiles avec les intégrines.</w:t>
      </w:r>
    </w:p>
    <w:p w:rsidR="009568BA" w:rsidRPr="00751E25" w:rsidRDefault="009568BA" w:rsidP="00751E25">
      <w:pPr>
        <w:spacing w:after="0"/>
        <w:rPr>
          <w:rFonts w:asciiTheme="majorBidi" w:hAnsiTheme="majorBidi" w:cstheme="majorBidi"/>
          <w:sz w:val="24"/>
          <w:szCs w:val="24"/>
        </w:rPr>
      </w:pPr>
    </w:p>
    <w:p w:rsidR="00EF767B" w:rsidRDefault="00A0459F" w:rsidP="002A2E84">
      <w:pPr>
        <w:autoSpaceDE w:val="0"/>
        <w:autoSpaceDN w:val="0"/>
        <w:adjustRightInd w:val="0"/>
        <w:spacing w:after="0" w:line="240" w:lineRule="auto"/>
        <w:rPr>
          <w:rFonts w:asciiTheme="majorBidi" w:hAnsiTheme="majorBidi" w:cstheme="majorBidi"/>
          <w:sz w:val="24"/>
          <w:szCs w:val="24"/>
        </w:rPr>
      </w:pPr>
      <w:r w:rsidRPr="009568BA">
        <w:rPr>
          <w:rFonts w:asciiTheme="majorBidi" w:hAnsiTheme="majorBidi" w:cstheme="majorBidi"/>
          <w:b/>
          <w:sz w:val="24"/>
          <w:szCs w:val="24"/>
        </w:rPr>
        <w:t>Les intégrines</w:t>
      </w:r>
      <w:r w:rsidR="009568BA">
        <w:rPr>
          <w:rFonts w:asciiTheme="majorBidi" w:hAnsiTheme="majorBidi" w:cstheme="majorBidi"/>
          <w:b/>
          <w:sz w:val="24"/>
          <w:szCs w:val="24"/>
        </w:rPr>
        <w:t> </w:t>
      </w:r>
      <w:r w:rsidR="009568BA">
        <w:rPr>
          <w:rFonts w:asciiTheme="majorBidi" w:hAnsiTheme="majorBidi" w:cstheme="majorBidi"/>
          <w:sz w:val="24"/>
          <w:szCs w:val="24"/>
        </w:rPr>
        <w:t xml:space="preserve">: </w:t>
      </w:r>
    </w:p>
    <w:p w:rsidR="00EF767B" w:rsidRDefault="00EF767B" w:rsidP="00EF767B">
      <w:pPr>
        <w:autoSpaceDE w:val="0"/>
        <w:autoSpaceDN w:val="0"/>
        <w:adjustRightInd w:val="0"/>
        <w:spacing w:after="0" w:line="240" w:lineRule="auto"/>
        <w:rPr>
          <w:rFonts w:ascii="Times New Roman" w:hAnsi="Times New Roman" w:cs="Times New Roman"/>
          <w:sz w:val="24"/>
          <w:szCs w:val="24"/>
        </w:rPr>
      </w:pPr>
      <w:r w:rsidRPr="00EF767B">
        <w:rPr>
          <w:rFonts w:ascii="Times New Roman" w:hAnsi="Times New Roman" w:cs="Times New Roman"/>
          <w:sz w:val="24"/>
          <w:szCs w:val="24"/>
        </w:rPr>
        <w:t xml:space="preserve">La molécule d'intégrine est un </w:t>
      </w:r>
      <w:r w:rsidRPr="00EF767B">
        <w:rPr>
          <w:rFonts w:ascii="Times New Roman" w:hAnsi="Times New Roman" w:cs="Times New Roman"/>
          <w:bCs/>
          <w:sz w:val="24"/>
          <w:szCs w:val="24"/>
        </w:rPr>
        <w:t xml:space="preserve">hétérodimère </w:t>
      </w:r>
      <w:r w:rsidRPr="00EF767B">
        <w:rPr>
          <w:rFonts w:ascii="Times New Roman" w:hAnsi="Times New Roman" w:cs="Times New Roman"/>
          <w:sz w:val="24"/>
          <w:szCs w:val="24"/>
        </w:rPr>
        <w:t>ab</w:t>
      </w:r>
      <w:r w:rsidRPr="00EF767B">
        <w:rPr>
          <w:rFonts w:ascii="Times New Roman" w:hAnsi="Times New Roman" w:cs="Times New Roman"/>
          <w:bCs/>
          <w:sz w:val="24"/>
          <w:szCs w:val="24"/>
        </w:rPr>
        <w:t xml:space="preserve">. </w:t>
      </w:r>
      <w:r>
        <w:rPr>
          <w:rFonts w:ascii="Times New Roman" w:hAnsi="Times New Roman" w:cs="Times New Roman"/>
          <w:sz w:val="24"/>
          <w:szCs w:val="24"/>
        </w:rPr>
        <w:t xml:space="preserve">Ces deux </w:t>
      </w:r>
      <w:r w:rsidRPr="00EF767B">
        <w:rPr>
          <w:rFonts w:ascii="Times New Roman" w:hAnsi="Times New Roman" w:cs="Times New Roman"/>
          <w:sz w:val="24"/>
          <w:szCs w:val="24"/>
        </w:rPr>
        <w:t>sou</w:t>
      </w:r>
      <w:r>
        <w:rPr>
          <w:rFonts w:ascii="Times New Roman" w:hAnsi="Times New Roman" w:cs="Times New Roman"/>
          <w:sz w:val="24"/>
          <w:szCs w:val="24"/>
        </w:rPr>
        <w:t>s</w:t>
      </w:r>
      <w:r w:rsidRPr="00EF767B">
        <w:rPr>
          <w:rFonts w:ascii="Times New Roman" w:hAnsi="Times New Roman" w:cs="Times New Roman"/>
          <w:sz w:val="24"/>
          <w:szCs w:val="24"/>
        </w:rPr>
        <w:t xml:space="preserve">-unités (140.000 Da </w:t>
      </w:r>
      <w:r>
        <w:rPr>
          <w:rFonts w:ascii="Times New Roman" w:hAnsi="Times New Roman" w:cs="Times New Roman"/>
          <w:sz w:val="24"/>
          <w:szCs w:val="24"/>
        </w:rPr>
        <w:t xml:space="preserve">chaque) sont liées de façon non covalente. </w:t>
      </w:r>
      <w:r w:rsidRPr="00EF767B">
        <w:rPr>
          <w:rFonts w:ascii="Times New Roman" w:hAnsi="Times New Roman" w:cs="Times New Roman"/>
          <w:sz w:val="24"/>
          <w:szCs w:val="24"/>
        </w:rPr>
        <w:t xml:space="preserve">La sous-unité a possède </w:t>
      </w:r>
      <w:r w:rsidRPr="00EF767B">
        <w:rPr>
          <w:rFonts w:ascii="Times New Roman" w:hAnsi="Times New Roman" w:cs="Times New Roman"/>
          <w:bCs/>
          <w:sz w:val="24"/>
          <w:szCs w:val="24"/>
        </w:rPr>
        <w:t xml:space="preserve">4 sites de fixation </w:t>
      </w:r>
      <w:r w:rsidRPr="00EF767B">
        <w:rPr>
          <w:rFonts w:ascii="Times New Roman" w:hAnsi="Times New Roman" w:cs="Times New Roman"/>
          <w:sz w:val="24"/>
          <w:szCs w:val="24"/>
        </w:rPr>
        <w:t>du Ca</w:t>
      </w:r>
      <w:r w:rsidRPr="00EF767B">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EF767B">
        <w:rPr>
          <w:rFonts w:ascii="Times New Roman" w:hAnsi="Times New Roman" w:cs="Times New Roman"/>
          <w:sz w:val="24"/>
          <w:szCs w:val="24"/>
        </w:rPr>
        <w:t xml:space="preserve">On distingue </w:t>
      </w:r>
      <w:r w:rsidRPr="00EF767B">
        <w:rPr>
          <w:rFonts w:ascii="Times New Roman" w:hAnsi="Times New Roman" w:cs="Times New Roman"/>
          <w:b/>
          <w:bCs/>
          <w:sz w:val="24"/>
          <w:szCs w:val="24"/>
        </w:rPr>
        <w:t xml:space="preserve">9 </w:t>
      </w:r>
      <w:r w:rsidRPr="00EF767B">
        <w:rPr>
          <w:rFonts w:ascii="Times New Roman" w:hAnsi="Times New Roman" w:cs="Times New Roman"/>
          <w:sz w:val="24"/>
          <w:szCs w:val="24"/>
        </w:rPr>
        <w:t xml:space="preserve">b différentes et </w:t>
      </w:r>
      <w:r w:rsidRPr="00EF767B">
        <w:rPr>
          <w:rFonts w:ascii="Times New Roman" w:hAnsi="Times New Roman" w:cs="Times New Roman"/>
          <w:b/>
          <w:bCs/>
          <w:sz w:val="24"/>
          <w:szCs w:val="24"/>
        </w:rPr>
        <w:t xml:space="preserve">24 </w:t>
      </w:r>
      <w:r w:rsidRPr="00EF767B">
        <w:rPr>
          <w:rFonts w:ascii="Times New Roman" w:hAnsi="Times New Roman" w:cs="Times New Roman"/>
          <w:sz w:val="24"/>
          <w:szCs w:val="24"/>
        </w:rPr>
        <w:t xml:space="preserve">a </w:t>
      </w:r>
      <w:r>
        <w:rPr>
          <w:rFonts w:ascii="Times New Roman" w:hAnsi="Times New Roman" w:cs="Times New Roman"/>
          <w:sz w:val="24"/>
          <w:szCs w:val="24"/>
        </w:rPr>
        <w:t xml:space="preserve">différentes ce qui donne </w:t>
      </w:r>
      <w:r w:rsidRPr="00EF767B">
        <w:rPr>
          <w:rFonts w:ascii="Times New Roman" w:hAnsi="Times New Roman" w:cs="Times New Roman"/>
          <w:sz w:val="24"/>
          <w:szCs w:val="24"/>
        </w:rPr>
        <w:t>les combinaisons reconnai</w:t>
      </w:r>
      <w:r>
        <w:rPr>
          <w:rFonts w:ascii="Times New Roman" w:hAnsi="Times New Roman" w:cs="Times New Roman"/>
          <w:sz w:val="24"/>
          <w:szCs w:val="24"/>
        </w:rPr>
        <w:t xml:space="preserve">ssant les différentes protéines </w:t>
      </w:r>
      <w:r w:rsidRPr="00EF767B">
        <w:rPr>
          <w:rFonts w:ascii="Times New Roman" w:hAnsi="Times New Roman" w:cs="Times New Roman"/>
          <w:sz w:val="24"/>
          <w:szCs w:val="24"/>
        </w:rPr>
        <w:t>(collagène, laminine, ex : le rec de la fibronectine = a5b1)</w:t>
      </w:r>
      <w:r>
        <w:rPr>
          <w:rFonts w:ascii="Times New Roman" w:hAnsi="Times New Roman" w:cs="Times New Roman"/>
          <w:sz w:val="24"/>
          <w:szCs w:val="24"/>
        </w:rPr>
        <w:t>.</w:t>
      </w:r>
    </w:p>
    <w:p w:rsidR="000903B7" w:rsidRDefault="000903B7" w:rsidP="000903B7">
      <w:pPr>
        <w:autoSpaceDE w:val="0"/>
        <w:autoSpaceDN w:val="0"/>
        <w:adjustRightInd w:val="0"/>
        <w:spacing w:after="0" w:line="240" w:lineRule="auto"/>
        <w:jc w:val="center"/>
        <w:rPr>
          <w:rFonts w:ascii="Arial" w:hAnsi="Arial" w:cs="Arial"/>
          <w:b/>
          <w:bCs/>
          <w:sz w:val="16"/>
          <w:szCs w:val="16"/>
        </w:rPr>
      </w:pPr>
      <w:r>
        <w:rPr>
          <w:noProof/>
        </w:rPr>
        <w:drawing>
          <wp:inline distT="0" distB="0" distL="0" distR="0">
            <wp:extent cx="2619375" cy="3467100"/>
            <wp:effectExtent l="0" t="0" r="0" b="0"/>
            <wp:docPr id="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srcRect/>
                    <a:stretch>
                      <a:fillRect/>
                    </a:stretch>
                  </pic:blipFill>
                  <pic:spPr bwMode="auto">
                    <a:xfrm>
                      <a:off x="0" y="0"/>
                      <a:ext cx="2619375" cy="3467100"/>
                    </a:xfrm>
                    <a:prstGeom prst="rect">
                      <a:avLst/>
                    </a:prstGeom>
                    <a:noFill/>
                    <a:ln w="9525">
                      <a:noFill/>
                      <a:miter lim="800000"/>
                      <a:headEnd/>
                      <a:tailEnd/>
                    </a:ln>
                  </pic:spPr>
                </pic:pic>
              </a:graphicData>
            </a:graphic>
          </wp:inline>
        </w:drawing>
      </w:r>
    </w:p>
    <w:p w:rsidR="000903B7" w:rsidRPr="000903B7" w:rsidRDefault="000903B7" w:rsidP="000903B7">
      <w:pPr>
        <w:autoSpaceDE w:val="0"/>
        <w:autoSpaceDN w:val="0"/>
        <w:adjustRightInd w:val="0"/>
        <w:spacing w:after="0" w:line="240" w:lineRule="auto"/>
        <w:jc w:val="center"/>
        <w:rPr>
          <w:rFonts w:ascii="Arial" w:hAnsi="Arial" w:cs="Arial"/>
          <w:b/>
          <w:bCs/>
          <w:sz w:val="40"/>
          <w:szCs w:val="40"/>
        </w:rPr>
      </w:pPr>
      <w:r w:rsidRPr="00751E25">
        <w:rPr>
          <w:rFonts w:ascii="Arial" w:hAnsi="Arial" w:cs="Arial"/>
          <w:b/>
          <w:bCs/>
          <w:sz w:val="16"/>
          <w:szCs w:val="16"/>
        </w:rPr>
        <w:t>Fig.</w:t>
      </w:r>
      <w:r>
        <w:rPr>
          <w:rFonts w:ascii="Arial" w:hAnsi="Arial" w:cs="Arial"/>
          <w:b/>
          <w:bCs/>
          <w:sz w:val="16"/>
          <w:szCs w:val="16"/>
        </w:rPr>
        <w:t xml:space="preserve">66 </w:t>
      </w:r>
      <w:r w:rsidRPr="00751E25">
        <w:rPr>
          <w:rFonts w:asciiTheme="majorBidi" w:hAnsiTheme="majorBidi" w:cstheme="majorBidi"/>
          <w:b/>
          <w:bCs/>
          <w:sz w:val="16"/>
          <w:szCs w:val="16"/>
        </w:rPr>
        <w:t xml:space="preserve"> STRUCTURE DE L’HETERODIMERE </w:t>
      </w:r>
      <w:r w:rsidRPr="00751E25">
        <w:rPr>
          <w:rFonts w:asciiTheme="majorBidi" w:hAnsiTheme="majorBidi" w:cstheme="majorBidi"/>
          <w:sz w:val="16"/>
          <w:szCs w:val="16"/>
        </w:rPr>
        <w:t>a</w:t>
      </w:r>
      <w:r w:rsidRPr="00751E25">
        <w:rPr>
          <w:rFonts w:asciiTheme="majorBidi" w:hAnsiTheme="majorBidi" w:cstheme="majorBidi"/>
          <w:b/>
          <w:bCs/>
          <w:sz w:val="16"/>
          <w:szCs w:val="16"/>
        </w:rPr>
        <w:t>-</w:t>
      </w:r>
      <w:r w:rsidRPr="00751E25">
        <w:rPr>
          <w:rFonts w:asciiTheme="majorBidi" w:hAnsiTheme="majorBidi" w:cstheme="majorBidi"/>
          <w:sz w:val="16"/>
          <w:szCs w:val="16"/>
        </w:rPr>
        <w:t xml:space="preserve">b </w:t>
      </w:r>
      <w:r w:rsidRPr="00751E25">
        <w:rPr>
          <w:rFonts w:asciiTheme="majorBidi" w:hAnsiTheme="majorBidi" w:cstheme="majorBidi"/>
          <w:b/>
          <w:bCs/>
          <w:sz w:val="16"/>
          <w:szCs w:val="16"/>
        </w:rPr>
        <w:t>D’INTEGRINE</w:t>
      </w:r>
    </w:p>
    <w:p w:rsidR="000903B7" w:rsidRDefault="000903B7" w:rsidP="00EF767B">
      <w:pPr>
        <w:autoSpaceDE w:val="0"/>
        <w:autoSpaceDN w:val="0"/>
        <w:adjustRightInd w:val="0"/>
        <w:spacing w:after="0" w:line="240" w:lineRule="auto"/>
        <w:rPr>
          <w:rFonts w:ascii="Times New Roman" w:hAnsi="Times New Roman" w:cs="Times New Roman"/>
          <w:sz w:val="24"/>
          <w:szCs w:val="24"/>
        </w:rPr>
      </w:pPr>
    </w:p>
    <w:p w:rsidR="00EF767B" w:rsidRPr="00EF767B" w:rsidRDefault="00EF767B" w:rsidP="00EF767B">
      <w:pPr>
        <w:autoSpaceDE w:val="0"/>
        <w:autoSpaceDN w:val="0"/>
        <w:adjustRightInd w:val="0"/>
        <w:spacing w:after="0" w:line="240" w:lineRule="auto"/>
        <w:rPr>
          <w:rFonts w:ascii="Times New Roman" w:hAnsi="Times New Roman" w:cs="Times New Roman"/>
          <w:sz w:val="24"/>
          <w:szCs w:val="24"/>
        </w:rPr>
      </w:pPr>
    </w:p>
    <w:p w:rsidR="002A2E84" w:rsidRPr="002A2E84" w:rsidRDefault="009568BA" w:rsidP="00EF767B">
      <w:pPr>
        <w:autoSpaceDE w:val="0"/>
        <w:autoSpaceDN w:val="0"/>
        <w:adjustRightInd w:val="0"/>
        <w:spacing w:after="0" w:line="240" w:lineRule="auto"/>
        <w:rPr>
          <w:rFonts w:ascii="Times New Roman" w:hAnsi="Times New Roman" w:cs="Times New Roman"/>
          <w:sz w:val="24"/>
          <w:szCs w:val="24"/>
        </w:rPr>
      </w:pPr>
      <w:r w:rsidRPr="00EF767B">
        <w:rPr>
          <w:rFonts w:ascii="Times New Roman" w:hAnsi="Times New Roman" w:cs="Times New Roman"/>
          <w:sz w:val="24"/>
          <w:szCs w:val="24"/>
        </w:rPr>
        <w:t>Elles</w:t>
      </w:r>
      <w:r w:rsidR="00A0459F" w:rsidRPr="00751E25">
        <w:rPr>
          <w:rFonts w:asciiTheme="majorBidi" w:hAnsiTheme="majorBidi" w:cstheme="majorBidi"/>
          <w:sz w:val="24"/>
          <w:szCs w:val="24"/>
        </w:rPr>
        <w:t xml:space="preserve"> forment une grande famille de molécules d'adhérence. On les trouve sous forme d'hétérodimères composés de sous-unités </w:t>
      </w:r>
      <w:r w:rsidR="00514B82">
        <w:rPr>
          <w:rFonts w:asciiTheme="majorBidi" w:hAnsiTheme="majorBidi" w:cstheme="majorBidi"/>
          <w:noProof/>
          <w:sz w:val="24"/>
          <w:szCs w:val="24"/>
        </w:rPr>
        <w:t xml:space="preserve">α </w:t>
      </w:r>
      <w:r w:rsidR="00A0459F" w:rsidRPr="00751E25">
        <w:rPr>
          <w:rFonts w:asciiTheme="majorBidi" w:hAnsiTheme="majorBidi" w:cstheme="majorBidi"/>
          <w:sz w:val="24"/>
          <w:szCs w:val="24"/>
        </w:rPr>
        <w:t xml:space="preserve">et </w:t>
      </w:r>
      <w:r>
        <w:rPr>
          <w:rFonts w:asciiTheme="majorBidi" w:hAnsiTheme="majorBidi" w:cstheme="majorBidi"/>
          <w:noProof/>
          <w:sz w:val="24"/>
          <w:szCs w:val="24"/>
        </w:rPr>
        <w:t xml:space="preserve">β </w:t>
      </w:r>
      <w:r>
        <w:rPr>
          <w:rFonts w:asciiTheme="majorBidi" w:hAnsiTheme="majorBidi" w:cstheme="majorBidi"/>
          <w:sz w:val="24"/>
          <w:szCs w:val="24"/>
        </w:rPr>
        <w:t>(PM≈</w:t>
      </w:r>
      <w:r w:rsidR="00A0459F" w:rsidRPr="00751E25">
        <w:rPr>
          <w:rFonts w:asciiTheme="majorBidi" w:hAnsiTheme="majorBidi" w:cstheme="majorBidi"/>
          <w:sz w:val="24"/>
          <w:szCs w:val="24"/>
        </w:rPr>
        <w:t xml:space="preserve"> 120 kDa et 90 kDa)</w:t>
      </w:r>
      <w:r w:rsidR="002A2E84" w:rsidRPr="002A2E84">
        <w:rPr>
          <w:rFonts w:ascii="Times New Roman" w:hAnsi="Times New Roman" w:cs="Times New Roman"/>
          <w:sz w:val="24"/>
          <w:szCs w:val="24"/>
        </w:rPr>
        <w:t xml:space="preserve"> 12 chaînes α</w:t>
      </w:r>
      <w:r w:rsidR="002A2E84">
        <w:rPr>
          <w:rFonts w:ascii="Times New Roman" w:hAnsi="Times New Roman" w:cs="Times New Roman"/>
          <w:sz w:val="24"/>
          <w:szCs w:val="24"/>
        </w:rPr>
        <w:t xml:space="preserve"> et 8 β s’associant entre elles,</w:t>
      </w:r>
      <w:r w:rsidR="00A0459F" w:rsidRPr="00751E25">
        <w:rPr>
          <w:rFonts w:asciiTheme="majorBidi" w:hAnsiTheme="majorBidi" w:cstheme="majorBidi"/>
          <w:sz w:val="24"/>
          <w:szCs w:val="24"/>
        </w:rPr>
        <w:t xml:space="preserve"> qui elles-mêmes présentent plusieurs types susceptibles de former diverses combinaisons (</w:t>
      </w:r>
      <w:r>
        <w:rPr>
          <w:rFonts w:asciiTheme="majorBidi" w:hAnsiTheme="majorBidi" w:cstheme="majorBidi"/>
          <w:noProof/>
          <w:sz w:val="24"/>
          <w:szCs w:val="24"/>
        </w:rPr>
        <w:t>α5β1</w:t>
      </w:r>
      <w:r w:rsidR="00E02549">
        <w:rPr>
          <w:rFonts w:asciiTheme="majorBidi" w:hAnsiTheme="majorBidi" w:cstheme="majorBidi"/>
          <w:sz w:val="24"/>
          <w:szCs w:val="24"/>
        </w:rPr>
        <w:t xml:space="preserve">ou </w:t>
      </w:r>
      <w:r w:rsidR="00E02549">
        <w:rPr>
          <w:rFonts w:asciiTheme="majorBidi" w:hAnsiTheme="majorBidi" w:cstheme="majorBidi"/>
          <w:noProof/>
          <w:sz w:val="24"/>
          <w:szCs w:val="24"/>
        </w:rPr>
        <w:t>αLβ2 etc…).</w:t>
      </w:r>
    </w:p>
    <w:p w:rsidR="0061302A" w:rsidRPr="00751E25" w:rsidRDefault="002A2E84" w:rsidP="0061302A">
      <w:pPr>
        <w:pStyle w:val="BodyText"/>
      </w:pPr>
      <w:r w:rsidRPr="002A2E84">
        <w:rPr>
          <w:rFonts w:ascii="Times New Roman" w:hAnsi="Times New Roman" w:cs="Times New Roman"/>
        </w:rPr>
        <w:t>• Glycoprotéines membranaires liées au cytosquelette de la cellule</w:t>
      </w:r>
      <w:r w:rsidR="0061302A">
        <w:rPr>
          <w:rFonts w:ascii="Times New Roman" w:hAnsi="Times New Roman" w:cs="Times New Roman"/>
        </w:rPr>
        <w:t xml:space="preserve">. </w:t>
      </w:r>
      <w:r w:rsidR="0061302A" w:rsidRPr="00751E25">
        <w:t xml:space="preserve">Ce sont des récepteurs membranaires hétérodimériques constitués d’une chaîne α et d’une chaîne β, (18 α  et 8 β)   glycoprotéines intégrales présentes chez les leucocytes et les lymphocytes à adhésion des cellules à la matrice extra cellulaire  (cas des hémidesmosomes).  </w:t>
      </w:r>
    </w:p>
    <w:p w:rsidR="002A2E84" w:rsidRPr="0061302A" w:rsidRDefault="0061302A" w:rsidP="0061302A">
      <w:pPr>
        <w:rPr>
          <w:rFonts w:asciiTheme="majorBidi" w:hAnsiTheme="majorBidi" w:cstheme="majorBidi"/>
          <w:sz w:val="24"/>
          <w:szCs w:val="24"/>
        </w:rPr>
      </w:pPr>
      <w:r w:rsidRPr="00751E25">
        <w:rPr>
          <w:rFonts w:asciiTheme="majorBidi" w:hAnsiTheme="majorBidi" w:cstheme="majorBidi"/>
          <w:sz w:val="24"/>
          <w:szCs w:val="24"/>
        </w:rPr>
        <w:t xml:space="preserve">Les intégrines interagissent avec le collagène, la laminine et la fibronectine et sont les molécules d'adhérence les plus impliquées dans l'interaction avec la matrice extracellulaire. Elles sont composées de deux sous-unités transmembranaires associées de façon non covalente que l'on appelle </w:t>
      </w:r>
      <w:r>
        <w:rPr>
          <w:rFonts w:asciiTheme="majorBidi" w:hAnsiTheme="majorBidi" w:cstheme="majorBidi"/>
          <w:noProof/>
          <w:sz w:val="24"/>
          <w:szCs w:val="24"/>
        </w:rPr>
        <w:t xml:space="preserve">α1.2.3.. </w:t>
      </w:r>
      <w:r w:rsidRPr="00751E25">
        <w:rPr>
          <w:rFonts w:asciiTheme="majorBidi" w:hAnsiTheme="majorBidi" w:cstheme="majorBidi"/>
          <w:sz w:val="24"/>
          <w:szCs w:val="24"/>
        </w:rPr>
        <w:t>et</w:t>
      </w:r>
      <w:r>
        <w:rPr>
          <w:rFonts w:asciiTheme="majorBidi" w:hAnsiTheme="majorBidi" w:cstheme="majorBidi"/>
          <w:noProof/>
          <w:sz w:val="24"/>
          <w:szCs w:val="24"/>
        </w:rPr>
        <w:t xml:space="preserve">β </w:t>
      </w:r>
      <w:r w:rsidRPr="00751E25">
        <w:rPr>
          <w:rFonts w:asciiTheme="majorBidi" w:hAnsiTheme="majorBidi" w:cstheme="majorBidi"/>
          <w:sz w:val="24"/>
          <w:szCs w:val="24"/>
        </w:rPr>
        <w:t>(</w:t>
      </w:r>
      <w:r>
        <w:rPr>
          <w:rFonts w:asciiTheme="majorBidi" w:hAnsiTheme="majorBidi" w:cstheme="majorBidi"/>
          <w:noProof/>
          <w:sz w:val="24"/>
          <w:szCs w:val="24"/>
        </w:rPr>
        <w:t>α</w:t>
      </w:r>
      <w:r w:rsidRPr="00751E25">
        <w:rPr>
          <w:rFonts w:asciiTheme="majorBidi" w:hAnsiTheme="majorBidi" w:cstheme="majorBidi"/>
          <w:sz w:val="24"/>
          <w:szCs w:val="24"/>
        </w:rPr>
        <w:t xml:space="preserve"> et </w:t>
      </w:r>
      <w:r>
        <w:rPr>
          <w:rFonts w:asciiTheme="majorBidi" w:hAnsiTheme="majorBidi" w:cstheme="majorBidi"/>
          <w:noProof/>
          <w:sz w:val="24"/>
          <w:szCs w:val="24"/>
        </w:rPr>
        <w:t xml:space="preserve">β1.2.3… </w:t>
      </w:r>
      <w:r w:rsidRPr="00751E25">
        <w:rPr>
          <w:rFonts w:asciiTheme="majorBidi" w:hAnsiTheme="majorBidi" w:cstheme="majorBidi"/>
          <w:sz w:val="24"/>
          <w:szCs w:val="24"/>
        </w:rPr>
        <w:t>et poids moléculaire d'environ 120 kda et 90 kda respectivement), avec plusieurs combinaisons possibles.</w:t>
      </w:r>
    </w:p>
    <w:p w:rsidR="002A2E84" w:rsidRPr="002A2E84" w:rsidRDefault="002A2E84" w:rsidP="002A2E84">
      <w:pPr>
        <w:autoSpaceDE w:val="0"/>
        <w:autoSpaceDN w:val="0"/>
        <w:adjustRightInd w:val="0"/>
        <w:spacing w:after="0" w:line="240" w:lineRule="auto"/>
        <w:rPr>
          <w:rFonts w:ascii="Times New Roman" w:hAnsi="Times New Roman" w:cs="Times New Roman"/>
          <w:sz w:val="24"/>
          <w:szCs w:val="24"/>
        </w:rPr>
      </w:pPr>
      <w:r w:rsidRPr="002A2E84">
        <w:rPr>
          <w:rFonts w:ascii="Times New Roman" w:hAnsi="Times New Roman" w:cs="Times New Roman"/>
          <w:sz w:val="24"/>
          <w:szCs w:val="24"/>
        </w:rPr>
        <w:lastRenderedPageBreak/>
        <w:t>• Rôle essentiel dans l’adhérence interc</w:t>
      </w:r>
      <w:r>
        <w:rPr>
          <w:rFonts w:ascii="Times New Roman" w:hAnsi="Times New Roman" w:cs="Times New Roman"/>
          <w:sz w:val="24"/>
          <w:szCs w:val="24"/>
        </w:rPr>
        <w:t xml:space="preserve">ellulaire et dans l’adhérence à </w:t>
      </w:r>
      <w:r w:rsidRPr="002A2E84">
        <w:rPr>
          <w:rFonts w:ascii="Times New Roman" w:hAnsi="Times New Roman" w:cs="Times New Roman"/>
          <w:sz w:val="24"/>
          <w:szCs w:val="24"/>
        </w:rPr>
        <w:t>la matrice extracellulaire</w:t>
      </w:r>
    </w:p>
    <w:p w:rsidR="002A2E84" w:rsidRPr="002A2E84" w:rsidRDefault="006D4C30" w:rsidP="002A2E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α contient 3-4 </w:t>
      </w:r>
      <w:r w:rsidR="002A2E84" w:rsidRPr="002A2E84">
        <w:rPr>
          <w:rFonts w:ascii="Times New Roman" w:hAnsi="Times New Roman" w:cs="Times New Roman"/>
          <w:sz w:val="24"/>
          <w:szCs w:val="24"/>
        </w:rPr>
        <w:t>sites de fixation des cations bivalents (Ca</w:t>
      </w:r>
      <w:r>
        <w:rPr>
          <w:rFonts w:ascii="Times New Roman" w:hAnsi="Times New Roman" w:cs="Times New Roman"/>
          <w:sz w:val="24"/>
          <w:szCs w:val="24"/>
          <w:vertAlign w:val="superscript"/>
        </w:rPr>
        <w:t>2+</w:t>
      </w:r>
      <w:r w:rsidRPr="002A2E84">
        <w:rPr>
          <w:rFonts w:ascii="Times New Roman" w:hAnsi="Times New Roman" w:cs="Times New Roman"/>
          <w:sz w:val="24"/>
          <w:szCs w:val="24"/>
        </w:rPr>
        <w:t>, Mg</w:t>
      </w:r>
      <w:r>
        <w:rPr>
          <w:rFonts w:ascii="Times New Roman" w:hAnsi="Times New Roman" w:cs="Times New Roman"/>
          <w:sz w:val="24"/>
          <w:szCs w:val="24"/>
          <w:vertAlign w:val="superscript"/>
        </w:rPr>
        <w:t>2+</w:t>
      </w:r>
      <w:r w:rsidR="002A2E84">
        <w:rPr>
          <w:rFonts w:ascii="Times New Roman" w:hAnsi="Times New Roman" w:cs="Times New Roman"/>
          <w:sz w:val="24"/>
          <w:szCs w:val="24"/>
        </w:rPr>
        <w:t xml:space="preserve">nécessaires pour </w:t>
      </w:r>
      <w:r w:rsidR="002A2E84" w:rsidRPr="002A2E84">
        <w:rPr>
          <w:rFonts w:ascii="Times New Roman" w:hAnsi="Times New Roman" w:cs="Times New Roman"/>
          <w:sz w:val="24"/>
          <w:szCs w:val="24"/>
        </w:rPr>
        <w:t>l’interaction avec le ligand</w:t>
      </w:r>
      <w:r>
        <w:rPr>
          <w:rFonts w:ascii="Times New Roman" w:hAnsi="Times New Roman" w:cs="Times New Roman"/>
          <w:sz w:val="24"/>
          <w:szCs w:val="24"/>
        </w:rPr>
        <w:t>)</w:t>
      </w:r>
    </w:p>
    <w:p w:rsidR="002A2E84" w:rsidRPr="002A2E84" w:rsidRDefault="002A2E84" w:rsidP="002A2E84">
      <w:pPr>
        <w:autoSpaceDE w:val="0"/>
        <w:autoSpaceDN w:val="0"/>
        <w:adjustRightInd w:val="0"/>
        <w:spacing w:after="0" w:line="240" w:lineRule="auto"/>
        <w:rPr>
          <w:rFonts w:ascii="Times New Roman" w:hAnsi="Times New Roman" w:cs="Times New Roman"/>
          <w:sz w:val="24"/>
          <w:szCs w:val="24"/>
        </w:rPr>
      </w:pPr>
      <w:r w:rsidRPr="002A2E84">
        <w:rPr>
          <w:rFonts w:ascii="Times New Roman" w:hAnsi="Times New Roman" w:cs="Times New Roman"/>
          <w:sz w:val="24"/>
          <w:szCs w:val="24"/>
        </w:rPr>
        <w:t>• faible affinité pour le ligand quand la cellule est au repos,</w:t>
      </w:r>
    </w:p>
    <w:p w:rsidR="002A2E84" w:rsidRDefault="002A2E84" w:rsidP="002A2E84">
      <w:pPr>
        <w:spacing w:after="0"/>
        <w:rPr>
          <w:rFonts w:ascii="Times New Roman" w:hAnsi="Times New Roman" w:cs="Times New Roman"/>
          <w:sz w:val="24"/>
          <w:szCs w:val="24"/>
        </w:rPr>
      </w:pPr>
      <w:r w:rsidRPr="002A2E84">
        <w:rPr>
          <w:rFonts w:ascii="Times New Roman" w:hAnsi="Times New Roman" w:cs="Times New Roman"/>
          <w:sz w:val="24"/>
          <w:szCs w:val="24"/>
        </w:rPr>
        <w:t>• augmentation de l’affinité après activation.</w:t>
      </w:r>
    </w:p>
    <w:p w:rsidR="00E02549" w:rsidRDefault="00E02549" w:rsidP="00E02549">
      <w:pPr>
        <w:spacing w:after="0"/>
        <w:rPr>
          <w:rFonts w:asciiTheme="majorBidi" w:hAnsiTheme="majorBidi" w:cstheme="majorBidi"/>
          <w:sz w:val="24"/>
          <w:szCs w:val="24"/>
        </w:rPr>
      </w:pPr>
      <w:r w:rsidRPr="00751E25">
        <w:rPr>
          <w:rFonts w:asciiTheme="majorBidi" w:hAnsiTheme="majorBidi" w:cstheme="majorBidi"/>
          <w:sz w:val="24"/>
          <w:szCs w:val="24"/>
        </w:rPr>
        <w:t xml:space="preserve">Sur les leucocytes mais aussi sur les plaquettes circulant dans le sang, les intégrines se trouvent dans un état inactif (non reconnaissance de leur ligand). Leur activation nécessitera la présence de </w:t>
      </w:r>
      <w:r w:rsidRPr="00A36310">
        <w:rPr>
          <w:rFonts w:asciiTheme="majorBidi" w:hAnsiTheme="majorBidi" w:cstheme="majorBidi"/>
          <w:b/>
          <w:sz w:val="24"/>
          <w:szCs w:val="24"/>
        </w:rPr>
        <w:t>chémokines.</w:t>
      </w:r>
      <w:r w:rsidRPr="00751E25">
        <w:rPr>
          <w:rFonts w:asciiTheme="majorBidi" w:hAnsiTheme="majorBidi" w:cstheme="majorBidi"/>
          <w:sz w:val="24"/>
          <w:szCs w:val="24"/>
        </w:rPr>
        <w:t xml:space="preserve"> En revanche, dans le cas des cellules assemblées en tissu, les intégrines sont toujours dans un état actif et permettent donc le bon ancrage cellulaire.</w:t>
      </w:r>
    </w:p>
    <w:p w:rsidR="00921311" w:rsidRDefault="00921311" w:rsidP="00E02549">
      <w:pPr>
        <w:spacing w:after="0"/>
        <w:rPr>
          <w:rFonts w:asciiTheme="majorBidi" w:hAnsiTheme="majorBidi" w:cstheme="majorBidi"/>
          <w:sz w:val="24"/>
          <w:szCs w:val="24"/>
        </w:rPr>
      </w:pPr>
    </w:p>
    <w:p w:rsidR="00921311" w:rsidRPr="00921311" w:rsidRDefault="00921311" w:rsidP="00E02549">
      <w:pPr>
        <w:spacing w:after="0"/>
        <w:rPr>
          <w:rFonts w:ascii="Times New Roman" w:hAnsi="Times New Roman" w:cs="Times New Roman"/>
          <w:sz w:val="24"/>
          <w:szCs w:val="24"/>
        </w:rPr>
      </w:pPr>
      <w:r w:rsidRPr="00921311">
        <w:rPr>
          <w:rFonts w:ascii="Times New Roman" w:hAnsi="Times New Roman" w:cs="Times New Roman"/>
          <w:sz w:val="24"/>
          <w:szCs w:val="24"/>
        </w:rPr>
        <w:t xml:space="preserve">On distingue :                                                                                                                                       * </w:t>
      </w:r>
      <w:r w:rsidRPr="00921311">
        <w:rPr>
          <w:rFonts w:ascii="Times New Roman" w:hAnsi="Times New Roman" w:cs="Times New Roman"/>
          <w:b/>
          <w:bCs/>
          <w:sz w:val="24"/>
          <w:szCs w:val="24"/>
        </w:rPr>
        <w:t>les intégrines α6β1 et α6β4</w:t>
      </w:r>
      <w:r w:rsidRPr="00921311">
        <w:rPr>
          <w:rFonts w:ascii="Times New Roman" w:hAnsi="Times New Roman" w:cs="Times New Roman"/>
          <w:sz w:val="24"/>
          <w:szCs w:val="24"/>
        </w:rPr>
        <w:t xml:space="preserve"> qui sont spécifiquement retrouvées dans les cellules épithéliales situées au contact d’une lame basale : localisées aussi au niveau  des hémidesmosomes.                                     * </w:t>
      </w:r>
      <w:r w:rsidRPr="00921311">
        <w:rPr>
          <w:rFonts w:ascii="Times New Roman" w:hAnsi="Times New Roman" w:cs="Times New Roman"/>
          <w:b/>
          <w:bCs/>
          <w:sz w:val="24"/>
          <w:szCs w:val="24"/>
        </w:rPr>
        <w:t>l’intégrine α5β1</w:t>
      </w:r>
      <w:r w:rsidRPr="00921311">
        <w:rPr>
          <w:rFonts w:ascii="Times New Roman" w:hAnsi="Times New Roman" w:cs="Times New Roman"/>
          <w:sz w:val="24"/>
          <w:szCs w:val="24"/>
        </w:rPr>
        <w:t xml:space="preserve">, elle est  l’un des récepteurs de la fibronectine, est retrouvée dans presque toutes les cellules.                             .                                                                                                 * </w:t>
      </w:r>
      <w:r w:rsidRPr="00921311">
        <w:rPr>
          <w:rFonts w:ascii="Times New Roman" w:hAnsi="Times New Roman" w:cs="Times New Roman"/>
          <w:b/>
          <w:bCs/>
          <w:sz w:val="24"/>
          <w:szCs w:val="24"/>
        </w:rPr>
        <w:t>les intégrines α2β1 et α3β1</w:t>
      </w:r>
      <w:r w:rsidRPr="00921311">
        <w:rPr>
          <w:rFonts w:ascii="Times New Roman" w:hAnsi="Times New Roman" w:cs="Times New Roman"/>
          <w:sz w:val="24"/>
          <w:szCs w:val="24"/>
        </w:rPr>
        <w:t xml:space="preserve">   peuvent avoir des ligands différents et sont capables de fixer aussi bien le collagène que la laminine</w:t>
      </w:r>
    </w:p>
    <w:p w:rsidR="0061302A" w:rsidRDefault="0061302A" w:rsidP="00E02549">
      <w:pPr>
        <w:spacing w:after="0"/>
        <w:rPr>
          <w:rFonts w:asciiTheme="majorBidi" w:hAnsiTheme="majorBidi" w:cstheme="majorBidi"/>
          <w:sz w:val="24"/>
          <w:szCs w:val="24"/>
        </w:rPr>
      </w:pPr>
    </w:p>
    <w:p w:rsidR="00203D59" w:rsidRPr="00203D59" w:rsidRDefault="00203D59" w:rsidP="00203D59">
      <w:pPr>
        <w:autoSpaceDE w:val="0"/>
        <w:autoSpaceDN w:val="0"/>
        <w:adjustRightInd w:val="0"/>
        <w:spacing w:after="0" w:line="240" w:lineRule="auto"/>
        <w:rPr>
          <w:rFonts w:ascii="Times New Roman" w:hAnsi="Times New Roman" w:cs="Times New Roman"/>
          <w:b/>
          <w:i/>
          <w:sz w:val="24"/>
          <w:szCs w:val="24"/>
        </w:rPr>
      </w:pPr>
      <w:r w:rsidRPr="00203D59">
        <w:rPr>
          <w:rFonts w:ascii="Times New Roman" w:hAnsi="Times New Roman" w:cs="Times New Roman"/>
          <w:b/>
          <w:i/>
          <w:sz w:val="24"/>
          <w:szCs w:val="24"/>
        </w:rPr>
        <w:t>Sous familles</w:t>
      </w:r>
    </w:p>
    <w:p w:rsidR="00203D59" w:rsidRPr="00203D59" w:rsidRDefault="00203D59" w:rsidP="00203D59">
      <w:pPr>
        <w:autoSpaceDE w:val="0"/>
        <w:autoSpaceDN w:val="0"/>
        <w:adjustRightInd w:val="0"/>
        <w:spacing w:after="0" w:line="240" w:lineRule="auto"/>
        <w:rPr>
          <w:rFonts w:ascii="Times New Roman" w:hAnsi="Times New Roman" w:cs="Times New Roman"/>
          <w:sz w:val="24"/>
          <w:szCs w:val="24"/>
        </w:rPr>
      </w:pPr>
      <w:r w:rsidRPr="00203D59">
        <w:rPr>
          <w:rFonts w:ascii="Times New Roman" w:hAnsi="Times New Roman" w:cs="Times New Roman"/>
          <w:sz w:val="24"/>
          <w:szCs w:val="24"/>
        </w:rPr>
        <w:t>• Ces molécules sont classées selon la chaîne β en quatre sous familles:</w:t>
      </w:r>
    </w:p>
    <w:p w:rsidR="00203D59" w:rsidRPr="00203D59" w:rsidRDefault="00203D59" w:rsidP="00203D59">
      <w:pPr>
        <w:autoSpaceDE w:val="0"/>
        <w:autoSpaceDN w:val="0"/>
        <w:adjustRightInd w:val="0"/>
        <w:spacing w:after="0" w:line="240" w:lineRule="auto"/>
        <w:rPr>
          <w:rFonts w:ascii="Times New Roman" w:hAnsi="Times New Roman" w:cs="Times New Roman"/>
          <w:sz w:val="24"/>
          <w:szCs w:val="24"/>
        </w:rPr>
      </w:pPr>
      <w:r w:rsidRPr="00203D59">
        <w:rPr>
          <w:rFonts w:ascii="Times New Roman" w:hAnsi="Times New Roman" w:cs="Times New Roman"/>
          <w:sz w:val="24"/>
          <w:szCs w:val="24"/>
        </w:rPr>
        <w:t>- les β1 intégrines</w:t>
      </w:r>
    </w:p>
    <w:p w:rsidR="00203D59" w:rsidRPr="00203D59" w:rsidRDefault="00203D59" w:rsidP="00203D59">
      <w:pPr>
        <w:autoSpaceDE w:val="0"/>
        <w:autoSpaceDN w:val="0"/>
        <w:adjustRightInd w:val="0"/>
        <w:spacing w:after="0" w:line="240" w:lineRule="auto"/>
        <w:rPr>
          <w:rFonts w:ascii="Times New Roman" w:hAnsi="Times New Roman" w:cs="Times New Roman"/>
          <w:sz w:val="24"/>
          <w:szCs w:val="24"/>
        </w:rPr>
      </w:pPr>
      <w:r w:rsidRPr="00203D59">
        <w:rPr>
          <w:rFonts w:ascii="Times New Roman" w:hAnsi="Times New Roman" w:cs="Times New Roman"/>
          <w:sz w:val="24"/>
          <w:szCs w:val="24"/>
        </w:rPr>
        <w:t>- les β2 intégrines : ligand : molécules de la superfamille des immunoglobulines</w:t>
      </w:r>
    </w:p>
    <w:p w:rsidR="00203D59" w:rsidRPr="00203D59" w:rsidRDefault="00203D59" w:rsidP="00203D59">
      <w:pPr>
        <w:autoSpaceDE w:val="0"/>
        <w:autoSpaceDN w:val="0"/>
        <w:adjustRightInd w:val="0"/>
        <w:spacing w:after="0" w:line="240" w:lineRule="auto"/>
        <w:rPr>
          <w:rFonts w:ascii="Times New Roman" w:hAnsi="Times New Roman" w:cs="Times New Roman"/>
          <w:sz w:val="24"/>
          <w:szCs w:val="24"/>
        </w:rPr>
      </w:pPr>
      <w:r w:rsidRPr="00203D59">
        <w:rPr>
          <w:rFonts w:ascii="Times New Roman" w:hAnsi="Times New Roman" w:cs="Times New Roman"/>
          <w:sz w:val="24"/>
          <w:szCs w:val="24"/>
        </w:rPr>
        <w:t>- les β3 intégrines impliquées dans l'adhésion des plaquettes</w:t>
      </w:r>
    </w:p>
    <w:p w:rsidR="00203D59" w:rsidRDefault="00203D59" w:rsidP="00203D59">
      <w:pPr>
        <w:rPr>
          <w:rFonts w:ascii="Times New Roman" w:hAnsi="Times New Roman" w:cs="Times New Roman"/>
          <w:sz w:val="24"/>
          <w:szCs w:val="24"/>
        </w:rPr>
      </w:pPr>
      <w:r w:rsidRPr="00203D59">
        <w:rPr>
          <w:rFonts w:ascii="Times New Roman" w:hAnsi="Times New Roman" w:cs="Times New Roman"/>
          <w:sz w:val="24"/>
          <w:szCs w:val="24"/>
        </w:rPr>
        <w:t>- les β4 intégrines (α4β7 et αeβ7)</w:t>
      </w:r>
    </w:p>
    <w:p w:rsidR="00A36310" w:rsidRDefault="002208B0" w:rsidP="002208B0">
      <w:pPr>
        <w:rPr>
          <w:rFonts w:asciiTheme="majorBidi" w:hAnsiTheme="majorBidi" w:cstheme="majorBidi"/>
          <w:sz w:val="24"/>
          <w:szCs w:val="24"/>
        </w:rPr>
      </w:pPr>
      <w:r w:rsidRPr="00751E25">
        <w:rPr>
          <w:rFonts w:asciiTheme="majorBidi" w:hAnsiTheme="majorBidi" w:cstheme="majorBidi"/>
          <w:sz w:val="24"/>
          <w:szCs w:val="24"/>
        </w:rPr>
        <w:t>Dans les cellules constituant des tissus, comme les cellules épithéliales ou les fibroblastes, on trouve souvent l’intégrine</w:t>
      </w:r>
      <w:r>
        <w:rPr>
          <w:rFonts w:asciiTheme="majorBidi" w:hAnsiTheme="majorBidi" w:cstheme="majorBidi"/>
          <w:noProof/>
          <w:sz w:val="24"/>
          <w:szCs w:val="24"/>
        </w:rPr>
        <w:t>α5β1</w:t>
      </w:r>
      <w:r w:rsidRPr="00751E25">
        <w:rPr>
          <w:rFonts w:asciiTheme="majorBidi" w:hAnsiTheme="majorBidi" w:cstheme="majorBidi"/>
          <w:sz w:val="24"/>
          <w:szCs w:val="24"/>
        </w:rPr>
        <w:t>, qui se lie à la fibronectine, et l'</w:t>
      </w:r>
      <w:r>
        <w:rPr>
          <w:rFonts w:asciiTheme="majorBidi" w:hAnsiTheme="majorBidi" w:cstheme="majorBidi"/>
          <w:noProof/>
          <w:sz w:val="24"/>
          <w:szCs w:val="24"/>
        </w:rPr>
        <w:t>α6β1</w:t>
      </w:r>
      <w:r w:rsidRPr="00751E25">
        <w:rPr>
          <w:rFonts w:asciiTheme="majorBidi" w:hAnsiTheme="majorBidi" w:cstheme="majorBidi"/>
          <w:sz w:val="24"/>
          <w:szCs w:val="24"/>
        </w:rPr>
        <w:t xml:space="preserve"> qui se lie à la laminine. </w:t>
      </w:r>
    </w:p>
    <w:p w:rsidR="000E6EBF" w:rsidRDefault="002208B0" w:rsidP="009B3D14">
      <w:pPr>
        <w:rPr>
          <w:rFonts w:asciiTheme="majorBidi" w:hAnsiTheme="majorBidi" w:cstheme="majorBidi"/>
          <w:sz w:val="24"/>
          <w:szCs w:val="24"/>
        </w:rPr>
      </w:pPr>
      <w:r w:rsidRPr="00751E25">
        <w:rPr>
          <w:rFonts w:asciiTheme="majorBidi" w:hAnsiTheme="majorBidi" w:cstheme="majorBidi"/>
          <w:sz w:val="24"/>
          <w:szCs w:val="24"/>
        </w:rPr>
        <w:t>La liaison des intégrines à leurs ligands est dépendante de cation</w:t>
      </w:r>
      <w:r w:rsidR="00921311">
        <w:rPr>
          <w:rFonts w:asciiTheme="majorBidi" w:hAnsiTheme="majorBidi" w:cstheme="majorBidi"/>
          <w:sz w:val="24"/>
          <w:szCs w:val="24"/>
        </w:rPr>
        <w:t xml:space="preserve">s bivalents extracellulaires </w:t>
      </w:r>
      <w:r w:rsidR="00A36310">
        <w:rPr>
          <w:rFonts w:asciiTheme="majorBidi" w:hAnsiTheme="majorBidi" w:cstheme="majorBidi"/>
          <w:sz w:val="24"/>
          <w:szCs w:val="24"/>
        </w:rPr>
        <w:t>(</w:t>
      </w:r>
      <w:r>
        <w:rPr>
          <w:rFonts w:asciiTheme="majorBidi" w:hAnsiTheme="majorBidi" w:cstheme="majorBidi"/>
          <w:noProof/>
          <w:sz w:val="24"/>
          <w:szCs w:val="24"/>
        </w:rPr>
        <w:t>Mn</w:t>
      </w:r>
      <w:r w:rsidRPr="00751E25">
        <w:rPr>
          <w:rFonts w:asciiTheme="majorBidi" w:hAnsiTheme="majorBidi" w:cstheme="majorBidi"/>
          <w:noProof/>
          <w:sz w:val="24"/>
          <w:szCs w:val="24"/>
          <w:vertAlign w:val="superscript"/>
        </w:rPr>
        <w:t>2+</w:t>
      </w:r>
      <w:r w:rsidR="00A36310">
        <w:rPr>
          <w:rFonts w:asciiTheme="majorBidi" w:hAnsiTheme="majorBidi" w:cstheme="majorBidi"/>
          <w:sz w:val="24"/>
          <w:szCs w:val="24"/>
        </w:rPr>
        <w:t xml:space="preserve">ou </w:t>
      </w:r>
      <w:r>
        <w:rPr>
          <w:rFonts w:asciiTheme="majorBidi" w:hAnsiTheme="majorBidi" w:cstheme="majorBidi"/>
          <w:noProof/>
          <w:sz w:val="24"/>
          <w:szCs w:val="24"/>
        </w:rPr>
        <w:t>Ca</w:t>
      </w:r>
      <w:r w:rsidRPr="00751E25">
        <w:rPr>
          <w:rFonts w:asciiTheme="majorBidi" w:hAnsiTheme="majorBidi" w:cstheme="majorBidi"/>
          <w:noProof/>
          <w:sz w:val="24"/>
          <w:szCs w:val="24"/>
          <w:vertAlign w:val="superscript"/>
        </w:rPr>
        <w:t>2+</w:t>
      </w:r>
      <w:r w:rsidRPr="00751E25">
        <w:rPr>
          <w:rFonts w:asciiTheme="majorBidi" w:hAnsiTheme="majorBidi" w:cstheme="majorBidi"/>
          <w:sz w:val="24"/>
          <w:szCs w:val="24"/>
          <w:vertAlign w:val="superscript"/>
        </w:rPr>
        <w:t>.</w:t>
      </w:r>
      <w:r w:rsidRPr="00751E25">
        <w:rPr>
          <w:rFonts w:asciiTheme="majorBidi" w:hAnsiTheme="majorBidi" w:cstheme="majorBidi"/>
          <w:sz w:val="24"/>
          <w:szCs w:val="24"/>
        </w:rPr>
        <w:t xml:space="preserve">). </w:t>
      </w:r>
    </w:p>
    <w:p w:rsidR="000E6EBF" w:rsidRPr="000903B7" w:rsidRDefault="002208B0" w:rsidP="000E6EBF">
      <w:r w:rsidRPr="00751E25">
        <w:rPr>
          <w:rFonts w:asciiTheme="majorBidi" w:hAnsiTheme="majorBidi" w:cstheme="majorBidi"/>
          <w:sz w:val="24"/>
          <w:szCs w:val="24"/>
        </w:rPr>
        <w:t>A l'intérieur de la cellule, les intégrines interagissent avec le cytosquelette. Leur nom dérive de leur fonction : elles forment la liaison entre la matrice extracellulaire et le cytosquelette (« intégration » entre les deux).</w:t>
      </w:r>
      <w:r w:rsidR="000E6EBF" w:rsidRPr="000E6EBF">
        <w:rPr>
          <w:noProof/>
        </w:rPr>
        <w:t xml:space="preserve"> </w:t>
      </w:r>
      <w:r w:rsidR="000E6EBF" w:rsidRPr="00191E08">
        <w:rPr>
          <w:noProof/>
        </w:rPr>
        <w:drawing>
          <wp:inline distT="0" distB="0" distL="0" distR="0">
            <wp:extent cx="5276850" cy="1752600"/>
            <wp:effectExtent l="19050" t="0" r="0" b="0"/>
            <wp:docPr id="33" name="صورة 6" descr="http://www.ulysse.u-bordeaux.fr/atelier/ikramer/biocell_diffusion/gbb.cel.fa.103.b3/content/images/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ulysse.u-bordeaux.fr/atelier/ikramer/biocell_diffusion/gbb.cel.fa.103.b3/content/images/fig2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1752600"/>
                    </a:xfrm>
                    <a:prstGeom prst="rect">
                      <a:avLst/>
                    </a:prstGeom>
                    <a:noFill/>
                    <a:ln>
                      <a:noFill/>
                    </a:ln>
                  </pic:spPr>
                </pic:pic>
              </a:graphicData>
            </a:graphic>
          </wp:inline>
        </w:drawing>
      </w:r>
      <w:r w:rsidR="000E6EBF" w:rsidRPr="00191E08">
        <w:t>.</w:t>
      </w:r>
      <w:r w:rsidR="000E6EBF">
        <w:rPr>
          <w:b/>
        </w:rPr>
        <w:t>Fig.65</w:t>
      </w:r>
      <w:r w:rsidR="000E6EBF" w:rsidRPr="0041454C">
        <w:rPr>
          <w:rFonts w:asciiTheme="majorBidi" w:hAnsiTheme="majorBidi" w:cstheme="majorBidi"/>
          <w:b/>
          <w:bCs/>
          <w:sz w:val="18"/>
          <w:szCs w:val="18"/>
        </w:rPr>
        <w:t>Auxpoints focaux d'adhérence, les intégrines font la liaison entre la matrice extracellulaire et le cytosquelette</w:t>
      </w:r>
    </w:p>
    <w:p w:rsidR="000E6EBF" w:rsidRDefault="000E6EBF" w:rsidP="009B3D14">
      <w:pPr>
        <w:rPr>
          <w:rFonts w:asciiTheme="majorBidi" w:hAnsiTheme="majorBidi" w:cstheme="majorBidi"/>
          <w:sz w:val="24"/>
          <w:szCs w:val="24"/>
        </w:rPr>
      </w:pPr>
    </w:p>
    <w:p w:rsidR="00921311" w:rsidRDefault="002208B0" w:rsidP="009B3D14">
      <w:pPr>
        <w:rPr>
          <w:rFonts w:asciiTheme="majorBidi" w:hAnsiTheme="majorBidi" w:cstheme="majorBidi"/>
          <w:sz w:val="24"/>
          <w:szCs w:val="24"/>
        </w:rPr>
      </w:pPr>
      <w:r w:rsidRPr="00751E25">
        <w:rPr>
          <w:rFonts w:asciiTheme="majorBidi" w:hAnsiTheme="majorBidi" w:cstheme="majorBidi"/>
          <w:sz w:val="24"/>
          <w:szCs w:val="24"/>
        </w:rPr>
        <w:lastRenderedPageBreak/>
        <w:t xml:space="preserve"> Pour leur interaction avec la matrice extracellulaire, les intégrines sont assemblées en amas, formant ainsi un point focal d'adhérence. Du coté intracellulaire, ces amas ponctuels d'intégrines recrutent plusieurs type de protéines qui servent d'intermédiaires de liaison avec l'actine</w:t>
      </w:r>
      <w:r w:rsidR="00921311">
        <w:rPr>
          <w:rFonts w:asciiTheme="majorBidi" w:hAnsiTheme="majorBidi" w:cstheme="majorBidi"/>
          <w:sz w:val="24"/>
          <w:szCs w:val="24"/>
        </w:rPr>
        <w:t xml:space="preserve"> constituant le cytosquelette : </w:t>
      </w:r>
      <w:r w:rsidRPr="00751E25">
        <w:rPr>
          <w:rFonts w:asciiTheme="majorBidi" w:hAnsiTheme="majorBidi" w:cstheme="majorBidi"/>
          <w:b/>
          <w:bCs/>
          <w:sz w:val="24"/>
          <w:szCs w:val="24"/>
        </w:rPr>
        <w:t>taline</w:t>
      </w:r>
      <w:r w:rsidRPr="00751E25">
        <w:rPr>
          <w:rFonts w:asciiTheme="majorBidi" w:hAnsiTheme="majorBidi" w:cstheme="majorBidi"/>
          <w:sz w:val="24"/>
          <w:szCs w:val="24"/>
        </w:rPr>
        <w:t xml:space="preserve"> (230 kDa), </w:t>
      </w:r>
      <w:r w:rsidRPr="00751E25">
        <w:rPr>
          <w:rFonts w:asciiTheme="majorBidi" w:hAnsiTheme="majorBidi" w:cstheme="majorBidi"/>
          <w:b/>
          <w:bCs/>
          <w:sz w:val="24"/>
          <w:szCs w:val="24"/>
        </w:rPr>
        <w:t xml:space="preserve">vinculine </w:t>
      </w:r>
      <w:r>
        <w:rPr>
          <w:rFonts w:asciiTheme="majorBidi" w:hAnsiTheme="majorBidi" w:cstheme="majorBidi"/>
          <w:sz w:val="24"/>
          <w:szCs w:val="24"/>
        </w:rPr>
        <w:t>(110 kDa) et</w:t>
      </w:r>
      <w:r w:rsidRPr="00751E25">
        <w:rPr>
          <w:rFonts w:asciiTheme="majorBidi" w:hAnsiTheme="majorBidi" w:cstheme="majorBidi"/>
          <w:noProof/>
          <w:sz w:val="24"/>
          <w:szCs w:val="24"/>
        </w:rPr>
        <w:drawing>
          <wp:inline distT="0" distB="0" distL="0" distR="0">
            <wp:extent cx="161925" cy="142875"/>
            <wp:effectExtent l="0" t="0" r="9525" b="9525"/>
            <wp:docPr id="40" name="صورة 7" descr="http://www.ulysse.u-bordeaux.fr/atelier/ikramer/biocell_diffusion/gbb.cel.fa.103.b3/content/equations/eqn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ulysse.u-bordeaux.fr/atelier/ikramer/biocell_diffusion/gbb.cel.fa.103.b3/content/equations/eqn104.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751E25">
        <w:rPr>
          <w:rFonts w:asciiTheme="majorBidi" w:hAnsiTheme="majorBidi" w:cstheme="majorBidi"/>
          <w:sz w:val="24"/>
          <w:szCs w:val="24"/>
        </w:rPr>
        <w:t>-</w:t>
      </w:r>
      <w:r w:rsidRPr="00751E25">
        <w:rPr>
          <w:rFonts w:asciiTheme="majorBidi" w:hAnsiTheme="majorBidi" w:cstheme="majorBidi"/>
          <w:b/>
          <w:bCs/>
          <w:sz w:val="24"/>
          <w:szCs w:val="24"/>
        </w:rPr>
        <w:t xml:space="preserve">actinine </w:t>
      </w:r>
      <w:r w:rsidRPr="00751E25">
        <w:rPr>
          <w:rFonts w:asciiTheme="majorBidi" w:hAnsiTheme="majorBidi" w:cstheme="majorBidi"/>
          <w:sz w:val="24"/>
          <w:szCs w:val="24"/>
        </w:rPr>
        <w:t>(100 kDa).</w:t>
      </w:r>
    </w:p>
    <w:p w:rsidR="00921311" w:rsidRDefault="009B3D14" w:rsidP="009B3D14">
      <w:pPr>
        <w:rPr>
          <w:rFonts w:asciiTheme="majorBidi" w:hAnsiTheme="majorBidi" w:cstheme="majorBidi"/>
          <w:sz w:val="24"/>
          <w:szCs w:val="24"/>
        </w:rPr>
      </w:pPr>
      <w:r w:rsidRPr="00751E25">
        <w:rPr>
          <w:rFonts w:asciiTheme="majorBidi" w:hAnsiTheme="majorBidi" w:cstheme="majorBidi"/>
          <w:sz w:val="24"/>
          <w:szCs w:val="24"/>
        </w:rPr>
        <w:t>Les intégrines sont de véritables récepteurs. En effet leur liaison avec la matrice extracellulaire engendre des signaux cytoplasmiques importants pour la survie cellulaire et pour la réponse</w:t>
      </w:r>
      <w:r w:rsidR="00A46437">
        <w:rPr>
          <w:rFonts w:asciiTheme="majorBidi" w:hAnsiTheme="majorBidi" w:cstheme="majorBidi"/>
          <w:sz w:val="24"/>
          <w:szCs w:val="24"/>
        </w:rPr>
        <w:t xml:space="preserve"> </w:t>
      </w:r>
      <w:r w:rsidRPr="00921311">
        <w:rPr>
          <w:rFonts w:ascii="Times New Roman" w:hAnsi="Times New Roman" w:cs="Times New Roman"/>
          <w:sz w:val="24"/>
          <w:szCs w:val="24"/>
        </w:rPr>
        <w:t>proliférative aux facteurs de croissance, comme le facteur épidermique de</w:t>
      </w:r>
      <w:r w:rsidR="00A46437">
        <w:rPr>
          <w:rFonts w:ascii="Times New Roman" w:hAnsi="Times New Roman" w:cs="Times New Roman"/>
          <w:sz w:val="24"/>
          <w:szCs w:val="24"/>
        </w:rPr>
        <w:t xml:space="preserve"> </w:t>
      </w:r>
      <w:bookmarkStart w:id="0" w:name="_GoBack"/>
      <w:bookmarkEnd w:id="0"/>
      <w:r w:rsidRPr="0041454C">
        <w:rPr>
          <w:rFonts w:asciiTheme="majorBidi" w:hAnsiTheme="majorBidi" w:cstheme="majorBidi"/>
          <w:sz w:val="24"/>
          <w:szCs w:val="24"/>
        </w:rPr>
        <w:t xml:space="preserve">croissance (EGF) (voir </w:t>
      </w:r>
      <w:r w:rsidR="00921311">
        <w:rPr>
          <w:rFonts w:asciiTheme="majorBidi" w:hAnsiTheme="majorBidi" w:cstheme="majorBidi"/>
          <w:sz w:val="24"/>
          <w:szCs w:val="24"/>
        </w:rPr>
        <w:t xml:space="preserve">cours </w:t>
      </w:r>
      <w:r w:rsidRPr="0041454C">
        <w:rPr>
          <w:rFonts w:asciiTheme="majorBidi" w:hAnsiTheme="majorBidi" w:cstheme="majorBidi"/>
          <w:sz w:val="24"/>
          <w:szCs w:val="24"/>
        </w:rPr>
        <w:t xml:space="preserve">« les récepteurs »). Quand les cellules adhérentes se détachent de leur matrice </w:t>
      </w:r>
      <w:r w:rsidR="00514B82" w:rsidRPr="0041454C">
        <w:rPr>
          <w:rFonts w:asciiTheme="majorBidi" w:hAnsiTheme="majorBidi" w:cstheme="majorBidi"/>
          <w:sz w:val="24"/>
          <w:szCs w:val="24"/>
        </w:rPr>
        <w:t>extrace</w:t>
      </w:r>
      <w:r w:rsidR="00514B82">
        <w:rPr>
          <w:rFonts w:asciiTheme="majorBidi" w:hAnsiTheme="majorBidi" w:cstheme="majorBidi"/>
          <w:sz w:val="24"/>
          <w:szCs w:val="24"/>
        </w:rPr>
        <w:t>ll</w:t>
      </w:r>
      <w:r w:rsidR="00514B82" w:rsidRPr="0041454C">
        <w:rPr>
          <w:rFonts w:asciiTheme="majorBidi" w:hAnsiTheme="majorBidi" w:cstheme="majorBidi"/>
          <w:sz w:val="24"/>
          <w:szCs w:val="24"/>
        </w:rPr>
        <w:t>ulaire</w:t>
      </w:r>
      <w:r w:rsidRPr="0041454C">
        <w:rPr>
          <w:rFonts w:asciiTheme="majorBidi" w:hAnsiTheme="majorBidi" w:cstheme="majorBidi"/>
          <w:sz w:val="24"/>
          <w:szCs w:val="24"/>
        </w:rPr>
        <w:t xml:space="preserve">, elles meurent par un processus spécifique que l'on appelle mort programmée ou apoptose. On pense que ce phénomène est mis en place pour éviter que les cellules ne métastasent. A l'inverse, les cellules transformées (cellules tumorales) survivent au détachement, échappent à l'apoptose, et ont ainsi la capacité de métastaser (coloniser d'autres sites dans l'organisme). </w:t>
      </w:r>
    </w:p>
    <w:p w:rsidR="002208B0" w:rsidRPr="00921311" w:rsidRDefault="009B3D14" w:rsidP="00921311">
      <w:pPr>
        <w:rPr>
          <w:rFonts w:asciiTheme="majorBidi" w:hAnsiTheme="majorBidi" w:cstheme="majorBidi"/>
          <w:sz w:val="24"/>
          <w:szCs w:val="24"/>
        </w:rPr>
      </w:pPr>
      <w:r w:rsidRPr="0041454C">
        <w:rPr>
          <w:rFonts w:asciiTheme="majorBidi" w:hAnsiTheme="majorBidi" w:cstheme="majorBidi"/>
          <w:sz w:val="24"/>
          <w:szCs w:val="24"/>
        </w:rPr>
        <w:t>En dehors des points focaux d'adhérence, il existe d'autres structures où les intégrines sont impliquées dans l'adhérence des cellules épithéliales avec leur lame basale</w:t>
      </w:r>
      <w:r w:rsidR="00921311">
        <w:rPr>
          <w:rFonts w:asciiTheme="majorBidi" w:hAnsiTheme="majorBidi" w:cstheme="majorBidi"/>
          <w:sz w:val="24"/>
          <w:szCs w:val="24"/>
        </w:rPr>
        <w:t> :</w:t>
      </w:r>
      <w:r w:rsidRPr="0041454C">
        <w:rPr>
          <w:rFonts w:asciiTheme="majorBidi" w:hAnsiTheme="majorBidi" w:cstheme="majorBidi"/>
          <w:sz w:val="24"/>
          <w:szCs w:val="24"/>
        </w:rPr>
        <w:t xml:space="preserve"> les hémidesmosomes. Dans ce cas particulier, les intégrines (</w:t>
      </w:r>
      <w:r w:rsidRPr="0041454C">
        <w:rPr>
          <w:rFonts w:asciiTheme="majorBidi" w:hAnsiTheme="majorBidi" w:cstheme="majorBidi"/>
          <w:noProof/>
          <w:sz w:val="24"/>
          <w:szCs w:val="24"/>
        </w:rPr>
        <w:drawing>
          <wp:inline distT="0" distB="0" distL="0" distR="0">
            <wp:extent cx="428625" cy="209550"/>
            <wp:effectExtent l="0" t="0" r="9525" b="0"/>
            <wp:docPr id="27" name="صورة 3" descr="http://www.ulysse.u-bordeaux.fr/atelier/ikramer/biocell_diffusion/gbb.cel.fa.103.b3/content/equations/eqn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ulysse.u-bordeaux.fr/atelier/ikramer/biocell_diffusion/gbb.cel.fa.103.b3/content/equations/eqn135.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41454C">
        <w:rPr>
          <w:rFonts w:asciiTheme="majorBidi" w:hAnsiTheme="majorBidi" w:cstheme="majorBidi"/>
          <w:sz w:val="24"/>
          <w:szCs w:val="24"/>
        </w:rPr>
        <w:t>) sont liées aux filaments intermédiaires (kératine) du cytosquelette grâce à la plectine, molécule apparentée à la desmoplakine.</w:t>
      </w:r>
      <w:r w:rsidR="002208B0" w:rsidRPr="00191E08">
        <w:t>.</w:t>
      </w:r>
    </w:p>
    <w:p w:rsidR="002208B0" w:rsidRDefault="002208B0" w:rsidP="00921311">
      <w:pPr>
        <w:pStyle w:val="BodyText"/>
      </w:pPr>
      <w:r w:rsidRPr="00191E08">
        <w:t xml:space="preserve">          Enfin, signalons que des intégrines ont été mises en évidence sur les membranes plasmatiques des ovocytes chez les mammifères : elles contribueraient ainsi aux phénomènes de fécondation et d</w:t>
      </w:r>
      <w:r w:rsidR="00921311">
        <w:t>e nidation. De façon générale,</w:t>
      </w:r>
      <w:r w:rsidRPr="00191E08">
        <w:t xml:space="preserve"> ces intégrines constituent des éléments -clé lors de l’organogenèse et de la différenciation cellulaire.  </w:t>
      </w:r>
    </w:p>
    <w:p w:rsidR="00E02549" w:rsidRDefault="000903B7" w:rsidP="00A0459F">
      <w:pPr>
        <w:pStyle w:val="BodyText"/>
      </w:pPr>
      <w:r>
        <w:rPr>
          <w:noProof/>
        </w:rPr>
        <w:drawing>
          <wp:inline distT="0" distB="0" distL="0" distR="0">
            <wp:extent cx="4714875" cy="2714625"/>
            <wp:effectExtent l="0" t="0" r="0" b="0"/>
            <wp:docPr id="43" name="Image 1" descr="C:\Users\mohamed\Desktop\me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esktop\med\images.png"/>
                    <pic:cNvPicPr>
                      <a:picLocks noChangeAspect="1" noChangeArrowheads="1"/>
                    </pic:cNvPicPr>
                  </pic:nvPicPr>
                  <pic:blipFill>
                    <a:blip r:embed="rId70"/>
                    <a:srcRect/>
                    <a:stretch>
                      <a:fillRect/>
                    </a:stretch>
                  </pic:blipFill>
                  <pic:spPr bwMode="auto">
                    <a:xfrm>
                      <a:off x="0" y="0"/>
                      <a:ext cx="4714875" cy="2714625"/>
                    </a:xfrm>
                    <a:prstGeom prst="rect">
                      <a:avLst/>
                    </a:prstGeom>
                    <a:noFill/>
                    <a:ln w="9525">
                      <a:noFill/>
                      <a:miter lim="800000"/>
                      <a:headEnd/>
                      <a:tailEnd/>
                    </a:ln>
                  </pic:spPr>
                </pic:pic>
              </a:graphicData>
            </a:graphic>
          </wp:inline>
        </w:drawing>
      </w:r>
    </w:p>
    <w:p w:rsidR="00751E25" w:rsidRDefault="00B9335F" w:rsidP="00A0459F">
      <w:pPr>
        <w:pStyle w:val="BodyText"/>
        <w:rPr>
          <w:b/>
          <w:sz w:val="20"/>
          <w:szCs w:val="20"/>
        </w:rPr>
      </w:pPr>
      <w:r>
        <w:rPr>
          <w:b/>
          <w:sz w:val="20"/>
          <w:szCs w:val="20"/>
        </w:rPr>
        <w:t>Fig.</w:t>
      </w:r>
      <w:r w:rsidR="00085385" w:rsidRPr="00085385">
        <w:rPr>
          <w:b/>
          <w:sz w:val="20"/>
          <w:szCs w:val="20"/>
        </w:rPr>
        <w:t>6</w:t>
      </w:r>
      <w:r>
        <w:rPr>
          <w:b/>
          <w:sz w:val="20"/>
          <w:szCs w:val="20"/>
        </w:rPr>
        <w:t>7</w:t>
      </w:r>
    </w:p>
    <w:p w:rsidR="00A0459F" w:rsidRPr="00191E08" w:rsidRDefault="00A0459F" w:rsidP="00A0459F">
      <w:pPr>
        <w:pStyle w:val="BodyText"/>
      </w:pPr>
    </w:p>
    <w:p w:rsidR="00A0459F" w:rsidRDefault="00A0459F" w:rsidP="00A0459F">
      <w:pPr>
        <w:pStyle w:val="BodyText"/>
        <w:rPr>
          <w:b/>
          <w:bCs/>
        </w:rPr>
      </w:pPr>
      <w:r w:rsidRPr="00751E25">
        <w:rPr>
          <w:b/>
          <w:bCs/>
        </w:rPr>
        <w:t>Les cadhérines :</w:t>
      </w:r>
    </w:p>
    <w:p w:rsidR="000903B7" w:rsidRDefault="000903B7" w:rsidP="000903B7">
      <w:pPr>
        <w:autoSpaceDE w:val="0"/>
        <w:autoSpaceDN w:val="0"/>
        <w:adjustRightInd w:val="0"/>
        <w:spacing w:after="0" w:line="240" w:lineRule="auto"/>
        <w:rPr>
          <w:rFonts w:asciiTheme="majorBidi" w:hAnsiTheme="majorBidi" w:cstheme="majorBidi"/>
          <w:sz w:val="24"/>
          <w:szCs w:val="24"/>
        </w:rPr>
      </w:pPr>
      <w:r w:rsidRPr="00751E25">
        <w:rPr>
          <w:rFonts w:asciiTheme="majorBidi" w:hAnsiTheme="majorBidi" w:cstheme="majorBidi"/>
          <w:sz w:val="24"/>
          <w:szCs w:val="24"/>
        </w:rPr>
        <w:t>Ce sont des glycoprotéines transmembranaires de surface cellulaire (à traversée unique) qui interviennent dans l’adhérence cellulaire  homophile ca</w:t>
      </w:r>
      <w:r w:rsidRPr="00751E25">
        <w:rPr>
          <w:rFonts w:asciiTheme="majorBidi" w:hAnsiTheme="majorBidi" w:cstheme="majorBidi"/>
          <w:sz w:val="24"/>
          <w:szCs w:val="24"/>
          <w:vertAlign w:val="superscript"/>
        </w:rPr>
        <w:t>2+</w:t>
      </w:r>
      <w:r w:rsidRPr="00751E25">
        <w:rPr>
          <w:rFonts w:asciiTheme="majorBidi" w:hAnsiTheme="majorBidi" w:cstheme="majorBidi"/>
          <w:sz w:val="24"/>
          <w:szCs w:val="24"/>
        </w:rPr>
        <w:t xml:space="preserve">-dépendantes chez les vertébrés portés par les cellules nerveuses, musculaires et les ostéoblastes. </w:t>
      </w:r>
    </w:p>
    <w:p w:rsidR="000903B7" w:rsidRDefault="000903B7" w:rsidP="000903B7">
      <w:pPr>
        <w:autoSpaceDE w:val="0"/>
        <w:autoSpaceDN w:val="0"/>
        <w:adjustRightInd w:val="0"/>
        <w:spacing w:after="0" w:line="240" w:lineRule="auto"/>
        <w:rPr>
          <w:rFonts w:asciiTheme="majorBidi" w:hAnsiTheme="majorBidi" w:cstheme="majorBidi"/>
          <w:sz w:val="24"/>
          <w:szCs w:val="24"/>
        </w:rPr>
      </w:pPr>
    </w:p>
    <w:p w:rsidR="000903B7" w:rsidRPr="00A144A5" w:rsidRDefault="000903B7" w:rsidP="000903B7">
      <w:pPr>
        <w:autoSpaceDE w:val="0"/>
        <w:autoSpaceDN w:val="0"/>
        <w:adjustRightInd w:val="0"/>
        <w:spacing w:after="0" w:line="240" w:lineRule="auto"/>
        <w:rPr>
          <w:rFonts w:asciiTheme="majorBidi" w:hAnsiTheme="majorBidi" w:cstheme="majorBidi"/>
          <w:bCs/>
          <w:sz w:val="24"/>
          <w:szCs w:val="24"/>
        </w:rPr>
      </w:pPr>
      <w:r w:rsidRPr="00A144A5">
        <w:rPr>
          <w:rFonts w:asciiTheme="majorBidi" w:hAnsiTheme="majorBidi" w:cstheme="majorBidi"/>
          <w:bCs/>
          <w:sz w:val="24"/>
          <w:szCs w:val="24"/>
        </w:rPr>
        <w:t>Différents types de cadhérine selon les tissus :</w:t>
      </w:r>
    </w:p>
    <w:p w:rsidR="000903B7" w:rsidRDefault="000903B7" w:rsidP="000903B7">
      <w:pPr>
        <w:autoSpaceDE w:val="0"/>
        <w:autoSpaceDN w:val="0"/>
        <w:adjustRightInd w:val="0"/>
        <w:spacing w:after="0" w:line="240" w:lineRule="auto"/>
        <w:rPr>
          <w:rFonts w:asciiTheme="majorBidi" w:hAnsiTheme="majorBidi" w:cstheme="majorBidi"/>
          <w:sz w:val="24"/>
          <w:szCs w:val="24"/>
        </w:rPr>
      </w:pPr>
      <w:r w:rsidRPr="00A144A5">
        <w:rPr>
          <w:rFonts w:asciiTheme="majorBidi" w:hAnsiTheme="majorBidi" w:cstheme="majorBidi"/>
          <w:sz w:val="24"/>
          <w:szCs w:val="24"/>
        </w:rPr>
        <w:t>L’</w:t>
      </w:r>
      <w:r w:rsidRPr="00A144A5">
        <w:rPr>
          <w:rFonts w:asciiTheme="majorBidi" w:hAnsiTheme="majorBidi" w:cstheme="majorBidi"/>
          <w:b/>
          <w:bCs/>
          <w:sz w:val="24"/>
          <w:szCs w:val="24"/>
        </w:rPr>
        <w:t xml:space="preserve">E-cadhérine </w:t>
      </w:r>
      <w:r w:rsidRPr="00A144A5">
        <w:rPr>
          <w:rFonts w:asciiTheme="majorBidi" w:hAnsiTheme="majorBidi" w:cstheme="majorBidi"/>
          <w:sz w:val="24"/>
          <w:szCs w:val="24"/>
        </w:rPr>
        <w:t>apparaît dans l'ectoderme</w:t>
      </w:r>
      <w:r>
        <w:rPr>
          <w:rFonts w:asciiTheme="majorBidi" w:hAnsiTheme="majorBidi" w:cstheme="majorBidi"/>
          <w:sz w:val="24"/>
          <w:szCs w:val="24"/>
        </w:rPr>
        <w:t xml:space="preserve">, </w:t>
      </w:r>
      <w:r w:rsidRPr="00751E25">
        <w:rPr>
          <w:rFonts w:asciiTheme="majorBidi" w:hAnsiTheme="majorBidi" w:cstheme="majorBidi"/>
          <w:sz w:val="24"/>
          <w:szCs w:val="24"/>
        </w:rPr>
        <w:t xml:space="preserve">appelées aussi molécules d’adhérence des cellules hépatiques (L-CAM) ou uvomoruline, dans les cellules épithéliales de revêtement, </w:t>
      </w:r>
      <w:r>
        <w:rPr>
          <w:rFonts w:asciiTheme="majorBidi" w:hAnsiTheme="majorBidi" w:cstheme="majorBidi"/>
          <w:sz w:val="24"/>
          <w:szCs w:val="24"/>
        </w:rPr>
        <w:t xml:space="preserve">glandulaires et les cellules de </w:t>
      </w:r>
      <w:r w:rsidRPr="00751E25">
        <w:rPr>
          <w:rFonts w:asciiTheme="majorBidi" w:hAnsiTheme="majorBidi" w:cstheme="majorBidi"/>
          <w:sz w:val="24"/>
          <w:szCs w:val="24"/>
        </w:rPr>
        <w:t xml:space="preserve">l’embryon des mammifères. Ils sont propres au zonula adherens.                                                                                         </w:t>
      </w:r>
    </w:p>
    <w:p w:rsidR="000903B7" w:rsidRPr="00A144A5" w:rsidRDefault="000903B7" w:rsidP="000903B7">
      <w:pPr>
        <w:autoSpaceDE w:val="0"/>
        <w:autoSpaceDN w:val="0"/>
        <w:adjustRightInd w:val="0"/>
        <w:spacing w:after="0" w:line="240" w:lineRule="auto"/>
        <w:rPr>
          <w:rFonts w:asciiTheme="majorBidi" w:hAnsiTheme="majorBidi" w:cstheme="majorBidi"/>
          <w:b/>
          <w:bCs/>
          <w:sz w:val="24"/>
          <w:szCs w:val="24"/>
        </w:rPr>
      </w:pPr>
    </w:p>
    <w:p w:rsidR="000903B7" w:rsidRPr="000903B7" w:rsidRDefault="000903B7" w:rsidP="000903B7">
      <w:pPr>
        <w:pStyle w:val="BodyText"/>
        <w:rPr>
          <w:b/>
          <w:bCs/>
        </w:rPr>
      </w:pPr>
      <w:r w:rsidRPr="00A144A5">
        <w:t>La</w:t>
      </w:r>
      <w:r w:rsidRPr="00A144A5">
        <w:rPr>
          <w:b/>
          <w:bCs/>
        </w:rPr>
        <w:t xml:space="preserve"> N-cadhérine </w:t>
      </w:r>
      <w:r w:rsidRPr="00A144A5">
        <w:t>apparaît dans le tube neural</w:t>
      </w:r>
      <w:r>
        <w:t xml:space="preserve">, </w:t>
      </w:r>
      <w:r w:rsidRPr="00751E25">
        <w:t>dans les cellules nerveuses</w:t>
      </w:r>
      <w:r>
        <w:t xml:space="preserve">, cardiaques et du cristallin. </w:t>
      </w:r>
      <w:r w:rsidRPr="00751E25">
        <w:t>Les N-CAM sont des molécules d'adhérences indépendantes du Ca</w:t>
      </w:r>
      <w:r>
        <w:rPr>
          <w:vertAlign w:val="superscript"/>
        </w:rPr>
        <w:t>2+</w:t>
      </w:r>
      <w:r w:rsidRPr="00751E25">
        <w:t xml:space="preserve"> quiappartiennent à la superfamille des immunoglobulines, caractérisées par des domaines en boucles (Ig) refermés par un pont disulfure. On en trouve 20 formes différentes.</w:t>
      </w:r>
    </w:p>
    <w:p w:rsidR="000903B7" w:rsidRDefault="000903B7" w:rsidP="000903B7">
      <w:pPr>
        <w:autoSpaceDE w:val="0"/>
        <w:autoSpaceDN w:val="0"/>
        <w:adjustRightInd w:val="0"/>
        <w:spacing w:after="0" w:line="240" w:lineRule="auto"/>
        <w:rPr>
          <w:rFonts w:asciiTheme="majorBidi" w:hAnsiTheme="majorBidi" w:cstheme="majorBidi"/>
          <w:sz w:val="24"/>
          <w:szCs w:val="24"/>
        </w:rPr>
      </w:pPr>
      <w:r w:rsidRPr="00751E25">
        <w:rPr>
          <w:rFonts w:asciiTheme="majorBidi" w:hAnsiTheme="majorBidi" w:cstheme="majorBidi"/>
          <w:sz w:val="24"/>
          <w:szCs w:val="24"/>
        </w:rPr>
        <w:t>L'association des domaines Ig permet une adhérence qui reste moins forte que celle des cadhérines.</w:t>
      </w:r>
    </w:p>
    <w:p w:rsidR="000903B7" w:rsidRDefault="000903B7" w:rsidP="000903B7">
      <w:pPr>
        <w:autoSpaceDE w:val="0"/>
        <w:autoSpaceDN w:val="0"/>
        <w:adjustRightInd w:val="0"/>
        <w:spacing w:after="0" w:line="240" w:lineRule="auto"/>
        <w:rPr>
          <w:rFonts w:asciiTheme="majorBidi" w:hAnsiTheme="majorBidi" w:cstheme="majorBidi"/>
          <w:sz w:val="24"/>
          <w:szCs w:val="24"/>
        </w:rPr>
      </w:pPr>
      <w:r w:rsidRPr="00A144A5">
        <w:rPr>
          <w:rFonts w:asciiTheme="majorBidi" w:hAnsiTheme="majorBidi" w:cstheme="majorBidi"/>
          <w:b/>
          <w:bCs/>
          <w:sz w:val="24"/>
          <w:szCs w:val="24"/>
        </w:rPr>
        <w:t>P-cadhérine</w:t>
      </w:r>
      <w:r w:rsidRPr="00A144A5">
        <w:rPr>
          <w:rFonts w:asciiTheme="majorBidi" w:hAnsiTheme="majorBidi" w:cstheme="majorBidi"/>
          <w:sz w:val="24"/>
          <w:szCs w:val="24"/>
        </w:rPr>
        <w:t xml:space="preserve"> dans le placenta</w:t>
      </w:r>
      <w:r>
        <w:rPr>
          <w:rFonts w:asciiTheme="majorBidi" w:hAnsiTheme="majorBidi" w:cstheme="majorBidi"/>
          <w:sz w:val="24"/>
          <w:szCs w:val="24"/>
        </w:rPr>
        <w:t xml:space="preserve"> et de l’épiderme</w:t>
      </w:r>
    </w:p>
    <w:p w:rsidR="000903B7" w:rsidRPr="00751E25" w:rsidRDefault="000903B7" w:rsidP="000903B7">
      <w:pPr>
        <w:autoSpaceDE w:val="0"/>
        <w:autoSpaceDN w:val="0"/>
        <w:adjustRightInd w:val="0"/>
        <w:spacing w:after="0" w:line="240" w:lineRule="auto"/>
        <w:rPr>
          <w:rFonts w:asciiTheme="majorBidi" w:hAnsiTheme="majorBidi" w:cstheme="majorBidi"/>
          <w:sz w:val="24"/>
          <w:szCs w:val="24"/>
        </w:rPr>
      </w:pPr>
      <w:r w:rsidRPr="00BD4E3C">
        <w:rPr>
          <w:rFonts w:asciiTheme="majorBidi" w:hAnsiTheme="majorBidi" w:cstheme="majorBidi"/>
          <w:b/>
          <w:bCs/>
          <w:sz w:val="24"/>
          <w:szCs w:val="24"/>
        </w:rPr>
        <w:t>VE-cadhérine</w:t>
      </w:r>
      <w:r w:rsidRPr="00BD4E3C">
        <w:rPr>
          <w:rFonts w:asciiTheme="majorBidi" w:hAnsiTheme="majorBidi" w:cstheme="majorBidi"/>
          <w:sz w:val="24"/>
          <w:szCs w:val="24"/>
        </w:rPr>
        <w:t xml:space="preserve"> dans l'endothélium vasculaire</w:t>
      </w:r>
    </w:p>
    <w:p w:rsidR="000903B7" w:rsidRDefault="000903B7" w:rsidP="000903B7">
      <w:pPr>
        <w:pStyle w:val="BodyText"/>
      </w:pPr>
    </w:p>
    <w:p w:rsidR="000903B7" w:rsidRPr="000903B7" w:rsidRDefault="000903B7" w:rsidP="000903B7">
      <w:pPr>
        <w:pStyle w:val="BodyText"/>
        <w:rPr>
          <w:bCs/>
        </w:rPr>
      </w:pPr>
    </w:p>
    <w:p w:rsidR="00A144A5" w:rsidRPr="00D81262" w:rsidRDefault="00A144A5" w:rsidP="00A144A5">
      <w:pPr>
        <w:autoSpaceDE w:val="0"/>
        <w:autoSpaceDN w:val="0"/>
        <w:adjustRightInd w:val="0"/>
        <w:spacing w:after="0" w:line="240" w:lineRule="auto"/>
        <w:rPr>
          <w:rFonts w:asciiTheme="majorBidi" w:hAnsiTheme="majorBidi" w:cstheme="majorBidi"/>
          <w:b/>
          <w:bCs/>
          <w:sz w:val="16"/>
          <w:szCs w:val="16"/>
          <w:vertAlign w:val="subscript"/>
        </w:rPr>
      </w:pPr>
      <w:r w:rsidRPr="00D81262">
        <w:rPr>
          <w:rFonts w:asciiTheme="majorBidi" w:hAnsiTheme="majorBidi" w:cstheme="majorBidi"/>
          <w:noProof/>
          <w:sz w:val="24"/>
          <w:szCs w:val="24"/>
          <w:vertAlign w:val="subscript"/>
        </w:rPr>
        <w:drawing>
          <wp:inline distT="0" distB="0" distL="0" distR="0">
            <wp:extent cx="2809875" cy="3305175"/>
            <wp:effectExtent l="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2809875" cy="3305175"/>
                    </a:xfrm>
                    <a:prstGeom prst="rect">
                      <a:avLst/>
                    </a:prstGeom>
                    <a:noFill/>
                    <a:ln w="9525">
                      <a:noFill/>
                      <a:miter lim="800000"/>
                      <a:headEnd/>
                      <a:tailEnd/>
                    </a:ln>
                  </pic:spPr>
                </pic:pic>
              </a:graphicData>
            </a:graphic>
          </wp:inline>
        </w:drawing>
      </w:r>
    </w:p>
    <w:p w:rsidR="00A144A5" w:rsidRPr="00D81262" w:rsidRDefault="00A144A5" w:rsidP="00A144A5">
      <w:pPr>
        <w:autoSpaceDE w:val="0"/>
        <w:autoSpaceDN w:val="0"/>
        <w:adjustRightInd w:val="0"/>
        <w:spacing w:after="0" w:line="240" w:lineRule="auto"/>
        <w:rPr>
          <w:rFonts w:ascii="Times New Roman" w:hAnsi="Times New Roman" w:cs="Times New Roman"/>
          <w:b/>
          <w:bCs/>
          <w:sz w:val="20"/>
          <w:szCs w:val="20"/>
          <w:vertAlign w:val="subscript"/>
        </w:rPr>
      </w:pPr>
      <w:r w:rsidRPr="00D81262">
        <w:rPr>
          <w:rFonts w:ascii="Times New Roman" w:hAnsi="Times New Roman" w:cs="Times New Roman"/>
          <w:b/>
          <w:bCs/>
          <w:sz w:val="20"/>
          <w:szCs w:val="20"/>
          <w:vertAlign w:val="subscript"/>
        </w:rPr>
        <w:t>fig.</w:t>
      </w:r>
      <w:r w:rsidRPr="00D81262">
        <w:rPr>
          <w:rFonts w:asciiTheme="majorBidi" w:hAnsiTheme="majorBidi" w:cstheme="majorBidi"/>
          <w:b/>
          <w:bCs/>
          <w:sz w:val="20"/>
          <w:szCs w:val="20"/>
          <w:vertAlign w:val="subscript"/>
        </w:rPr>
        <w:t>38 cadhérines</w:t>
      </w:r>
    </w:p>
    <w:p w:rsidR="00A144A5" w:rsidRPr="00D81262" w:rsidRDefault="00A144A5" w:rsidP="00A144A5">
      <w:pPr>
        <w:autoSpaceDE w:val="0"/>
        <w:autoSpaceDN w:val="0"/>
        <w:adjustRightInd w:val="0"/>
        <w:spacing w:after="0" w:line="240" w:lineRule="auto"/>
        <w:rPr>
          <w:rFonts w:asciiTheme="majorBidi" w:hAnsiTheme="majorBidi" w:cstheme="majorBidi"/>
          <w:b/>
          <w:bCs/>
          <w:sz w:val="16"/>
          <w:szCs w:val="16"/>
          <w:vertAlign w:val="subscript"/>
        </w:rPr>
      </w:pPr>
    </w:p>
    <w:p w:rsidR="00A144A5" w:rsidRPr="00D81262" w:rsidRDefault="00A144A5" w:rsidP="00A144A5">
      <w:pPr>
        <w:autoSpaceDE w:val="0"/>
        <w:autoSpaceDN w:val="0"/>
        <w:adjustRightInd w:val="0"/>
        <w:spacing w:after="0" w:line="240" w:lineRule="auto"/>
        <w:rPr>
          <w:rFonts w:asciiTheme="majorBidi" w:hAnsiTheme="majorBidi" w:cstheme="majorBidi"/>
          <w:b/>
          <w:bCs/>
          <w:sz w:val="16"/>
          <w:szCs w:val="16"/>
          <w:vertAlign w:val="subscript"/>
        </w:rPr>
      </w:pPr>
      <w:r w:rsidRPr="00D81262">
        <w:rPr>
          <w:rFonts w:asciiTheme="majorBidi" w:hAnsiTheme="majorBidi" w:cstheme="majorBidi"/>
          <w:noProof/>
          <w:sz w:val="24"/>
          <w:szCs w:val="24"/>
          <w:vertAlign w:val="subscript"/>
        </w:rPr>
        <w:drawing>
          <wp:inline distT="0" distB="0" distL="0" distR="0">
            <wp:extent cx="4905375" cy="2286000"/>
            <wp:effectExtent l="19050" t="0" r="9525" b="0"/>
            <wp:docPr id="2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srcRect/>
                    <a:stretch>
                      <a:fillRect/>
                    </a:stretch>
                  </pic:blipFill>
                  <pic:spPr bwMode="auto">
                    <a:xfrm>
                      <a:off x="0" y="0"/>
                      <a:ext cx="4905375" cy="2286000"/>
                    </a:xfrm>
                    <a:prstGeom prst="rect">
                      <a:avLst/>
                    </a:prstGeom>
                    <a:noFill/>
                    <a:ln w="9525">
                      <a:noFill/>
                      <a:miter lim="800000"/>
                      <a:headEnd/>
                      <a:tailEnd/>
                    </a:ln>
                  </pic:spPr>
                </pic:pic>
              </a:graphicData>
            </a:graphic>
          </wp:inline>
        </w:drawing>
      </w:r>
      <w:r w:rsidR="005513A6">
        <w:rPr>
          <w:rFonts w:asciiTheme="majorBidi" w:hAnsiTheme="majorBidi" w:cstheme="majorBidi"/>
          <w:b/>
          <w:bCs/>
          <w:sz w:val="20"/>
          <w:szCs w:val="20"/>
          <w:vertAlign w:val="subscript"/>
        </w:rPr>
        <w:t xml:space="preserve">                                         </w:t>
      </w:r>
      <w:r w:rsidRPr="00D81262">
        <w:rPr>
          <w:rFonts w:asciiTheme="majorBidi" w:hAnsiTheme="majorBidi" w:cstheme="majorBidi"/>
          <w:b/>
          <w:bCs/>
          <w:sz w:val="20"/>
          <w:szCs w:val="20"/>
          <w:vertAlign w:val="subscript"/>
        </w:rPr>
        <w:t>fig.39 activation des cadhérines par le Ca2</w:t>
      </w:r>
      <w:r w:rsidRPr="00D81262">
        <w:rPr>
          <w:rFonts w:asciiTheme="majorBidi" w:hAnsiTheme="majorBidi" w:cstheme="majorBidi"/>
          <w:b/>
          <w:bCs/>
          <w:sz w:val="16"/>
          <w:szCs w:val="16"/>
          <w:vertAlign w:val="subscript"/>
        </w:rPr>
        <w:t>+</w:t>
      </w:r>
    </w:p>
    <w:p w:rsidR="00A144A5" w:rsidRDefault="00A144A5" w:rsidP="00A144A5">
      <w:pPr>
        <w:autoSpaceDE w:val="0"/>
        <w:autoSpaceDN w:val="0"/>
        <w:adjustRightInd w:val="0"/>
        <w:spacing w:after="0" w:line="240" w:lineRule="auto"/>
        <w:rPr>
          <w:rFonts w:ascii="Arial" w:hAnsi="Arial" w:cs="Arial"/>
          <w:sz w:val="28"/>
          <w:szCs w:val="28"/>
        </w:rPr>
      </w:pPr>
    </w:p>
    <w:p w:rsidR="00A144A5" w:rsidRPr="00A144A5" w:rsidRDefault="00A144A5" w:rsidP="00A144A5">
      <w:pPr>
        <w:autoSpaceDE w:val="0"/>
        <w:autoSpaceDN w:val="0"/>
        <w:adjustRightInd w:val="0"/>
        <w:spacing w:after="0" w:line="240" w:lineRule="auto"/>
        <w:rPr>
          <w:rFonts w:asciiTheme="majorBidi" w:hAnsiTheme="majorBidi" w:cstheme="majorBidi"/>
          <w:sz w:val="24"/>
          <w:szCs w:val="24"/>
        </w:rPr>
      </w:pPr>
      <w:r w:rsidRPr="00A144A5">
        <w:rPr>
          <w:rFonts w:asciiTheme="majorBidi" w:hAnsiTheme="majorBidi" w:cstheme="majorBidi"/>
          <w:sz w:val="24"/>
          <w:szCs w:val="24"/>
        </w:rPr>
        <w:t>Les sites de fixation du calcium se situent entre chacun des domaines répétés de la région N-terminale. Quand la concentration calcique du milieu extracellulaire augmente, la région N-terminale de la cadhérine fixe le calcium et se rigidifiece qui lui permet de s'associer en dimèreet de fixer un autre dimère de cadhérine d'une cellule voisine. Les dimères s'accrochent ce qui rapproche les cellules.</w:t>
      </w:r>
    </w:p>
    <w:p w:rsidR="00A144A5" w:rsidRDefault="00A144A5" w:rsidP="00A144A5">
      <w:pPr>
        <w:autoSpaceDE w:val="0"/>
        <w:autoSpaceDN w:val="0"/>
        <w:adjustRightInd w:val="0"/>
        <w:spacing w:after="0" w:line="240" w:lineRule="auto"/>
        <w:rPr>
          <w:rFonts w:asciiTheme="majorBidi" w:hAnsiTheme="majorBidi" w:cstheme="majorBidi"/>
          <w:sz w:val="24"/>
          <w:szCs w:val="24"/>
        </w:rPr>
      </w:pPr>
      <w:r w:rsidRPr="00A144A5">
        <w:rPr>
          <w:rFonts w:asciiTheme="majorBidi" w:hAnsiTheme="majorBidi" w:cstheme="majorBidi"/>
          <w:sz w:val="24"/>
          <w:szCs w:val="24"/>
        </w:rPr>
        <w:t>Si le calcium diminue, les cadhérine redeviennent souples est se font dégrader.</w:t>
      </w:r>
    </w:p>
    <w:p w:rsidR="00661B6B" w:rsidRPr="00191E08" w:rsidRDefault="00661B6B" w:rsidP="00661B6B">
      <w:r w:rsidRPr="00191E08">
        <w:rPr>
          <w:noProof/>
        </w:rPr>
        <w:drawing>
          <wp:inline distT="0" distB="0" distL="0" distR="0">
            <wp:extent cx="3981450" cy="2171700"/>
            <wp:effectExtent l="0" t="0" r="0" b="0"/>
            <wp:docPr id="31" name="صورة 84" descr="http://www.ulysse.u-bordeaux.fr/atelier/ikramer/biocell_diffusion/gbb.cel.fa.103.b3/content/images/fi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lysse.u-bordeaux.fr/atelier/ikramer/biocell_diffusion/gbb.cel.fa.103.b3/content/images/fig0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81450" cy="2171700"/>
                    </a:xfrm>
                    <a:prstGeom prst="rect">
                      <a:avLst/>
                    </a:prstGeom>
                    <a:noFill/>
                    <a:ln>
                      <a:noFill/>
                    </a:ln>
                  </pic:spPr>
                </pic:pic>
              </a:graphicData>
            </a:graphic>
          </wp:inline>
        </w:drawing>
      </w:r>
    </w:p>
    <w:p w:rsidR="0085537C" w:rsidRPr="00661B6B" w:rsidRDefault="00661B6B" w:rsidP="00661B6B">
      <w:pPr>
        <w:rPr>
          <w:rFonts w:asciiTheme="majorBidi" w:hAnsiTheme="majorBidi" w:cstheme="majorBidi"/>
          <w:b/>
          <w:bCs/>
          <w:sz w:val="18"/>
          <w:szCs w:val="18"/>
        </w:rPr>
      </w:pPr>
      <w:r>
        <w:rPr>
          <w:rFonts w:asciiTheme="majorBidi" w:hAnsiTheme="majorBidi" w:cstheme="majorBidi"/>
          <w:b/>
          <w:bCs/>
          <w:sz w:val="18"/>
          <w:szCs w:val="18"/>
        </w:rPr>
        <w:t xml:space="preserve">Fig.69 </w:t>
      </w:r>
      <w:r w:rsidRPr="00751E25">
        <w:rPr>
          <w:rFonts w:asciiTheme="majorBidi" w:hAnsiTheme="majorBidi" w:cstheme="majorBidi"/>
          <w:b/>
          <w:bCs/>
          <w:sz w:val="18"/>
          <w:szCs w:val="18"/>
        </w:rPr>
        <w:t>La cadhérine, molécule d'adhérence connectée au cytosquelette</w:t>
      </w:r>
    </w:p>
    <w:p w:rsidR="000903B7" w:rsidRPr="000903B7" w:rsidRDefault="0085537C" w:rsidP="006340D6">
      <w:pPr>
        <w:autoSpaceDE w:val="0"/>
        <w:autoSpaceDN w:val="0"/>
        <w:adjustRightInd w:val="0"/>
        <w:spacing w:after="0" w:line="240" w:lineRule="auto"/>
        <w:rPr>
          <w:rFonts w:ascii="Times New Roman" w:hAnsi="Times New Roman" w:cs="Times New Roman"/>
        </w:rPr>
      </w:pPr>
      <w:r w:rsidRPr="000903B7">
        <w:rPr>
          <w:rFonts w:ascii="Times New Roman" w:hAnsi="Times New Roman" w:cs="Times New Roman"/>
          <w:b/>
          <w:iCs/>
          <w:sz w:val="24"/>
          <w:szCs w:val="24"/>
        </w:rPr>
        <w:t xml:space="preserve">La </w:t>
      </w:r>
      <w:r w:rsidRPr="000903B7">
        <w:rPr>
          <w:rFonts w:ascii="Times New Roman" w:hAnsi="Times New Roman" w:cs="Times New Roman"/>
          <w:b/>
          <w:bCs/>
          <w:iCs/>
          <w:sz w:val="24"/>
          <w:szCs w:val="24"/>
        </w:rPr>
        <w:t>protéine</w:t>
      </w:r>
      <w:r w:rsidR="009C4921" w:rsidRPr="0020514D">
        <w:rPr>
          <w:rFonts w:ascii="Times New Roman" w:hAnsi="Times New Roman" w:cs="Times New Roman"/>
          <w:b/>
          <w:bCs/>
        </w:rPr>
        <w:t>APC</w:t>
      </w:r>
      <w:r w:rsidR="009C4921">
        <w:rPr>
          <w:rFonts w:ascii="Times New Roman" w:hAnsi="Times New Roman" w:cs="Times New Roman"/>
        </w:rPr>
        <w:t xml:space="preserve"> (</w:t>
      </w:r>
      <w:r w:rsidR="009C4921" w:rsidRPr="0020514D">
        <w:rPr>
          <w:rFonts w:ascii="Times New Roman" w:hAnsi="Times New Roman" w:cs="Times New Roman"/>
        </w:rPr>
        <w:t>adenomatous</w:t>
      </w:r>
      <w:r w:rsidRPr="009C4921">
        <w:rPr>
          <w:rStyle w:val="lang-en"/>
          <w:rFonts w:ascii="Times New Roman" w:hAnsi="Times New Roman" w:cs="Times New Roman"/>
          <w:iCs/>
        </w:rPr>
        <w:t>polyposis coli</w:t>
      </w:r>
      <w:r w:rsidR="00375009">
        <w:rPr>
          <w:rStyle w:val="lang-en"/>
          <w:rFonts w:ascii="Times New Roman" w:hAnsi="Times New Roman" w:cs="Times New Roman"/>
          <w:i/>
          <w:iCs/>
        </w:rPr>
        <w:t>)</w:t>
      </w:r>
      <w:r w:rsidRPr="0020514D">
        <w:rPr>
          <w:rFonts w:ascii="Times New Roman" w:hAnsi="Times New Roman" w:cs="Times New Roman"/>
        </w:rPr>
        <w:t xml:space="preserve">, est une molécule de régulation de la concentration en </w:t>
      </w:r>
      <w:hyperlink r:id="rId74" w:tooltip="Bêta-Caténine" w:history="1">
        <w:r w:rsidRPr="0020514D">
          <w:rPr>
            <w:rStyle w:val="Hyperlink"/>
            <w:rFonts w:ascii="Times New Roman" w:hAnsi="Times New Roman" w:cs="Times New Roman"/>
            <w:color w:val="auto"/>
            <w:u w:val="none"/>
          </w:rPr>
          <w:t>β-caténine</w:t>
        </w:r>
      </w:hyperlink>
      <w:r w:rsidRPr="0020514D">
        <w:rPr>
          <w:rFonts w:ascii="Times New Roman" w:hAnsi="Times New Roman" w:cs="Times New Roman"/>
        </w:rPr>
        <w:t xml:space="preserve"> qui agit avec la </w:t>
      </w:r>
      <w:hyperlink r:id="rId75" w:tooltip="Cadhérine E" w:history="1">
        <w:r w:rsidRPr="0020514D">
          <w:rPr>
            <w:rStyle w:val="Hyperlink"/>
            <w:rFonts w:ascii="Times New Roman" w:hAnsi="Times New Roman" w:cs="Times New Roman"/>
            <w:color w:val="auto"/>
            <w:u w:val="none"/>
          </w:rPr>
          <w:t>cadhérine E</w:t>
        </w:r>
      </w:hyperlink>
      <w:r w:rsidRPr="0020514D">
        <w:rPr>
          <w:rFonts w:ascii="Times New Roman" w:hAnsi="Times New Roman" w:cs="Times New Roman"/>
        </w:rPr>
        <w:t>, laquelle intervient dans l'</w:t>
      </w:r>
      <w:hyperlink r:id="rId76" w:tooltip="Adhérence cellulaire" w:history="1">
        <w:r w:rsidRPr="0020514D">
          <w:rPr>
            <w:rStyle w:val="Hyperlink"/>
            <w:rFonts w:ascii="Times New Roman" w:hAnsi="Times New Roman" w:cs="Times New Roman"/>
            <w:color w:val="auto"/>
            <w:u w:val="none"/>
          </w:rPr>
          <w:t>adhérence cellulaire</w:t>
        </w:r>
      </w:hyperlink>
      <w:r w:rsidRPr="0020514D">
        <w:rPr>
          <w:rFonts w:ascii="Times New Roman" w:hAnsi="Times New Roman" w:cs="Times New Roman"/>
        </w:rPr>
        <w:t>.</w:t>
      </w:r>
    </w:p>
    <w:p w:rsidR="00067BAF" w:rsidRDefault="004F0B37" w:rsidP="00661B6B">
      <w:pPr>
        <w:pStyle w:val="optxtp"/>
        <w:shd w:val="clear" w:color="auto" w:fill="F3F8FF"/>
        <w:spacing w:before="48" w:beforeAutospacing="0" w:after="168" w:afterAutospacing="0"/>
        <w:ind w:right="240"/>
        <w:jc w:val="both"/>
      </w:pPr>
      <w:r w:rsidRPr="005943EC">
        <w:t>Un exemple montre l'importance de ces complexes jonctionnels étroitement liés au cytosquelette. Dans les tumeurs épithéliales les cadhérines perdent leur fonction et, les cellules ne construisant plus de jonctions intercellulaires solides, sont plus sensibles aux signaux de prolifération (formation de polypes) et deviennent susceptibles de migrer et donc d'envahir d'autres tissus (processus métastatique).</w:t>
      </w:r>
    </w:p>
    <w:p w:rsidR="00A0459F" w:rsidRPr="00191E08" w:rsidRDefault="00A0459F" w:rsidP="00A0459F">
      <w:pPr>
        <w:pStyle w:val="BodyText"/>
      </w:pPr>
    </w:p>
    <w:p w:rsidR="00F97928" w:rsidRPr="00F97928" w:rsidRDefault="00A0459F" w:rsidP="00F97928">
      <w:pPr>
        <w:autoSpaceDE w:val="0"/>
        <w:autoSpaceDN w:val="0"/>
        <w:adjustRightInd w:val="0"/>
        <w:spacing w:after="0" w:line="240" w:lineRule="auto"/>
        <w:rPr>
          <w:rFonts w:ascii="Times New Roman" w:hAnsi="Times New Roman" w:cs="Times New Roman"/>
          <w:color w:val="FF0000"/>
          <w:sz w:val="24"/>
          <w:szCs w:val="24"/>
        </w:rPr>
      </w:pPr>
      <w:r w:rsidRPr="00F97928">
        <w:rPr>
          <w:rFonts w:ascii="Times New Roman" w:hAnsi="Times New Roman" w:cs="Times New Roman"/>
          <w:b/>
          <w:bCs/>
          <w:sz w:val="24"/>
          <w:szCs w:val="24"/>
        </w:rPr>
        <w:t xml:space="preserve"> Les CAM</w:t>
      </w:r>
      <w:r w:rsidRPr="00F97928">
        <w:rPr>
          <w:rFonts w:ascii="Times New Roman" w:hAnsi="Times New Roman" w:cs="Times New Roman"/>
          <w:sz w:val="24"/>
          <w:szCs w:val="24"/>
        </w:rPr>
        <w:t xml:space="preserve">  (</w:t>
      </w:r>
      <w:r w:rsidR="00E3401C">
        <w:rPr>
          <w:rFonts w:ascii="Times New Roman" w:hAnsi="Times New Roman" w:cs="Times New Roman"/>
          <w:sz w:val="24"/>
          <w:szCs w:val="24"/>
        </w:rPr>
        <w:t xml:space="preserve">pour cell adherence molecule ou </w:t>
      </w:r>
      <w:r w:rsidR="00F97928" w:rsidRPr="00F97928">
        <w:rPr>
          <w:rFonts w:ascii="Times New Roman" w:hAnsi="Times New Roman" w:cs="Times New Roman"/>
          <w:sz w:val="24"/>
          <w:szCs w:val="24"/>
        </w:rPr>
        <w:t>Molécules d’adhésion cellulaire (CAMs) :</w:t>
      </w:r>
    </w:p>
    <w:p w:rsidR="00F97928" w:rsidRPr="00F97928" w:rsidRDefault="00F97928" w:rsidP="00F97928">
      <w:pPr>
        <w:autoSpaceDE w:val="0"/>
        <w:autoSpaceDN w:val="0"/>
        <w:adjustRightInd w:val="0"/>
        <w:spacing w:after="0" w:line="240" w:lineRule="auto"/>
        <w:rPr>
          <w:rFonts w:ascii="Times New Roman" w:hAnsi="Times New Roman" w:cs="Times New Roman"/>
          <w:color w:val="000000"/>
          <w:sz w:val="24"/>
          <w:szCs w:val="24"/>
        </w:rPr>
      </w:pPr>
      <w:r w:rsidRPr="00F97928">
        <w:rPr>
          <w:rFonts w:ascii="Times New Roman" w:hAnsi="Times New Roman" w:cs="Times New Roman"/>
          <w:color w:val="000000"/>
          <w:sz w:val="24"/>
          <w:szCs w:val="24"/>
        </w:rPr>
        <w:t>• Molécules qui relient nos cellules ensemble</w:t>
      </w:r>
    </w:p>
    <w:p w:rsidR="00F97928" w:rsidRPr="00F97928" w:rsidRDefault="00F97928" w:rsidP="00F97928">
      <w:pPr>
        <w:autoSpaceDE w:val="0"/>
        <w:autoSpaceDN w:val="0"/>
        <w:adjustRightInd w:val="0"/>
        <w:spacing w:after="0" w:line="240" w:lineRule="auto"/>
        <w:rPr>
          <w:rFonts w:ascii="Times New Roman" w:hAnsi="Times New Roman" w:cs="Times New Roman"/>
          <w:color w:val="000000"/>
          <w:sz w:val="24"/>
          <w:szCs w:val="24"/>
        </w:rPr>
      </w:pPr>
      <w:r w:rsidRPr="00F97928">
        <w:rPr>
          <w:rFonts w:ascii="Times New Roman" w:hAnsi="Times New Roman" w:cs="Times New Roman"/>
          <w:color w:val="000000"/>
          <w:sz w:val="24"/>
          <w:szCs w:val="24"/>
        </w:rPr>
        <w:t>Pour les cellules du système immunitaire, elles permettent</w:t>
      </w:r>
      <w:r w:rsidR="009D7010">
        <w:rPr>
          <w:rFonts w:ascii="Times New Roman" w:hAnsi="Times New Roman" w:cs="Times New Roman"/>
          <w:color w:val="000000"/>
          <w:sz w:val="24"/>
          <w:szCs w:val="24"/>
        </w:rPr>
        <w:t> :</w:t>
      </w:r>
    </w:p>
    <w:p w:rsidR="00F97928" w:rsidRPr="00F97928" w:rsidRDefault="009D7010" w:rsidP="00F979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97928" w:rsidRPr="00F97928">
        <w:rPr>
          <w:rFonts w:ascii="Times New Roman" w:hAnsi="Times New Roman" w:cs="Times New Roman"/>
          <w:color w:val="000000"/>
          <w:sz w:val="24"/>
          <w:szCs w:val="24"/>
        </w:rPr>
        <w:t xml:space="preserve"> L’extravasation des leucocytes vers les tissus</w:t>
      </w:r>
    </w:p>
    <w:p w:rsidR="00F97928" w:rsidRPr="00F97928" w:rsidRDefault="009D7010" w:rsidP="00F979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97928" w:rsidRPr="00F97928">
        <w:rPr>
          <w:rFonts w:ascii="Times New Roman" w:hAnsi="Times New Roman" w:cs="Times New Roman"/>
          <w:color w:val="000000"/>
          <w:sz w:val="24"/>
          <w:szCs w:val="24"/>
        </w:rPr>
        <w:t xml:space="preserve"> L’extravasation des lymphocytes naïfs vers les organes lymphoïdes</w:t>
      </w:r>
    </w:p>
    <w:p w:rsidR="00F97928" w:rsidRPr="00F97928" w:rsidRDefault="009D7010" w:rsidP="00F979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97928" w:rsidRPr="00F97928">
        <w:rPr>
          <w:rFonts w:ascii="Times New Roman" w:hAnsi="Times New Roman" w:cs="Times New Roman"/>
          <w:color w:val="000000"/>
          <w:sz w:val="24"/>
          <w:szCs w:val="24"/>
        </w:rPr>
        <w:t>Les interactions fonctionnelle</w:t>
      </w:r>
      <w:r w:rsidR="00F97928">
        <w:rPr>
          <w:rFonts w:ascii="Times New Roman" w:hAnsi="Times New Roman" w:cs="Times New Roman"/>
          <w:color w:val="000000"/>
          <w:sz w:val="24"/>
          <w:szCs w:val="24"/>
        </w:rPr>
        <w:t>s entre les cellules du système</w:t>
      </w:r>
      <w:r w:rsidR="00F97928" w:rsidRPr="00F97928">
        <w:rPr>
          <w:rFonts w:ascii="Times New Roman" w:hAnsi="Times New Roman" w:cs="Times New Roman"/>
          <w:color w:val="000000"/>
          <w:sz w:val="24"/>
          <w:szCs w:val="24"/>
        </w:rPr>
        <w:t>immunitaire</w:t>
      </w:r>
    </w:p>
    <w:p w:rsidR="00F97928" w:rsidRPr="00F97928" w:rsidRDefault="006F764B" w:rsidP="00F979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97928" w:rsidRPr="00F97928">
        <w:rPr>
          <w:rFonts w:ascii="Times New Roman" w:hAnsi="Times New Roman" w:cs="Times New Roman"/>
          <w:color w:val="000000"/>
          <w:sz w:val="24"/>
          <w:szCs w:val="24"/>
        </w:rPr>
        <w:t>CPA avec les lymphocytes T</w:t>
      </w:r>
    </w:p>
    <w:p w:rsidR="00F97928" w:rsidRPr="00F97928" w:rsidRDefault="006F764B" w:rsidP="00F979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97928" w:rsidRPr="00F97928">
        <w:rPr>
          <w:rFonts w:ascii="Times New Roman" w:hAnsi="Times New Roman" w:cs="Times New Roman"/>
          <w:color w:val="000000"/>
          <w:sz w:val="24"/>
          <w:szCs w:val="24"/>
        </w:rPr>
        <w:t>Les lymphocytes Th avec les lymphocytes B et les macrophages</w:t>
      </w:r>
    </w:p>
    <w:p w:rsidR="009D7010" w:rsidRDefault="006F764B" w:rsidP="00F97928">
      <w:pPr>
        <w:spacing w:after="0"/>
        <w:rPr>
          <w:rFonts w:ascii="Times New Roman" w:hAnsi="Times New Roman" w:cs="Times New Roman"/>
          <w:sz w:val="24"/>
          <w:szCs w:val="24"/>
        </w:rPr>
      </w:pPr>
      <w:r>
        <w:rPr>
          <w:rFonts w:ascii="Times New Roman" w:hAnsi="Times New Roman" w:cs="Times New Roman"/>
          <w:color w:val="000000"/>
          <w:sz w:val="24"/>
          <w:szCs w:val="24"/>
        </w:rPr>
        <w:t xml:space="preserve">     .</w:t>
      </w:r>
      <w:r w:rsidR="00F97928" w:rsidRPr="00F97928">
        <w:rPr>
          <w:rFonts w:ascii="Times New Roman" w:hAnsi="Times New Roman" w:cs="Times New Roman"/>
          <w:color w:val="000000"/>
          <w:sz w:val="24"/>
          <w:szCs w:val="24"/>
        </w:rPr>
        <w:t>Les lymphocytes Tc et leurs cellules cible</w:t>
      </w:r>
    </w:p>
    <w:p w:rsidR="009D7010" w:rsidRDefault="009D7010" w:rsidP="00F97928">
      <w:pPr>
        <w:spacing w:after="0"/>
        <w:rPr>
          <w:rFonts w:ascii="Times New Roman" w:hAnsi="Times New Roman" w:cs="Times New Roman"/>
          <w:sz w:val="24"/>
          <w:szCs w:val="24"/>
        </w:rPr>
      </w:pPr>
    </w:p>
    <w:p w:rsidR="00A0459F" w:rsidRDefault="00A0459F" w:rsidP="00F97928">
      <w:pPr>
        <w:spacing w:after="0"/>
        <w:rPr>
          <w:rFonts w:asciiTheme="majorBidi" w:hAnsiTheme="majorBidi" w:cstheme="majorBidi"/>
          <w:b/>
          <w:i/>
          <w:sz w:val="24"/>
          <w:szCs w:val="24"/>
        </w:rPr>
      </w:pPr>
      <w:r w:rsidRPr="00751E25">
        <w:rPr>
          <w:rFonts w:asciiTheme="majorBidi" w:hAnsiTheme="majorBidi" w:cstheme="majorBidi"/>
          <w:sz w:val="24"/>
          <w:szCs w:val="24"/>
        </w:rPr>
        <w:t xml:space="preserve">Ce sont des molécules (glycoprotéines) membranaires intégrales  dont l’adhésion est indépendante du calcium  Elles appartiennent à la famille </w:t>
      </w:r>
      <w:r w:rsidRPr="00514B82">
        <w:rPr>
          <w:rFonts w:asciiTheme="majorBidi" w:hAnsiTheme="majorBidi" w:cstheme="majorBidi"/>
          <w:b/>
          <w:i/>
          <w:sz w:val="24"/>
          <w:szCs w:val="24"/>
        </w:rPr>
        <w:t xml:space="preserve">des immunoglobulines (I-CAM, V-CAM, PECAM…)   </w:t>
      </w:r>
    </w:p>
    <w:p w:rsidR="00F577E0" w:rsidRDefault="00F577E0" w:rsidP="00F577E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-Sur les leucocytes (constitutives)</w:t>
      </w:r>
      <w:r w:rsidRPr="00F577E0">
        <w:rPr>
          <w:rFonts w:ascii="Times New Roman" w:hAnsi="Times New Roman" w:cs="Times New Roman"/>
          <w:sz w:val="24"/>
          <w:szCs w:val="24"/>
        </w:rPr>
        <w:t>•</w:t>
      </w:r>
      <w:r>
        <w:rPr>
          <w:rFonts w:ascii="Times New Roman" w:hAnsi="Times New Roman" w:cs="Times New Roman"/>
          <w:sz w:val="24"/>
          <w:szCs w:val="24"/>
        </w:rPr>
        <w:t>ICAM-1 (CD54)</w:t>
      </w:r>
      <w:r w:rsidRPr="00F577E0">
        <w:rPr>
          <w:rFonts w:ascii="Times New Roman" w:hAnsi="Times New Roman" w:cs="Times New Roman"/>
          <w:sz w:val="24"/>
          <w:szCs w:val="24"/>
        </w:rPr>
        <w:t xml:space="preserve">• </w:t>
      </w:r>
      <w:r>
        <w:rPr>
          <w:rFonts w:ascii="Times New Roman" w:hAnsi="Times New Roman" w:cs="Times New Roman"/>
          <w:sz w:val="24"/>
          <w:szCs w:val="24"/>
        </w:rPr>
        <w:t>ICAM-3 (CD50)</w:t>
      </w:r>
      <w:r w:rsidRPr="00F577E0">
        <w:rPr>
          <w:rFonts w:ascii="Times New Roman" w:hAnsi="Times New Roman" w:cs="Times New Roman"/>
          <w:sz w:val="24"/>
          <w:szCs w:val="24"/>
        </w:rPr>
        <w:t>• PECAM-1 (CD31)</w:t>
      </w:r>
    </w:p>
    <w:p w:rsidR="00F577E0" w:rsidRPr="00F577E0" w:rsidRDefault="00F577E0" w:rsidP="00F577E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-Sur cellules endothéliales</w:t>
      </w:r>
      <w:r w:rsidRPr="00F577E0">
        <w:rPr>
          <w:rFonts w:ascii="Times New Roman" w:hAnsi="Times New Roman" w:cs="Times New Roman"/>
          <w:sz w:val="24"/>
          <w:szCs w:val="24"/>
        </w:rPr>
        <w:t>• ICAM-2 (CD102) (</w:t>
      </w:r>
      <w:r>
        <w:rPr>
          <w:rFonts w:ascii="Times New Roman" w:hAnsi="Times New Roman" w:cs="Times New Roman"/>
          <w:sz w:val="24"/>
          <w:szCs w:val="24"/>
        </w:rPr>
        <w:t>constitutive)</w:t>
      </w:r>
      <w:r w:rsidRPr="00F577E0">
        <w:rPr>
          <w:rFonts w:ascii="Times New Roman" w:hAnsi="Times New Roman" w:cs="Times New Roman"/>
          <w:sz w:val="24"/>
          <w:szCs w:val="24"/>
        </w:rPr>
        <w:t>•</w:t>
      </w:r>
      <w:r>
        <w:rPr>
          <w:rFonts w:ascii="Times New Roman" w:hAnsi="Times New Roman" w:cs="Times New Roman"/>
          <w:sz w:val="24"/>
          <w:szCs w:val="24"/>
        </w:rPr>
        <w:t>PECAM-1 (CD31)</w:t>
      </w:r>
      <w:r w:rsidRPr="00F577E0">
        <w:rPr>
          <w:rFonts w:ascii="Times New Roman" w:hAnsi="Times New Roman" w:cs="Times New Roman"/>
          <w:sz w:val="24"/>
          <w:szCs w:val="24"/>
        </w:rPr>
        <w:t xml:space="preserve">• </w:t>
      </w:r>
      <w:r>
        <w:rPr>
          <w:rFonts w:ascii="Times New Roman" w:hAnsi="Times New Roman" w:cs="Times New Roman"/>
          <w:sz w:val="24"/>
          <w:szCs w:val="24"/>
        </w:rPr>
        <w:t xml:space="preserve">MAdCAM-1 (constitutive sur </w:t>
      </w:r>
      <w:r w:rsidRPr="00F577E0">
        <w:rPr>
          <w:rFonts w:ascii="Times New Roman" w:hAnsi="Times New Roman" w:cs="Times New Roman"/>
          <w:sz w:val="24"/>
          <w:szCs w:val="24"/>
        </w:rPr>
        <w:t>l’endothélium des muqueuses)</w:t>
      </w:r>
    </w:p>
    <w:p w:rsidR="00F577E0" w:rsidRPr="00F577E0" w:rsidRDefault="00F577E0" w:rsidP="00F577E0">
      <w:pPr>
        <w:autoSpaceDE w:val="0"/>
        <w:autoSpaceDN w:val="0"/>
        <w:adjustRightInd w:val="0"/>
        <w:spacing w:after="0" w:line="240" w:lineRule="auto"/>
        <w:rPr>
          <w:rFonts w:ascii="Times New Roman" w:hAnsi="Times New Roman" w:cs="Times New Roman"/>
          <w:sz w:val="24"/>
          <w:szCs w:val="24"/>
        </w:rPr>
      </w:pPr>
      <w:r w:rsidRPr="00F577E0">
        <w:rPr>
          <w:rFonts w:ascii="Times New Roman" w:hAnsi="Times New Roman" w:cs="Times New Roman"/>
          <w:sz w:val="24"/>
          <w:szCs w:val="24"/>
        </w:rPr>
        <w:t xml:space="preserve">• </w:t>
      </w:r>
      <w:r>
        <w:rPr>
          <w:rFonts w:ascii="Times New Roman" w:hAnsi="Times New Roman" w:cs="Times New Roman"/>
          <w:sz w:val="24"/>
          <w:szCs w:val="24"/>
        </w:rPr>
        <w:t xml:space="preserve">ICAM-1 (CD54) </w:t>
      </w:r>
      <w:r w:rsidRPr="00F577E0">
        <w:rPr>
          <w:rFonts w:ascii="Times New Roman" w:hAnsi="Times New Roman" w:cs="Times New Roman"/>
          <w:sz w:val="24"/>
          <w:szCs w:val="24"/>
        </w:rPr>
        <w:t>(induite par IL-1, TNFa ou IFNg)</w:t>
      </w:r>
    </w:p>
    <w:p w:rsidR="00F577E0" w:rsidRDefault="00F577E0" w:rsidP="00F577E0">
      <w:pPr>
        <w:autoSpaceDE w:val="0"/>
        <w:autoSpaceDN w:val="0"/>
        <w:adjustRightInd w:val="0"/>
        <w:spacing w:after="0" w:line="240" w:lineRule="auto"/>
        <w:rPr>
          <w:rFonts w:ascii="Times New Roman" w:hAnsi="Times New Roman" w:cs="Times New Roman"/>
          <w:sz w:val="24"/>
          <w:szCs w:val="24"/>
        </w:rPr>
      </w:pPr>
      <w:r w:rsidRPr="00F577E0">
        <w:rPr>
          <w:rFonts w:ascii="Times New Roman" w:hAnsi="Times New Roman" w:cs="Times New Roman"/>
          <w:sz w:val="24"/>
          <w:szCs w:val="24"/>
        </w:rPr>
        <w:t xml:space="preserve">• </w:t>
      </w:r>
      <w:r>
        <w:rPr>
          <w:rFonts w:ascii="Times New Roman" w:hAnsi="Times New Roman" w:cs="Times New Roman"/>
          <w:sz w:val="24"/>
          <w:szCs w:val="24"/>
        </w:rPr>
        <w:t xml:space="preserve">VCAM-1 (CD106) </w:t>
      </w:r>
      <w:r w:rsidRPr="00F577E0">
        <w:rPr>
          <w:rFonts w:ascii="Times New Roman" w:hAnsi="Times New Roman" w:cs="Times New Roman"/>
          <w:sz w:val="24"/>
          <w:szCs w:val="24"/>
        </w:rPr>
        <w:t>(induite par IL-4, IL-1, TNFa)</w:t>
      </w:r>
    </w:p>
    <w:p w:rsidR="00F577E0" w:rsidRDefault="00F577E0" w:rsidP="00F577E0">
      <w:pPr>
        <w:autoSpaceDE w:val="0"/>
        <w:autoSpaceDN w:val="0"/>
        <w:adjustRightInd w:val="0"/>
        <w:spacing w:after="0" w:line="240" w:lineRule="auto"/>
        <w:rPr>
          <w:rFonts w:ascii="Times New Roman" w:hAnsi="Times New Roman" w:cs="Times New Roman"/>
          <w:sz w:val="24"/>
          <w:szCs w:val="24"/>
        </w:rPr>
      </w:pPr>
    </w:p>
    <w:p w:rsidR="007D29AE" w:rsidRP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lastRenderedPageBreak/>
        <w:t>MOLÉCULES DE LA SUPERFAMILLE DES IMMUNOGLOBULINES</w:t>
      </w:r>
    </w:p>
    <w:p w:rsidR="007D29AE" w:rsidRP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Sous familles</w:t>
      </w:r>
    </w:p>
    <w:p w:rsid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Molécules Distribution Ligands</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ICAM-1 (CD54)                                         </w:t>
      </w:r>
      <w:r w:rsidR="007D29AE" w:rsidRPr="007D29AE">
        <w:rPr>
          <w:rFonts w:ascii="Times New Roman" w:hAnsi="Times New Roman" w:cs="Times New Roman"/>
          <w:sz w:val="20"/>
          <w:szCs w:val="20"/>
        </w:rPr>
        <w:t>CE activées</w:t>
      </w:r>
      <w:r w:rsidRPr="007D29AE">
        <w:rPr>
          <w:rFonts w:ascii="Times New Roman" w:hAnsi="Times New Roman" w:cs="Times New Roman"/>
          <w:sz w:val="20"/>
          <w:szCs w:val="20"/>
        </w:rPr>
        <w:t>LFA-1</w:t>
      </w:r>
    </w:p>
    <w:p w:rsid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PNN, Macrophages, lymp ...              </w:t>
      </w:r>
      <w:r w:rsidR="007D29AE" w:rsidRPr="007D29AE">
        <w:rPr>
          <w:rFonts w:ascii="Times New Roman" w:hAnsi="Times New Roman" w:cs="Times New Roman"/>
          <w:sz w:val="20"/>
          <w:szCs w:val="20"/>
        </w:rPr>
        <w:t>CD18/CD11b (CR3)</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ICAM-2 (CD102)</w:t>
      </w:r>
      <w:r w:rsidR="005E189F">
        <w:rPr>
          <w:rFonts w:ascii="Times New Roman" w:hAnsi="Times New Roman" w:cs="Times New Roman"/>
          <w:sz w:val="20"/>
          <w:szCs w:val="20"/>
        </w:rPr>
        <w:t>CE ,plq</w:t>
      </w:r>
      <w:r w:rsidRPr="007D29AE">
        <w:rPr>
          <w:rFonts w:ascii="Times New Roman" w:hAnsi="Times New Roman" w:cs="Times New Roman"/>
          <w:sz w:val="20"/>
          <w:szCs w:val="20"/>
        </w:rPr>
        <w:t xml:space="preserve"> LFA-1</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5E189F" w:rsidRP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ICAM-3(CD50) CPA</w:t>
      </w:r>
    </w:p>
    <w:p w:rsid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Absent sur CE                                       </w:t>
      </w:r>
      <w:r w:rsidR="007D29AE" w:rsidRPr="007D29AE">
        <w:rPr>
          <w:rFonts w:ascii="Times New Roman" w:hAnsi="Times New Roman" w:cs="Times New Roman"/>
          <w:sz w:val="20"/>
          <w:szCs w:val="20"/>
        </w:rPr>
        <w:t>LFA-1</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VCAM-1(CD106)                                     CE activées                                          </w:t>
      </w:r>
      <w:r w:rsidR="007D29AE" w:rsidRPr="007D29AE">
        <w:rPr>
          <w:rFonts w:ascii="Times New Roman" w:hAnsi="Times New Roman" w:cs="Times New Roman"/>
          <w:sz w:val="20"/>
          <w:szCs w:val="20"/>
        </w:rPr>
        <w:t>VLA 4</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MadCAM-1                                               HEV (muqueuses)                                </w:t>
      </w:r>
      <w:r w:rsidR="007D29AE" w:rsidRPr="007D29AE">
        <w:rPr>
          <w:rFonts w:ascii="Times New Roman" w:hAnsi="Times New Roman" w:cs="Times New Roman"/>
          <w:sz w:val="20"/>
          <w:szCs w:val="20"/>
        </w:rPr>
        <w:t>Α4β7</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7D29AE" w:rsidRP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PECAM-1(CD31)                                     CE, L, Plq, Mo,                                    </w:t>
      </w:r>
      <w:r w:rsidR="007D29AE" w:rsidRPr="007D29AE">
        <w:rPr>
          <w:rFonts w:ascii="Times New Roman" w:hAnsi="Times New Roman" w:cs="Times New Roman"/>
          <w:sz w:val="20"/>
          <w:szCs w:val="20"/>
        </w:rPr>
        <w:t>CD31 (interaction homophile)</w:t>
      </w:r>
    </w:p>
    <w:p w:rsid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interaction hétérophiles</w:t>
      </w:r>
      <w:r w:rsidR="005513A6">
        <w:rPr>
          <w:rFonts w:ascii="Times New Roman" w:hAnsi="Times New Roman" w:cs="Times New Roman"/>
          <w:sz w:val="20"/>
          <w:szCs w:val="20"/>
        </w:rPr>
        <w:t xml:space="preserve"> </w:t>
      </w:r>
      <w:r w:rsidRPr="007D29AE">
        <w:rPr>
          <w:rFonts w:ascii="Times New Roman" w:hAnsi="Times New Roman" w:cs="Times New Roman"/>
          <w:sz w:val="20"/>
          <w:szCs w:val="20"/>
        </w:rPr>
        <w:t>(inconnu)</w:t>
      </w:r>
    </w:p>
    <w:p w:rsidR="009D7010" w:rsidRPr="007D29AE" w:rsidRDefault="009D7010" w:rsidP="007D29AE">
      <w:pPr>
        <w:autoSpaceDE w:val="0"/>
        <w:autoSpaceDN w:val="0"/>
        <w:adjustRightInd w:val="0"/>
        <w:spacing w:after="0" w:line="240" w:lineRule="auto"/>
        <w:rPr>
          <w:rFonts w:ascii="Times New Roman" w:hAnsi="Times New Roman" w:cs="Times New Roman"/>
          <w:sz w:val="20"/>
          <w:szCs w:val="20"/>
        </w:rPr>
      </w:pPr>
    </w:p>
    <w:p w:rsidR="00A0459F" w:rsidRPr="00751E25" w:rsidRDefault="00A0459F" w:rsidP="00751E25">
      <w:pPr>
        <w:spacing w:after="0"/>
        <w:rPr>
          <w:rFonts w:asciiTheme="majorBidi" w:hAnsiTheme="majorBidi" w:cstheme="majorBidi"/>
          <w:sz w:val="24"/>
          <w:szCs w:val="24"/>
        </w:rPr>
      </w:pPr>
      <w:r w:rsidRPr="00751E25">
        <w:rPr>
          <w:rFonts w:asciiTheme="majorBidi" w:hAnsiTheme="majorBidi" w:cstheme="majorBidi"/>
          <w:sz w:val="24"/>
          <w:szCs w:val="24"/>
        </w:rPr>
        <w:t xml:space="preserve">C'est grâce à des molécules </w:t>
      </w:r>
      <w:r w:rsidR="00751E25">
        <w:rPr>
          <w:rFonts w:asciiTheme="majorBidi" w:hAnsiTheme="majorBidi" w:cstheme="majorBidi"/>
          <w:sz w:val="24"/>
          <w:szCs w:val="24"/>
        </w:rPr>
        <w:t>d'adhésion, entre autres, la PH</w:t>
      </w:r>
      <w:r w:rsidRPr="00751E25">
        <w:rPr>
          <w:rFonts w:asciiTheme="majorBidi" w:hAnsiTheme="majorBidi" w:cstheme="majorBidi"/>
          <w:sz w:val="24"/>
          <w:szCs w:val="24"/>
        </w:rPr>
        <w:t xml:space="preserve">20 qui est une </w:t>
      </w:r>
      <w:hyperlink r:id="rId77" w:history="1">
        <w:r w:rsidRPr="00751E25">
          <w:rPr>
            <w:rFonts w:asciiTheme="majorBidi" w:hAnsiTheme="majorBidi" w:cstheme="majorBidi"/>
            <w:sz w:val="24"/>
            <w:szCs w:val="24"/>
          </w:rPr>
          <w:t>SPAM</w:t>
        </w:r>
      </w:hyperlink>
      <w:r w:rsidRPr="00751E25">
        <w:rPr>
          <w:rFonts w:asciiTheme="majorBidi" w:hAnsiTheme="majorBidi" w:cstheme="majorBidi"/>
          <w:sz w:val="24"/>
          <w:szCs w:val="24"/>
        </w:rPr>
        <w:t xml:space="preserve"> (Sperm Adhesion molecule) de la famille des </w:t>
      </w:r>
      <w:hyperlink r:id="rId78" w:history="1">
        <w:r w:rsidRPr="00751E25">
          <w:rPr>
            <w:rFonts w:asciiTheme="majorBidi" w:hAnsiTheme="majorBidi" w:cstheme="majorBidi"/>
            <w:sz w:val="24"/>
            <w:szCs w:val="24"/>
          </w:rPr>
          <w:t>CAM</w:t>
        </w:r>
      </w:hyperlink>
      <w:r w:rsidRPr="00751E25">
        <w:rPr>
          <w:rFonts w:asciiTheme="majorBidi" w:hAnsiTheme="majorBidi" w:cstheme="majorBidi"/>
          <w:sz w:val="24"/>
          <w:szCs w:val="24"/>
        </w:rPr>
        <w:t xml:space="preserve"> (Cell Adhesion Molecules) qui est fixée par le GPI (</w:t>
      </w:r>
      <w:hyperlink r:id="rId79" w:history="1">
        <w:r w:rsidRPr="00751E25">
          <w:rPr>
            <w:rFonts w:asciiTheme="majorBidi" w:hAnsiTheme="majorBidi" w:cstheme="majorBidi"/>
            <w:sz w:val="24"/>
            <w:szCs w:val="24"/>
          </w:rPr>
          <w:t>glyosylphosphatidylinositol</w:t>
        </w:r>
      </w:hyperlink>
      <w:r w:rsidRPr="00751E25">
        <w:rPr>
          <w:rFonts w:asciiTheme="majorBidi" w:hAnsiTheme="majorBidi" w:cstheme="majorBidi"/>
          <w:sz w:val="24"/>
          <w:szCs w:val="24"/>
        </w:rPr>
        <w:t xml:space="preserve">) à la membrane acrosomique interne. Elle a également une action </w:t>
      </w:r>
      <w:hyperlink r:id="rId80" w:anchor="achyaluronique" w:history="1">
        <w:r w:rsidRPr="00751E25">
          <w:rPr>
            <w:rFonts w:asciiTheme="majorBidi" w:hAnsiTheme="majorBidi" w:cstheme="majorBidi"/>
            <w:sz w:val="24"/>
            <w:szCs w:val="24"/>
          </w:rPr>
          <w:t>hyaluronidase</w:t>
        </w:r>
      </w:hyperlink>
      <w:r w:rsidRPr="00751E25">
        <w:rPr>
          <w:rFonts w:asciiTheme="majorBidi" w:hAnsiTheme="majorBidi" w:cstheme="majorBidi"/>
          <w:sz w:val="24"/>
          <w:szCs w:val="24"/>
        </w:rPr>
        <w:t xml:space="preserve"> qui pourrait, avant la réaction acrosomique, intervenir dans l'entrée du spermatozoïde dans le </w:t>
      </w:r>
      <w:hyperlink r:id="rId81" w:anchor="cumulus" w:history="1">
        <w:r w:rsidRPr="00751E25">
          <w:rPr>
            <w:rFonts w:asciiTheme="majorBidi" w:hAnsiTheme="majorBidi" w:cstheme="majorBidi"/>
            <w:sz w:val="24"/>
            <w:szCs w:val="24"/>
          </w:rPr>
          <w:t>cumulus</w:t>
        </w:r>
      </w:hyperlink>
      <w:r w:rsidRPr="00751E25">
        <w:rPr>
          <w:rFonts w:asciiTheme="majorBidi" w:hAnsiTheme="majorBidi" w:cstheme="majorBidi"/>
          <w:sz w:val="24"/>
          <w:szCs w:val="24"/>
        </w:rPr>
        <w:t xml:space="preserve">                                                                .                </w:t>
      </w:r>
    </w:p>
    <w:p w:rsidR="00A0459F" w:rsidRPr="00191E08" w:rsidRDefault="00A0459F" w:rsidP="00751E25">
      <w:pPr>
        <w:spacing w:after="0"/>
      </w:pPr>
      <w:r w:rsidRPr="00751E25">
        <w:rPr>
          <w:rFonts w:asciiTheme="majorBidi" w:hAnsiTheme="majorBidi" w:cstheme="majorBidi"/>
          <w:sz w:val="24"/>
          <w:szCs w:val="24"/>
        </w:rPr>
        <w:t xml:space="preserve">     *</w:t>
      </w:r>
      <w:r w:rsidRPr="00751E25">
        <w:rPr>
          <w:rFonts w:asciiTheme="majorBidi" w:hAnsiTheme="majorBidi" w:cstheme="majorBidi"/>
          <w:b/>
          <w:bCs/>
          <w:sz w:val="24"/>
          <w:szCs w:val="24"/>
        </w:rPr>
        <w:t>La N-CAM</w:t>
      </w:r>
      <w:r w:rsidRPr="00751E25">
        <w:rPr>
          <w:rFonts w:asciiTheme="majorBidi" w:hAnsiTheme="majorBidi" w:cstheme="majorBidi"/>
          <w:sz w:val="24"/>
          <w:szCs w:val="24"/>
        </w:rPr>
        <w:t xml:space="preserve"> (pour Neural -CAM) : elles gèrent l’adhésion entre les neurones lors de la formation du SNC et les cellules de la rétine. La liaison entre neurones est de type homophile, indépendante du</w:t>
      </w:r>
      <w:r w:rsidRPr="00191E08">
        <w:t xml:space="preserve"> calcium. </w:t>
      </w:r>
      <w:r w:rsidRPr="00191E08">
        <w:rPr>
          <w:noProof/>
        </w:rPr>
        <w:drawing>
          <wp:inline distT="0" distB="0" distL="0" distR="0">
            <wp:extent cx="4810125" cy="2628900"/>
            <wp:effectExtent l="0" t="0" r="9525" b="0"/>
            <wp:docPr id="94" name="صورة 94" descr="http://www.ulysse.u-bordeaux.fr/atelier/ikramer/biocell_diffusion/gbb.cel.fa.103.b3/content/images/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lysse.u-bordeaux.fr/atelier/ikramer/biocell_diffusion/gbb.cel.fa.103.b3/content/images/fig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10125" cy="2628900"/>
                    </a:xfrm>
                    <a:prstGeom prst="rect">
                      <a:avLst/>
                    </a:prstGeom>
                    <a:noFill/>
                    <a:ln>
                      <a:noFill/>
                    </a:ln>
                  </pic:spPr>
                </pic:pic>
              </a:graphicData>
            </a:graphic>
          </wp:inline>
        </w:drawing>
      </w:r>
      <w:r w:rsidR="00B9335F">
        <w:t>fig.70</w:t>
      </w:r>
    </w:p>
    <w:p w:rsidR="00A0459F" w:rsidRPr="00751E25" w:rsidRDefault="00A0459F" w:rsidP="00751E25">
      <w:pPr>
        <w:spacing w:after="0"/>
        <w:rPr>
          <w:rFonts w:asciiTheme="majorBidi" w:hAnsiTheme="majorBidi" w:cstheme="majorBidi"/>
          <w:b/>
          <w:bCs/>
          <w:sz w:val="24"/>
          <w:szCs w:val="24"/>
        </w:rPr>
      </w:pPr>
      <w:r w:rsidRPr="00751E25">
        <w:rPr>
          <w:rFonts w:asciiTheme="majorBidi" w:hAnsiTheme="majorBidi" w:cstheme="majorBidi"/>
          <w:b/>
          <w:bCs/>
          <w:sz w:val="24"/>
          <w:szCs w:val="24"/>
        </w:rPr>
        <w:t>Molécule d'adhérence N-CAM</w:t>
      </w:r>
    </w:p>
    <w:p w:rsidR="00A0459F" w:rsidRPr="00751E25" w:rsidRDefault="00A0459F" w:rsidP="00751E25">
      <w:pPr>
        <w:spacing w:after="0"/>
        <w:rPr>
          <w:rFonts w:asciiTheme="majorBidi" w:hAnsiTheme="majorBidi" w:cstheme="majorBidi"/>
          <w:sz w:val="24"/>
          <w:szCs w:val="24"/>
        </w:rPr>
      </w:pPr>
      <w:r w:rsidRPr="00751E25">
        <w:rPr>
          <w:rFonts w:asciiTheme="majorBidi" w:hAnsiTheme="majorBidi" w:cstheme="majorBidi"/>
          <w:sz w:val="24"/>
          <w:szCs w:val="24"/>
        </w:rPr>
        <w:t>La protéine N-CAM est codée par un seul gène mais grâce aux épissages alternatifs de l'ARNm elle peut se présenter sous trois formes :</w:t>
      </w:r>
    </w:p>
    <w:p w:rsidR="00A0459F" w:rsidRPr="00751E25" w:rsidRDefault="00751E25" w:rsidP="00751E25">
      <w:pPr>
        <w:spacing w:after="0"/>
        <w:rPr>
          <w:rFonts w:asciiTheme="majorBidi" w:hAnsiTheme="majorBidi" w:cstheme="majorBidi"/>
          <w:sz w:val="24"/>
          <w:szCs w:val="24"/>
        </w:rPr>
      </w:pPr>
      <w:r>
        <w:rPr>
          <w:rFonts w:asciiTheme="majorBidi" w:hAnsiTheme="majorBidi" w:cstheme="majorBidi"/>
          <w:sz w:val="24"/>
          <w:szCs w:val="24"/>
        </w:rPr>
        <w:t>--180 et 140 kda,</w:t>
      </w:r>
      <w:r w:rsidR="00A0459F" w:rsidRPr="00751E25">
        <w:rPr>
          <w:rFonts w:asciiTheme="majorBidi" w:hAnsiTheme="majorBidi" w:cstheme="majorBidi"/>
          <w:sz w:val="24"/>
          <w:szCs w:val="24"/>
        </w:rPr>
        <w:t xml:space="preserve"> sont des protéines transmembranaires dont la chaîne polypeptidique traverse la membrane une seule fois en hélice-</w:t>
      </w:r>
      <w:r w:rsidR="00514B82">
        <w:rPr>
          <w:rFonts w:asciiTheme="majorBidi" w:hAnsiTheme="majorBidi" w:cstheme="majorBidi"/>
          <w:noProof/>
          <w:sz w:val="24"/>
          <w:szCs w:val="24"/>
        </w:rPr>
        <w:t>α</w:t>
      </w:r>
    </w:p>
    <w:p w:rsidR="00A0459F" w:rsidRPr="00751E25" w:rsidRDefault="00A0459F" w:rsidP="00751E25">
      <w:pPr>
        <w:spacing w:after="0"/>
        <w:rPr>
          <w:rFonts w:asciiTheme="majorBidi" w:hAnsiTheme="majorBidi" w:cstheme="majorBidi"/>
          <w:sz w:val="24"/>
          <w:szCs w:val="24"/>
        </w:rPr>
      </w:pPr>
      <w:r w:rsidRPr="00751E25">
        <w:rPr>
          <w:rFonts w:asciiTheme="majorBidi" w:hAnsiTheme="majorBidi" w:cstheme="majorBidi"/>
          <w:sz w:val="24"/>
          <w:szCs w:val="24"/>
        </w:rPr>
        <w:t>--et une troisième forme de 120 kda qui est ancrée dans la membrane par un lipide (protéine membranaire intrinsèque).</w:t>
      </w:r>
    </w:p>
    <w:p w:rsidR="00A0459F" w:rsidRPr="00751E25" w:rsidRDefault="00A0459F" w:rsidP="00751E25">
      <w:pPr>
        <w:spacing w:after="0"/>
        <w:rPr>
          <w:rFonts w:asciiTheme="majorBidi" w:hAnsiTheme="majorBidi" w:cstheme="majorBidi"/>
          <w:sz w:val="24"/>
          <w:szCs w:val="24"/>
        </w:rPr>
      </w:pPr>
      <w:r w:rsidRPr="00751E25">
        <w:rPr>
          <w:rFonts w:asciiTheme="majorBidi" w:hAnsiTheme="majorBidi" w:cstheme="majorBidi"/>
          <w:sz w:val="24"/>
          <w:szCs w:val="24"/>
        </w:rPr>
        <w:t xml:space="preserve">En raison de sa structure moléculaire, </w:t>
      </w:r>
      <w:r w:rsidRPr="00751E25">
        <w:rPr>
          <w:rFonts w:asciiTheme="majorBidi" w:hAnsiTheme="majorBidi" w:cstheme="majorBidi"/>
          <w:b/>
          <w:bCs/>
          <w:sz w:val="24"/>
          <w:szCs w:val="24"/>
        </w:rPr>
        <w:t>la N-CAM</w:t>
      </w:r>
      <w:r w:rsidRPr="00751E25">
        <w:rPr>
          <w:rFonts w:asciiTheme="majorBidi" w:hAnsiTheme="majorBidi" w:cstheme="majorBidi"/>
          <w:sz w:val="24"/>
          <w:szCs w:val="24"/>
        </w:rPr>
        <w:t xml:space="preserve"> est membre d'une famille de molécules d'adhérence qui appartient à la superfamille des immunoglobulines (anticorps). Cette famille </w:t>
      </w:r>
      <w:r w:rsidRPr="00751E25">
        <w:rPr>
          <w:rFonts w:asciiTheme="majorBidi" w:hAnsiTheme="majorBidi" w:cstheme="majorBidi"/>
          <w:sz w:val="24"/>
          <w:szCs w:val="24"/>
        </w:rPr>
        <w:lastRenderedPageBreak/>
        <w:t xml:space="preserve">comprend d'autres membres tels que </w:t>
      </w:r>
      <w:r w:rsidRPr="00751E25">
        <w:rPr>
          <w:rFonts w:asciiTheme="majorBidi" w:hAnsiTheme="majorBidi" w:cstheme="majorBidi"/>
          <w:b/>
          <w:bCs/>
          <w:sz w:val="24"/>
          <w:szCs w:val="24"/>
        </w:rPr>
        <w:t>I-CAM-1, 2,3</w:t>
      </w:r>
      <w:r w:rsidRPr="00751E25">
        <w:rPr>
          <w:rFonts w:asciiTheme="majorBidi" w:hAnsiTheme="majorBidi" w:cstheme="majorBidi"/>
          <w:sz w:val="24"/>
          <w:szCs w:val="24"/>
        </w:rPr>
        <w:t xml:space="preserve">et </w:t>
      </w:r>
      <w:r w:rsidRPr="00751E25">
        <w:rPr>
          <w:rFonts w:asciiTheme="majorBidi" w:hAnsiTheme="majorBidi" w:cstheme="majorBidi"/>
          <w:b/>
          <w:bCs/>
          <w:sz w:val="24"/>
          <w:szCs w:val="24"/>
        </w:rPr>
        <w:t>V-CAM</w:t>
      </w:r>
      <w:r w:rsidRPr="00751E25">
        <w:rPr>
          <w:rFonts w:asciiTheme="majorBidi" w:hAnsiTheme="majorBidi" w:cstheme="majorBidi"/>
          <w:sz w:val="24"/>
          <w:szCs w:val="24"/>
        </w:rPr>
        <w:t xml:space="preserve"> Bien que l'expression de N-CAM ait d'abord été démontrée dans les neurones, elle a été retrouvée ailleurs, par exemple dans les cellules musculaires et les lymphocytes.</w:t>
      </w:r>
    </w:p>
    <w:p w:rsidR="00A0459F" w:rsidRDefault="00A0459F" w:rsidP="00751E25">
      <w:pPr>
        <w:pStyle w:val="BodyText"/>
      </w:pPr>
      <w:r w:rsidRPr="00191E08">
        <w:t xml:space="preserve"> *</w:t>
      </w:r>
      <w:r w:rsidRPr="00191E08">
        <w:rPr>
          <w:b/>
          <w:bCs/>
        </w:rPr>
        <w:t>La L-CAM</w:t>
      </w:r>
      <w:r w:rsidRPr="00191E08">
        <w:t xml:space="preserve"> (Liver-CAM) : elle est isolée à partir des foies d’embryon de poulet. Elle gère l’adhésion spécifique des cellules hépatocytaires par un mécanisme dépendant du calcium.                                  </w:t>
      </w:r>
      <w:r w:rsidR="00751E25">
        <w:t xml:space="preserve">. </w:t>
      </w:r>
      <w:r w:rsidRPr="00191E08">
        <w:t xml:space="preserve">* </w:t>
      </w:r>
      <w:r w:rsidRPr="00191E08">
        <w:rPr>
          <w:b/>
          <w:bCs/>
        </w:rPr>
        <w:t>La Ng-CAM</w:t>
      </w:r>
      <w:r w:rsidRPr="00191E08">
        <w:t xml:space="preserve"> (Neuronal glial-CAM). Elle permet le contact entre neurones et cellules gliales. Cette glycoprotéine n’existe que sur les membranes des neurones et se fixe sur les membranes des cellules gliales uniquement.</w:t>
      </w:r>
    </w:p>
    <w:p w:rsidR="009B3D14" w:rsidRPr="00191E08" w:rsidRDefault="009B3D14" w:rsidP="00751E25">
      <w:pPr>
        <w:pStyle w:val="BodyText"/>
      </w:pPr>
    </w:p>
    <w:p w:rsidR="00A0459F" w:rsidRPr="009B3D14" w:rsidRDefault="00A0459F" w:rsidP="00751E25">
      <w:pPr>
        <w:spacing w:after="0"/>
        <w:rPr>
          <w:rFonts w:asciiTheme="majorBidi" w:hAnsiTheme="majorBidi" w:cstheme="majorBidi"/>
          <w:b/>
          <w:sz w:val="24"/>
          <w:szCs w:val="24"/>
        </w:rPr>
      </w:pPr>
      <w:r w:rsidRPr="009B3D14">
        <w:rPr>
          <w:rFonts w:asciiTheme="majorBidi" w:hAnsiTheme="majorBidi" w:cstheme="majorBidi"/>
          <w:b/>
          <w:sz w:val="24"/>
          <w:szCs w:val="24"/>
        </w:rPr>
        <w:t>Les molécules d'adhérence dans la compaction embryonnaire :</w:t>
      </w:r>
    </w:p>
    <w:p w:rsidR="00A0459F" w:rsidRPr="00751E25" w:rsidRDefault="00A0459F" w:rsidP="00751E25">
      <w:pPr>
        <w:spacing w:after="0"/>
        <w:rPr>
          <w:rFonts w:asciiTheme="majorBidi" w:hAnsiTheme="majorBidi" w:cstheme="majorBidi"/>
          <w:sz w:val="24"/>
          <w:szCs w:val="24"/>
        </w:rPr>
      </w:pPr>
      <w:r w:rsidRPr="00751E25">
        <w:rPr>
          <w:rFonts w:asciiTheme="majorBidi" w:hAnsiTheme="majorBidi" w:cstheme="majorBidi"/>
          <w:sz w:val="24"/>
          <w:szCs w:val="24"/>
        </w:rPr>
        <w:t xml:space="preserve">Dans le développement embryonnaire de la souris (par exemple), il y a un moment ou l'embryon se compacte : il change de structure en passant </w:t>
      </w:r>
      <w:hyperlink r:id="rId83" w:history="1">
        <w:r w:rsidRPr="00751E25">
          <w:rPr>
            <w:rFonts w:asciiTheme="majorBidi" w:hAnsiTheme="majorBidi" w:cstheme="majorBidi"/>
            <w:sz w:val="24"/>
            <w:szCs w:val="24"/>
          </w:rPr>
          <w:t>du stade « uva » au stade « morula »</w:t>
        </w:r>
      </w:hyperlink>
      <w:r w:rsidRPr="00751E25">
        <w:rPr>
          <w:rFonts w:asciiTheme="majorBidi" w:hAnsiTheme="majorBidi" w:cstheme="majorBidi"/>
          <w:sz w:val="24"/>
          <w:szCs w:val="24"/>
        </w:rPr>
        <w:t>.</w:t>
      </w:r>
    </w:p>
    <w:p w:rsidR="00A0459F" w:rsidRPr="00191E08" w:rsidRDefault="00A0459F" w:rsidP="00A0459F">
      <w:r w:rsidRPr="00191E08">
        <w:rPr>
          <w:noProof/>
        </w:rPr>
        <w:drawing>
          <wp:inline distT="0" distB="0" distL="0" distR="0">
            <wp:extent cx="5429250" cy="3019425"/>
            <wp:effectExtent l="0" t="0" r="0" b="0"/>
            <wp:docPr id="91" name="صورة 91" descr="http://www.ulysse.u-bordeaux.fr/atelier/ikramer/biocell_diffusion/gbb.cel.fa.103.b3/content/images/fig05.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lysse.u-bordeaux.fr/atelier/ikramer/biocell_diffusion/gbb.cel.fa.103.b3/content/images/fig05.jpg">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29250" cy="3019425"/>
                    </a:xfrm>
                    <a:prstGeom prst="rect">
                      <a:avLst/>
                    </a:prstGeom>
                    <a:noFill/>
                    <a:ln>
                      <a:noFill/>
                    </a:ln>
                  </pic:spPr>
                </pic:pic>
              </a:graphicData>
            </a:graphic>
          </wp:inline>
        </w:drawing>
      </w:r>
      <w:r w:rsidR="00B9335F">
        <w:t>fig.71</w:t>
      </w:r>
    </w:p>
    <w:p w:rsidR="009B3D14" w:rsidRDefault="00A0459F" w:rsidP="009B3D14">
      <w:pPr>
        <w:spacing w:after="0" w:line="240" w:lineRule="auto"/>
        <w:rPr>
          <w:rFonts w:asciiTheme="majorBidi" w:hAnsiTheme="majorBidi" w:cstheme="majorBidi"/>
          <w:b/>
          <w:bCs/>
        </w:rPr>
      </w:pPr>
      <w:r w:rsidRPr="00751E25">
        <w:rPr>
          <w:rFonts w:asciiTheme="majorBidi" w:hAnsiTheme="majorBidi" w:cstheme="majorBidi"/>
          <w:b/>
          <w:bCs/>
        </w:rPr>
        <w:t>La molécule d'adhérence cadhérine réalise la compaction embryonnaire</w:t>
      </w:r>
    </w:p>
    <w:p w:rsidR="00A0459F" w:rsidRDefault="00A0459F" w:rsidP="009B3D14">
      <w:pPr>
        <w:spacing w:after="0" w:line="240" w:lineRule="auto"/>
        <w:rPr>
          <w:rFonts w:asciiTheme="majorBidi" w:hAnsiTheme="majorBidi" w:cstheme="majorBidi"/>
          <w:sz w:val="24"/>
          <w:szCs w:val="24"/>
        </w:rPr>
      </w:pPr>
      <w:r w:rsidRPr="00191E08">
        <w:rPr>
          <w:i/>
          <w:iCs/>
        </w:rPr>
        <w:br/>
      </w:r>
      <w:r w:rsidRPr="00751E25">
        <w:rPr>
          <w:rFonts w:asciiTheme="majorBidi" w:hAnsiTheme="majorBidi" w:cstheme="majorBidi"/>
          <w:sz w:val="24"/>
          <w:szCs w:val="24"/>
        </w:rPr>
        <w:t xml:space="preserve">Ce processus est dépendant des molécules d'adhérence et de la présence </w:t>
      </w:r>
      <w:r w:rsidR="00751E25" w:rsidRPr="00751E25">
        <w:rPr>
          <w:rFonts w:asciiTheme="majorBidi" w:hAnsiTheme="majorBidi" w:cstheme="majorBidi"/>
          <w:sz w:val="24"/>
          <w:szCs w:val="24"/>
        </w:rPr>
        <w:t>de</w:t>
      </w:r>
      <w:r w:rsidR="00751E25">
        <w:rPr>
          <w:rFonts w:asciiTheme="majorBidi" w:hAnsiTheme="majorBidi" w:cstheme="majorBidi"/>
          <w:noProof/>
          <w:sz w:val="24"/>
          <w:szCs w:val="24"/>
        </w:rPr>
        <w:t>Ca</w:t>
      </w:r>
      <w:r w:rsidR="00751E25" w:rsidRPr="00751E25">
        <w:rPr>
          <w:rFonts w:asciiTheme="majorBidi" w:hAnsiTheme="majorBidi" w:cstheme="majorBidi"/>
          <w:noProof/>
          <w:sz w:val="24"/>
          <w:szCs w:val="24"/>
          <w:vertAlign w:val="superscript"/>
        </w:rPr>
        <w:t>2+</w:t>
      </w:r>
      <w:r w:rsidRPr="00751E25">
        <w:rPr>
          <w:rFonts w:asciiTheme="majorBidi" w:hAnsiTheme="majorBidi" w:cstheme="majorBidi"/>
          <w:sz w:val="24"/>
          <w:szCs w:val="24"/>
          <w:vertAlign w:val="superscript"/>
        </w:rPr>
        <w:t>.</w:t>
      </w:r>
      <w:r w:rsidRPr="00751E25">
        <w:rPr>
          <w:rFonts w:asciiTheme="majorBidi" w:hAnsiTheme="majorBidi" w:cstheme="majorBidi"/>
          <w:sz w:val="24"/>
          <w:szCs w:val="24"/>
        </w:rPr>
        <w:t xml:space="preserve"> Comme précédemment, des anticorps reconnaissant certaines molécules présentes sur la membrane cellulaire sont capables d'inhiber cette transition. La molécule d'adhérence impliquée dans ce processus est </w:t>
      </w:r>
      <w:r w:rsidR="00751E25" w:rsidRPr="00751E25">
        <w:rPr>
          <w:rFonts w:asciiTheme="majorBidi" w:hAnsiTheme="majorBidi" w:cstheme="majorBidi"/>
          <w:sz w:val="24"/>
          <w:szCs w:val="24"/>
        </w:rPr>
        <w:t>l’E-cadhérine</w:t>
      </w:r>
      <w:r w:rsidRPr="00751E25">
        <w:rPr>
          <w:rFonts w:asciiTheme="majorBidi" w:hAnsiTheme="majorBidi" w:cstheme="majorBidi"/>
          <w:sz w:val="24"/>
          <w:szCs w:val="24"/>
        </w:rPr>
        <w:t xml:space="preserve"> (</w:t>
      </w:r>
      <w:r w:rsidR="00751E25">
        <w:rPr>
          <w:rFonts w:asciiTheme="majorBidi" w:hAnsiTheme="majorBidi" w:cstheme="majorBidi"/>
          <w:noProof/>
          <w:sz w:val="24"/>
          <w:szCs w:val="24"/>
        </w:rPr>
        <w:t>Ca</w:t>
      </w:r>
      <w:r w:rsidR="00751E25" w:rsidRPr="00751E25">
        <w:rPr>
          <w:rFonts w:asciiTheme="majorBidi" w:hAnsiTheme="majorBidi" w:cstheme="majorBidi"/>
          <w:noProof/>
          <w:sz w:val="24"/>
          <w:szCs w:val="24"/>
          <w:vertAlign w:val="superscript"/>
        </w:rPr>
        <w:t>2+</w:t>
      </w:r>
      <w:r w:rsidR="00751E25" w:rsidRPr="00751E25">
        <w:rPr>
          <w:rFonts w:asciiTheme="majorBidi" w:hAnsiTheme="majorBidi" w:cstheme="majorBidi"/>
          <w:sz w:val="24"/>
          <w:szCs w:val="24"/>
          <w:vertAlign w:val="superscript"/>
        </w:rPr>
        <w:t>.</w:t>
      </w:r>
      <w:r w:rsidRPr="00751E25">
        <w:rPr>
          <w:rFonts w:asciiTheme="majorBidi" w:hAnsiTheme="majorBidi" w:cstheme="majorBidi"/>
          <w:sz w:val="24"/>
          <w:szCs w:val="24"/>
        </w:rPr>
        <w:t>-dependent adhesion). Les cadhérines jouent donc un rôle important dans la reconnaissance sélective des cellules embryonnaires et également dans l'établissement de leur polarité cellulaire. Les cadhérines sont des molécules d'adhérence dont la chaîne polypeptidique passe la membrane une seule fois. Elles ont un poids moléculaire d'environ 80 kDa. Comme les CAMs elles sont constituées de cinq modules, dont trois sont impliqués dans la liaison au</w:t>
      </w:r>
      <w:r w:rsidR="00751E25">
        <w:rPr>
          <w:rFonts w:asciiTheme="majorBidi" w:hAnsiTheme="majorBidi" w:cstheme="majorBidi"/>
          <w:noProof/>
          <w:sz w:val="24"/>
          <w:szCs w:val="24"/>
        </w:rPr>
        <w:t>Ca</w:t>
      </w:r>
      <w:r w:rsidR="00751E25" w:rsidRPr="00751E25">
        <w:rPr>
          <w:rFonts w:asciiTheme="majorBidi" w:hAnsiTheme="majorBidi" w:cstheme="majorBidi"/>
          <w:noProof/>
          <w:sz w:val="24"/>
          <w:szCs w:val="24"/>
          <w:vertAlign w:val="superscript"/>
        </w:rPr>
        <w:t>2+</w:t>
      </w:r>
      <w:r w:rsidR="00751E25" w:rsidRPr="00751E25">
        <w:rPr>
          <w:rFonts w:asciiTheme="majorBidi" w:hAnsiTheme="majorBidi" w:cstheme="majorBidi"/>
          <w:sz w:val="24"/>
          <w:szCs w:val="24"/>
          <w:vertAlign w:val="superscript"/>
        </w:rPr>
        <w:t>.</w:t>
      </w:r>
      <w:r w:rsidRPr="00751E25">
        <w:rPr>
          <w:rFonts w:asciiTheme="majorBidi" w:hAnsiTheme="majorBidi" w:cstheme="majorBidi"/>
          <w:sz w:val="24"/>
          <w:szCs w:val="24"/>
        </w:rPr>
        <w:t xml:space="preserve"> Les cadhérines se lient entre elles selon le mode homophile. Elles forment une famille comprenant 12 membres (à ce jour). A l'intérieur de la cellule, les cadhérines sont reliées au cytosquelette par deux intermédiaires : la </w:t>
      </w:r>
      <w:r w:rsidR="009B3D14">
        <w:rPr>
          <w:rFonts w:asciiTheme="majorBidi" w:hAnsiTheme="majorBidi" w:cstheme="majorBidi"/>
          <w:noProof/>
          <w:sz w:val="24"/>
          <w:szCs w:val="24"/>
        </w:rPr>
        <w:t>β</w:t>
      </w:r>
      <w:r w:rsidRPr="00751E25">
        <w:rPr>
          <w:rFonts w:asciiTheme="majorBidi" w:hAnsiTheme="majorBidi" w:cstheme="majorBidi"/>
          <w:sz w:val="24"/>
          <w:szCs w:val="24"/>
        </w:rPr>
        <w:t>-caténine (poids moléculaire de 85 kDa) et le dimère d'</w:t>
      </w:r>
      <w:r w:rsidR="009B3D14">
        <w:rPr>
          <w:rFonts w:asciiTheme="majorBidi" w:hAnsiTheme="majorBidi" w:cstheme="majorBidi"/>
          <w:noProof/>
          <w:sz w:val="24"/>
          <w:szCs w:val="24"/>
        </w:rPr>
        <w:t>α</w:t>
      </w:r>
      <w:r w:rsidRPr="00751E25">
        <w:rPr>
          <w:rFonts w:asciiTheme="majorBidi" w:hAnsiTheme="majorBidi" w:cstheme="majorBidi"/>
          <w:sz w:val="24"/>
          <w:szCs w:val="24"/>
        </w:rPr>
        <w:t>-actinine (poids moléculaire de 100 kDa) La fixation au cytosquelette renforce la liaison cellule-cellule.</w:t>
      </w:r>
    </w:p>
    <w:p w:rsidR="009B3D14" w:rsidRPr="009B3D14" w:rsidRDefault="009B3D14" w:rsidP="009B3D14">
      <w:pPr>
        <w:spacing w:after="0" w:line="240" w:lineRule="auto"/>
        <w:rPr>
          <w:rFonts w:asciiTheme="majorBidi" w:hAnsiTheme="majorBidi" w:cstheme="majorBidi"/>
          <w:b/>
          <w:bCs/>
        </w:rPr>
      </w:pPr>
    </w:p>
    <w:p w:rsidR="00A0459F" w:rsidRPr="0041454C" w:rsidRDefault="00A0459F" w:rsidP="00A0459F">
      <w:pPr>
        <w:pStyle w:val="BodyText"/>
        <w:rPr>
          <w:b/>
          <w:bCs/>
        </w:rPr>
      </w:pPr>
      <w:r w:rsidRPr="0041454C">
        <w:rPr>
          <w:b/>
          <w:bCs/>
        </w:rPr>
        <w:t xml:space="preserve">e. Les protéines de la famille CD44 :   </w:t>
      </w:r>
      <w:r w:rsidR="00582267">
        <w:rPr>
          <w:b/>
          <w:bCs/>
        </w:rPr>
        <w:t>les mucines</w:t>
      </w:r>
    </w:p>
    <w:p w:rsidR="00A0459F" w:rsidRPr="00191E08" w:rsidRDefault="00A0459F" w:rsidP="00A0459F">
      <w:pPr>
        <w:pStyle w:val="BodyText"/>
        <w:rPr>
          <w:b/>
          <w:bCs/>
        </w:rPr>
      </w:pPr>
      <w:r w:rsidRPr="00191E08">
        <w:rPr>
          <w:i/>
          <w:iCs/>
        </w:rPr>
        <w:lastRenderedPageBreak/>
        <w:t>CD = « cluster of differentiation » = groupe de différenciation</w:t>
      </w:r>
      <w:r w:rsidRPr="00191E08">
        <w:t>. Dénomination donnée par les chercheurs qui grâce aux molécules exprimées à la surface des cellules sanguines, les identifient précisément par reconnaissance avec des anticorps spécifiques.</w:t>
      </w:r>
    </w:p>
    <w:p w:rsidR="00A0459F" w:rsidRPr="0041454C" w:rsidRDefault="00A0459F" w:rsidP="00A0459F">
      <w:pPr>
        <w:rPr>
          <w:rFonts w:asciiTheme="majorBidi" w:hAnsiTheme="majorBidi" w:cstheme="majorBidi"/>
          <w:sz w:val="24"/>
          <w:szCs w:val="24"/>
        </w:rPr>
      </w:pPr>
      <w:r w:rsidRPr="0041454C">
        <w:rPr>
          <w:rFonts w:asciiTheme="majorBidi" w:hAnsiTheme="majorBidi" w:cstheme="majorBidi"/>
          <w:sz w:val="24"/>
          <w:szCs w:val="24"/>
        </w:rPr>
        <w:t xml:space="preserve">      Ce sont d’autres protéines d’adhésion : la famille CD44 (CD pour Classe de Différenciation).ces protéines membranaires intégrales sont produites par la transcription d’un gène unique situé sur les bras courts du chromosome 11. Le. CD44 est lié au cytosquelette d'actine par l'intermédiaire d'ezrine (poids moléculaire 60 kda).</w:t>
      </w:r>
    </w:p>
    <w:p w:rsidR="00A0459F" w:rsidRPr="0041454C" w:rsidRDefault="00A0459F" w:rsidP="0041454C">
      <w:pPr>
        <w:spacing w:after="0"/>
        <w:rPr>
          <w:rFonts w:asciiTheme="majorBidi" w:hAnsiTheme="majorBidi" w:cstheme="majorBidi"/>
          <w:sz w:val="24"/>
          <w:szCs w:val="24"/>
        </w:rPr>
      </w:pPr>
      <w:r w:rsidRPr="0041454C">
        <w:rPr>
          <w:rFonts w:asciiTheme="majorBidi" w:hAnsiTheme="majorBidi" w:cstheme="majorBidi"/>
          <w:sz w:val="24"/>
          <w:szCs w:val="24"/>
        </w:rPr>
        <w:t>Le CD44 joue un rôle important dans le phénomène de cicatrisation (voir aussi « les chaînes de glycosaminoglycanes (GAG) »). En effet les tissus blessés produisent énormément d'acide hyaluronique qui forme, avec la fibrine déposée par le sang, un échafaudage. Par leur CD44 membranaire, les fibroblastes se lieront avec l'acide hyaluronique, migrant ainsi dans le tissu lésé. Ces fibroblastes reconstruiront le tissu sain.</w:t>
      </w:r>
    </w:p>
    <w:p w:rsidR="00A0459F" w:rsidRPr="0041454C" w:rsidRDefault="00A0459F" w:rsidP="0041454C">
      <w:pPr>
        <w:spacing w:after="0"/>
        <w:rPr>
          <w:rFonts w:asciiTheme="majorBidi" w:hAnsiTheme="majorBidi" w:cstheme="majorBidi"/>
          <w:sz w:val="24"/>
          <w:szCs w:val="24"/>
        </w:rPr>
      </w:pPr>
      <w:r w:rsidRPr="0041454C">
        <w:rPr>
          <w:rFonts w:asciiTheme="majorBidi" w:hAnsiTheme="majorBidi" w:cstheme="majorBidi"/>
          <w:sz w:val="24"/>
          <w:szCs w:val="24"/>
        </w:rPr>
        <w:t>Elles sont capables d’adhésion à divers composants des matrices extracellulaires (collagènes, fibronectines, hyaluronane, chondroitine sulfate</w:t>
      </w:r>
      <w:r w:rsidR="00661B6B">
        <w:rPr>
          <w:rFonts w:asciiTheme="majorBidi" w:hAnsiTheme="majorBidi" w:cstheme="majorBidi"/>
          <w:sz w:val="24"/>
          <w:szCs w:val="24"/>
        </w:rPr>
        <w:t>)</w:t>
      </w:r>
    </w:p>
    <w:p w:rsidR="00A0459F" w:rsidRPr="00191E08" w:rsidRDefault="00A0459F" w:rsidP="00A0459F">
      <w:pPr>
        <w:pStyle w:val="BodyText"/>
      </w:pPr>
    </w:p>
    <w:p w:rsidR="00A0459F" w:rsidRPr="00191E08" w:rsidRDefault="00A0459F" w:rsidP="00085385">
      <w:r w:rsidRPr="00191E08">
        <w:rPr>
          <w:noProof/>
        </w:rPr>
        <w:drawing>
          <wp:inline distT="0" distB="0" distL="0" distR="0">
            <wp:extent cx="5486400" cy="3362325"/>
            <wp:effectExtent l="0" t="0" r="0" b="0"/>
            <wp:docPr id="14" name="صورة 1" descr="http://www.ulysse.u-bordeaux.fr/atelier/ikramer/biocell_diffusion/gbb.cel.fa.103.b3/content/images/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ulysse.u-bordeaux.fr/atelier/ikramer/biocell_diffusion/gbb.cel.fa.103.b3/content/images/fig2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7722" cy="3363135"/>
                    </a:xfrm>
                    <a:prstGeom prst="rect">
                      <a:avLst/>
                    </a:prstGeom>
                    <a:noFill/>
                    <a:ln>
                      <a:noFill/>
                    </a:ln>
                  </pic:spPr>
                </pic:pic>
              </a:graphicData>
            </a:graphic>
          </wp:inline>
        </w:drawing>
      </w:r>
      <w:r w:rsidR="00B9335F">
        <w:rPr>
          <w:b/>
        </w:rPr>
        <w:t>fig.72</w:t>
      </w:r>
      <w:r w:rsidRPr="0041454C">
        <w:rPr>
          <w:rFonts w:asciiTheme="majorBidi" w:hAnsiTheme="majorBidi" w:cstheme="majorBidi"/>
          <w:b/>
          <w:bCs/>
          <w:sz w:val="18"/>
          <w:szCs w:val="18"/>
        </w:rPr>
        <w:t>La molécule d'adhérence CD44 est le récepteur de l'acide hyaluronique</w:t>
      </w:r>
    </w:p>
    <w:p w:rsidR="00A0459F" w:rsidRPr="00191E08" w:rsidRDefault="00A0459F" w:rsidP="00A0459F">
      <w:pPr>
        <w:pStyle w:val="BodyText"/>
      </w:pPr>
      <w:r w:rsidRPr="00191E08">
        <w:rPr>
          <w:b/>
          <w:bCs/>
        </w:rPr>
        <w:t>f. Les ectoenzymes</w:t>
      </w:r>
      <w:r w:rsidRPr="00191E08">
        <w:t xml:space="preserve"> :                                                                                               </w:t>
      </w:r>
      <w:r w:rsidR="00AD0DC7">
        <w:t xml:space="preserve">                      </w:t>
      </w:r>
      <w:r w:rsidRPr="0041454C">
        <w:rPr>
          <w:b/>
          <w:bCs/>
        </w:rPr>
        <w:t>* les ectopeptidases</w:t>
      </w:r>
      <w:r w:rsidRPr="00191E08">
        <w:t> : Ce sont des protéines membranaires intégrales représentées dans de nombreux types cellulaires  (cellules rénales, intestinales, thyroïdiennes, endoth</w:t>
      </w:r>
      <w:r w:rsidR="006B6399">
        <w:t>éliales, glandes salivaires</w:t>
      </w:r>
      <w:r w:rsidRPr="00191E08">
        <w:t xml:space="preserve">).  Elles sont responsables de la dégradation extracellulaire de diverses protéines soit par rupture d’une liaison peptidique située  à l’intérieur de la chaîne  protéique – elles sont alors  appelées  </w:t>
      </w:r>
      <w:r w:rsidRPr="00191E08">
        <w:rPr>
          <w:i/>
          <w:iCs/>
        </w:rPr>
        <w:t>des endopeptidases</w:t>
      </w:r>
      <w:r w:rsidRPr="00191E08">
        <w:t xml:space="preserve">  - soit par rupture de la 1</w:t>
      </w:r>
      <w:r w:rsidRPr="00191E08">
        <w:rPr>
          <w:vertAlign w:val="superscript"/>
        </w:rPr>
        <w:t>ère</w:t>
      </w:r>
      <w:r w:rsidRPr="00191E08">
        <w:t xml:space="preserve"> liaison peptidique au niveau de l’extrémité NH</w:t>
      </w:r>
      <w:r w:rsidRPr="00191E08">
        <w:rPr>
          <w:vertAlign w:val="subscript"/>
        </w:rPr>
        <w:t>2</w:t>
      </w:r>
      <w:r w:rsidRPr="00191E08">
        <w:t xml:space="preserve">, ce sont </w:t>
      </w:r>
      <w:r w:rsidRPr="00191E08">
        <w:rPr>
          <w:i/>
          <w:iCs/>
        </w:rPr>
        <w:t>des exopeptidases</w:t>
      </w:r>
      <w:r w:rsidR="0041454C">
        <w:t xml:space="preserve"> (aminopeptidases).</w:t>
      </w:r>
      <w:r w:rsidRPr="00191E08">
        <w:t xml:space="preserve">De   nombreuses protéines peuvent être la cible de ces enzymes comme les différents peptides intestinaux, des hormones (insuline, glucagon, somatostatine, l’ocytocine et les endothélines). </w:t>
      </w:r>
    </w:p>
    <w:p w:rsidR="00A0459F" w:rsidRPr="00191E08" w:rsidRDefault="00A0459F" w:rsidP="00A0459F">
      <w:pPr>
        <w:pStyle w:val="BodyText"/>
      </w:pPr>
    </w:p>
    <w:p w:rsidR="00A0459F" w:rsidRPr="00191E08" w:rsidRDefault="00A0459F" w:rsidP="00A0459F">
      <w:pPr>
        <w:pStyle w:val="BodyText"/>
      </w:pPr>
      <w:r w:rsidRPr="00191E08">
        <w:rPr>
          <w:b/>
          <w:bCs/>
          <w:i/>
          <w:iCs/>
        </w:rPr>
        <w:t>* Les ectoprotéines kinases</w:t>
      </w:r>
      <w:r w:rsidRPr="00191E08">
        <w:t xml:space="preserve">.                                                                                                  </w:t>
      </w:r>
      <w:r w:rsidR="00AD0DC7">
        <w:t xml:space="preserve">           </w:t>
      </w:r>
      <w:r w:rsidRPr="00191E08">
        <w:t xml:space="preserve">Ces enzymes, récemment découvertes, utilisent l’ATP sécrété par les cellules dans certaines </w:t>
      </w:r>
      <w:r w:rsidRPr="00191E08">
        <w:lastRenderedPageBreak/>
        <w:t xml:space="preserve">conditions pour phosphoryler spécifiquement des protéines extracellulaires. Il est en effet vérifier que l’ATP est impliquée dans la neurotransmission. Il est stocké dans vésicules des neurones cholinergiques  et adrénergiques du système nerveux périphérique.  </w:t>
      </w:r>
    </w:p>
    <w:p w:rsidR="00BB4497" w:rsidRDefault="00BB4497"/>
    <w:p w:rsidR="00CF760A" w:rsidRDefault="00BB4497">
      <w:pPr>
        <w:rPr>
          <w:rFonts w:ascii="Times New Roman" w:hAnsi="Times New Roman" w:cs="Times New Roman"/>
          <w:b/>
          <w:sz w:val="24"/>
          <w:szCs w:val="24"/>
        </w:rPr>
      </w:pPr>
      <w:r w:rsidRPr="00BB4497">
        <w:rPr>
          <w:rFonts w:ascii="Times New Roman" w:hAnsi="Times New Roman" w:cs="Times New Roman"/>
          <w:b/>
          <w:sz w:val="24"/>
          <w:szCs w:val="24"/>
        </w:rPr>
        <w:t xml:space="preserve">  ANNEXES</w:t>
      </w:r>
    </w:p>
    <w:p w:rsidR="00BB4497" w:rsidRDefault="00BB4497">
      <w:pPr>
        <w:rPr>
          <w:rFonts w:ascii="Times New Roman" w:hAnsi="Times New Roman" w:cs="Times New Roman"/>
          <w:sz w:val="24"/>
          <w:szCs w:val="24"/>
        </w:rPr>
      </w:pPr>
      <w:r>
        <w:rPr>
          <w:rFonts w:ascii="Times New Roman" w:hAnsi="Times New Roman" w:cs="Times New Roman"/>
          <w:b/>
          <w:sz w:val="24"/>
          <w:szCs w:val="24"/>
        </w:rPr>
        <w:t>Protéines ZO-1 </w:t>
      </w:r>
      <w:r w:rsidRPr="00BB4497">
        <w:rPr>
          <w:rFonts w:ascii="Times New Roman" w:hAnsi="Times New Roman" w:cs="Times New Roman"/>
          <w:sz w:val="24"/>
          <w:szCs w:val="24"/>
        </w:rPr>
        <w:t>: zonula occludens-</w:t>
      </w:r>
      <w:r w:rsidR="0070144A" w:rsidRPr="00BB4497">
        <w:rPr>
          <w:rFonts w:ascii="Times New Roman" w:hAnsi="Times New Roman" w:cs="Times New Roman"/>
          <w:sz w:val="24"/>
          <w:szCs w:val="24"/>
        </w:rPr>
        <w:t>1,</w:t>
      </w:r>
      <w:r w:rsidRPr="00BB4497">
        <w:rPr>
          <w:rFonts w:ascii="Times New Roman" w:hAnsi="Times New Roman" w:cs="Times New Roman"/>
          <w:sz w:val="24"/>
          <w:szCs w:val="24"/>
        </w:rPr>
        <w:t xml:space="preserve"> permettent le rapprochement entre 2 membranes cytoplasmiques (maintien des jonctions)</w:t>
      </w:r>
    </w:p>
    <w:p w:rsidR="00BB4497" w:rsidRPr="00BB4497" w:rsidRDefault="00BB4497">
      <w:pPr>
        <w:rPr>
          <w:rFonts w:ascii="Times New Roman" w:hAnsi="Times New Roman" w:cs="Times New Roman"/>
          <w:sz w:val="24"/>
          <w:szCs w:val="24"/>
        </w:rPr>
      </w:pPr>
    </w:p>
    <w:sectPr w:rsidR="00BB4497" w:rsidRPr="00BB4497" w:rsidSect="009D7FE4">
      <w:headerReference w:type="default" r:id="rId87"/>
      <w:footerReference w:type="default" r:id="rId88"/>
      <w:pgSz w:w="11906" w:h="16838"/>
      <w:pgMar w:top="1417" w:right="1417" w:bottom="1417" w:left="1417" w:header="708" w:footer="708" w:gutter="0"/>
      <w:pgNumType w:start="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1E1" w:rsidRDefault="00C831E1" w:rsidP="00A0459F">
      <w:pPr>
        <w:spacing w:after="0" w:line="240" w:lineRule="auto"/>
      </w:pPr>
      <w:r>
        <w:separator/>
      </w:r>
    </w:p>
  </w:endnote>
  <w:endnote w:type="continuationSeparator" w:id="0">
    <w:p w:rsidR="00C831E1" w:rsidRDefault="00C831E1" w:rsidP="00A04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MS,Bold">
    <w:altName w:val="Times New Roman"/>
    <w:panose1 w:val="00000000000000000000"/>
    <w:charset w:val="00"/>
    <w:family w:val="auto"/>
    <w:notTrueType/>
    <w:pitch w:val="default"/>
    <w:sig w:usb0="00000003" w:usb1="00000000" w:usb2="00000000" w:usb3="00000000" w:csb0="00000001" w:csb1="00000000"/>
  </w:font>
  <w:font w:name="TrebuchetMS">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772"/>
      <w:docPartObj>
        <w:docPartGallery w:val="Page Numbers (Bottom of Page)"/>
        <w:docPartUnique/>
      </w:docPartObj>
    </w:sdtPr>
    <w:sdtEndPr/>
    <w:sdtContent>
      <w:p w:rsidR="003F4D27" w:rsidRDefault="00C831E1">
        <w:pPr>
          <w:pStyle w:val="Footer"/>
          <w:jc w:val="center"/>
        </w:pPr>
        <w:r>
          <w:fldChar w:fldCharType="begin"/>
        </w:r>
        <w:r>
          <w:instrText xml:space="preserve"> PAGE   \* MERGEFORMAT </w:instrText>
        </w:r>
        <w:r>
          <w:fldChar w:fldCharType="separate"/>
        </w:r>
        <w:r w:rsidR="00A46437">
          <w:rPr>
            <w:noProof/>
          </w:rPr>
          <w:t>43</w:t>
        </w:r>
        <w:r>
          <w:rPr>
            <w:noProof/>
          </w:rPr>
          <w:fldChar w:fldCharType="end"/>
        </w:r>
      </w:p>
    </w:sdtContent>
  </w:sdt>
  <w:p w:rsidR="00847CE6" w:rsidRDefault="00847C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1E1" w:rsidRDefault="00C831E1" w:rsidP="00A0459F">
      <w:pPr>
        <w:spacing w:after="0" w:line="240" w:lineRule="auto"/>
      </w:pPr>
      <w:r>
        <w:separator/>
      </w:r>
    </w:p>
  </w:footnote>
  <w:footnote w:type="continuationSeparator" w:id="0">
    <w:p w:rsidR="00C831E1" w:rsidRDefault="00C831E1" w:rsidP="00A045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eastAsia="Times New Roman" w:hAnsiTheme="majorBidi" w:cstheme="majorBidi"/>
        <w:b/>
        <w:bCs/>
        <w:sz w:val="20"/>
        <w:szCs w:val="20"/>
      </w:rPr>
      <w:alias w:val="Titre"/>
      <w:id w:val="77738743"/>
      <w:placeholder>
        <w:docPart w:val="63008BD948AD49829BB52AD69C12DEE8"/>
      </w:placeholder>
      <w:dataBinding w:prefixMappings="xmlns:ns0='http://schemas.openxmlformats.org/package/2006/metadata/core-properties' xmlns:ns1='http://purl.org/dc/elements/1.1/'" w:xpath="/ns0:coreProperties[1]/ns1:title[1]" w:storeItemID="{6C3C8BC8-F283-45AE-878A-BAB7291924A1}"/>
      <w:text/>
    </w:sdtPr>
    <w:sdtEndPr/>
    <w:sdtContent>
      <w:p w:rsidR="00847CE6" w:rsidRDefault="00EE1BDE" w:rsidP="00A0459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E1BDE">
          <w:rPr>
            <w:rFonts w:asciiTheme="majorBidi" w:eastAsia="Times New Roman" w:hAnsiTheme="majorBidi" w:cstheme="majorBidi"/>
            <w:b/>
            <w:bCs/>
            <w:sz w:val="20"/>
            <w:szCs w:val="20"/>
          </w:rPr>
          <w:t xml:space="preserve">II. Biomembranes : L’Adhérence cellulaire.  </w:t>
        </w:r>
      </w:p>
    </w:sdtContent>
  </w:sdt>
  <w:p w:rsidR="00847CE6" w:rsidRDefault="00847C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15656"/>
    <w:multiLevelType w:val="hybridMultilevel"/>
    <w:tmpl w:val="148C953C"/>
    <w:lvl w:ilvl="0" w:tplc="2C2E345C">
      <w:start w:val="1"/>
      <w:numFmt w:val="lowerLetter"/>
      <w:lvlText w:val="%1-"/>
      <w:lvlJc w:val="left"/>
      <w:pPr>
        <w:ind w:left="480" w:hanging="360"/>
      </w:pPr>
      <w:rPr>
        <w:rFonts w:hint="default"/>
        <w:b/>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1">
    <w:nsid w:val="24B55B37"/>
    <w:multiLevelType w:val="hybridMultilevel"/>
    <w:tmpl w:val="4380DC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9A6589E"/>
    <w:multiLevelType w:val="hybridMultilevel"/>
    <w:tmpl w:val="055E5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D324B20"/>
    <w:multiLevelType w:val="hybridMultilevel"/>
    <w:tmpl w:val="57248534"/>
    <w:lvl w:ilvl="0" w:tplc="6C9E4C38">
      <w:start w:val="1"/>
      <w:numFmt w:val="upperLetter"/>
      <w:lvlText w:val="%1."/>
      <w:lvlJc w:val="left"/>
      <w:pPr>
        <w:ind w:left="420" w:hanging="360"/>
      </w:pPr>
      <w:rPr>
        <w:rFonts w:hint="default"/>
        <w:b/>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
    <w:nsid w:val="53215B3F"/>
    <w:multiLevelType w:val="hybridMultilevel"/>
    <w:tmpl w:val="3E50FD16"/>
    <w:lvl w:ilvl="0" w:tplc="20CCAF4A">
      <w:start w:val="1"/>
      <w:numFmt w:val="bullet"/>
      <w:lvlText w:val=""/>
      <w:lvlJc w:val="left"/>
      <w:pPr>
        <w:ind w:left="600" w:hanging="360"/>
      </w:pPr>
      <w:rPr>
        <w:rFonts w:ascii="Symbol" w:eastAsiaTheme="minorEastAsia" w:hAnsi="Symbol" w:cstheme="majorBidi" w:hint="default"/>
        <w:b/>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5">
    <w:nsid w:val="544E75C2"/>
    <w:multiLevelType w:val="hybridMultilevel"/>
    <w:tmpl w:val="B89CE184"/>
    <w:lvl w:ilvl="0" w:tplc="79F652D2">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6">
    <w:nsid w:val="5CC703C9"/>
    <w:multiLevelType w:val="hybridMultilevel"/>
    <w:tmpl w:val="C8282E64"/>
    <w:lvl w:ilvl="0" w:tplc="58DC7C9C">
      <w:start w:val="1"/>
      <w:numFmt w:val="decimal"/>
      <w:lvlText w:val="%1."/>
      <w:lvlJc w:val="left"/>
      <w:pPr>
        <w:ind w:left="720" w:hanging="360"/>
      </w:pPr>
      <w:rPr>
        <w:rFonts w:asciiTheme="majorBidi" w:hAnsiTheme="majorBidi" w:cstheme="majorBidi"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09F0798"/>
    <w:multiLevelType w:val="hybridMultilevel"/>
    <w:tmpl w:val="965A73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F0308D8"/>
    <w:multiLevelType w:val="hybridMultilevel"/>
    <w:tmpl w:val="940AE184"/>
    <w:lvl w:ilvl="0" w:tplc="FFF61B3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num w:numId="1">
    <w:abstractNumId w:val="6"/>
  </w:num>
  <w:num w:numId="2">
    <w:abstractNumId w:val="3"/>
  </w:num>
  <w:num w:numId="3">
    <w:abstractNumId w:val="5"/>
  </w:num>
  <w:num w:numId="4">
    <w:abstractNumId w:val="7"/>
  </w:num>
  <w:num w:numId="5">
    <w:abstractNumId w:val="1"/>
  </w:num>
  <w:num w:numId="6">
    <w:abstractNumId w:val="0"/>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0459F"/>
    <w:rsid w:val="00011F32"/>
    <w:rsid w:val="00016EEA"/>
    <w:rsid w:val="0002019E"/>
    <w:rsid w:val="0006049B"/>
    <w:rsid w:val="00067BAF"/>
    <w:rsid w:val="000818A7"/>
    <w:rsid w:val="00085385"/>
    <w:rsid w:val="000903B7"/>
    <w:rsid w:val="00094434"/>
    <w:rsid w:val="00095D38"/>
    <w:rsid w:val="000C5293"/>
    <w:rsid w:val="000C58D2"/>
    <w:rsid w:val="000D2955"/>
    <w:rsid w:val="000E0B36"/>
    <w:rsid w:val="000E6EBF"/>
    <w:rsid w:val="000F0ADF"/>
    <w:rsid w:val="000F5364"/>
    <w:rsid w:val="0010516E"/>
    <w:rsid w:val="00105BF9"/>
    <w:rsid w:val="0011078E"/>
    <w:rsid w:val="001235A5"/>
    <w:rsid w:val="00143902"/>
    <w:rsid w:val="00145C98"/>
    <w:rsid w:val="00184C41"/>
    <w:rsid w:val="001A09F4"/>
    <w:rsid w:val="001B2972"/>
    <w:rsid w:val="001B7914"/>
    <w:rsid w:val="001D4C27"/>
    <w:rsid w:val="00203D59"/>
    <w:rsid w:val="00217F00"/>
    <w:rsid w:val="002208B0"/>
    <w:rsid w:val="00227B4C"/>
    <w:rsid w:val="00247F0C"/>
    <w:rsid w:val="00272BA6"/>
    <w:rsid w:val="00280E71"/>
    <w:rsid w:val="002A2E84"/>
    <w:rsid w:val="002B2306"/>
    <w:rsid w:val="002B6E4C"/>
    <w:rsid w:val="002C1830"/>
    <w:rsid w:val="002D136B"/>
    <w:rsid w:val="002F1C1D"/>
    <w:rsid w:val="003061F3"/>
    <w:rsid w:val="00315E6A"/>
    <w:rsid w:val="0033363E"/>
    <w:rsid w:val="00336527"/>
    <w:rsid w:val="00357854"/>
    <w:rsid w:val="00375009"/>
    <w:rsid w:val="00385E11"/>
    <w:rsid w:val="00396E5F"/>
    <w:rsid w:val="003A572A"/>
    <w:rsid w:val="003B48A4"/>
    <w:rsid w:val="003F4D27"/>
    <w:rsid w:val="0041454C"/>
    <w:rsid w:val="004501F9"/>
    <w:rsid w:val="004662E7"/>
    <w:rsid w:val="00483227"/>
    <w:rsid w:val="00494F0A"/>
    <w:rsid w:val="00495F28"/>
    <w:rsid w:val="004B7823"/>
    <w:rsid w:val="004D2922"/>
    <w:rsid w:val="004E0CDB"/>
    <w:rsid w:val="004E4D5D"/>
    <w:rsid w:val="004F07B8"/>
    <w:rsid w:val="004F0B37"/>
    <w:rsid w:val="00500FEC"/>
    <w:rsid w:val="00511CB8"/>
    <w:rsid w:val="00514B82"/>
    <w:rsid w:val="005513A6"/>
    <w:rsid w:val="00582267"/>
    <w:rsid w:val="005855A8"/>
    <w:rsid w:val="00590D76"/>
    <w:rsid w:val="005C7532"/>
    <w:rsid w:val="005D5212"/>
    <w:rsid w:val="005E189F"/>
    <w:rsid w:val="005F1331"/>
    <w:rsid w:val="00601B3A"/>
    <w:rsid w:val="0061302A"/>
    <w:rsid w:val="00627AA1"/>
    <w:rsid w:val="00630F36"/>
    <w:rsid w:val="006340D6"/>
    <w:rsid w:val="006357B7"/>
    <w:rsid w:val="006519B4"/>
    <w:rsid w:val="00661B6B"/>
    <w:rsid w:val="006815E0"/>
    <w:rsid w:val="00684DBA"/>
    <w:rsid w:val="00695B0C"/>
    <w:rsid w:val="006B1951"/>
    <w:rsid w:val="006B6399"/>
    <w:rsid w:val="006C1C99"/>
    <w:rsid w:val="006C3FDD"/>
    <w:rsid w:val="006D388D"/>
    <w:rsid w:val="006D40F2"/>
    <w:rsid w:val="006D4C30"/>
    <w:rsid w:val="006E1944"/>
    <w:rsid w:val="006E1E22"/>
    <w:rsid w:val="006F764B"/>
    <w:rsid w:val="0070144A"/>
    <w:rsid w:val="00701F0D"/>
    <w:rsid w:val="00715731"/>
    <w:rsid w:val="00715FA3"/>
    <w:rsid w:val="0072207A"/>
    <w:rsid w:val="00724E42"/>
    <w:rsid w:val="0074712B"/>
    <w:rsid w:val="00751E25"/>
    <w:rsid w:val="0076351D"/>
    <w:rsid w:val="00781D8B"/>
    <w:rsid w:val="007C4B10"/>
    <w:rsid w:val="007D12A1"/>
    <w:rsid w:val="007D29AE"/>
    <w:rsid w:val="007E34D6"/>
    <w:rsid w:val="007E448A"/>
    <w:rsid w:val="007F1D33"/>
    <w:rsid w:val="007F74E4"/>
    <w:rsid w:val="00802D4F"/>
    <w:rsid w:val="00807A45"/>
    <w:rsid w:val="00811D02"/>
    <w:rsid w:val="00811FC7"/>
    <w:rsid w:val="00813C4A"/>
    <w:rsid w:val="008154DA"/>
    <w:rsid w:val="00847CE6"/>
    <w:rsid w:val="00854C9F"/>
    <w:rsid w:val="0085537C"/>
    <w:rsid w:val="00855B0D"/>
    <w:rsid w:val="00861753"/>
    <w:rsid w:val="00876BEC"/>
    <w:rsid w:val="00882D9E"/>
    <w:rsid w:val="008975E5"/>
    <w:rsid w:val="008A1B0C"/>
    <w:rsid w:val="008A6FFA"/>
    <w:rsid w:val="008E576A"/>
    <w:rsid w:val="00921311"/>
    <w:rsid w:val="0092631C"/>
    <w:rsid w:val="00951FEA"/>
    <w:rsid w:val="00955B58"/>
    <w:rsid w:val="009568BA"/>
    <w:rsid w:val="009656C9"/>
    <w:rsid w:val="00987417"/>
    <w:rsid w:val="00992738"/>
    <w:rsid w:val="009956C3"/>
    <w:rsid w:val="009A09BC"/>
    <w:rsid w:val="009A3D23"/>
    <w:rsid w:val="009A52C0"/>
    <w:rsid w:val="009A7FB6"/>
    <w:rsid w:val="009B3D14"/>
    <w:rsid w:val="009B44F0"/>
    <w:rsid w:val="009B6598"/>
    <w:rsid w:val="009C0FD2"/>
    <w:rsid w:val="009C10B6"/>
    <w:rsid w:val="009C4921"/>
    <w:rsid w:val="009C4A8C"/>
    <w:rsid w:val="009D61C3"/>
    <w:rsid w:val="009D7010"/>
    <w:rsid w:val="009D7FE4"/>
    <w:rsid w:val="009F7E3C"/>
    <w:rsid w:val="00A0459F"/>
    <w:rsid w:val="00A144A5"/>
    <w:rsid w:val="00A15D19"/>
    <w:rsid w:val="00A205A7"/>
    <w:rsid w:val="00A27A23"/>
    <w:rsid w:val="00A3560D"/>
    <w:rsid w:val="00A358D1"/>
    <w:rsid w:val="00A36310"/>
    <w:rsid w:val="00A4275D"/>
    <w:rsid w:val="00A44ED6"/>
    <w:rsid w:val="00A46437"/>
    <w:rsid w:val="00A5589F"/>
    <w:rsid w:val="00A80563"/>
    <w:rsid w:val="00A81056"/>
    <w:rsid w:val="00AD0DC7"/>
    <w:rsid w:val="00B17D0D"/>
    <w:rsid w:val="00B273F7"/>
    <w:rsid w:val="00B5064B"/>
    <w:rsid w:val="00B60918"/>
    <w:rsid w:val="00B80E45"/>
    <w:rsid w:val="00B83E14"/>
    <w:rsid w:val="00B9335F"/>
    <w:rsid w:val="00BB4497"/>
    <w:rsid w:val="00BD4E3C"/>
    <w:rsid w:val="00BD7C91"/>
    <w:rsid w:val="00BF0604"/>
    <w:rsid w:val="00BF39D8"/>
    <w:rsid w:val="00C00716"/>
    <w:rsid w:val="00C20086"/>
    <w:rsid w:val="00C32275"/>
    <w:rsid w:val="00C461AF"/>
    <w:rsid w:val="00C51512"/>
    <w:rsid w:val="00C74A7D"/>
    <w:rsid w:val="00C831E1"/>
    <w:rsid w:val="00C84076"/>
    <w:rsid w:val="00C940ED"/>
    <w:rsid w:val="00CA0E26"/>
    <w:rsid w:val="00CB31A7"/>
    <w:rsid w:val="00CF0277"/>
    <w:rsid w:val="00CF56C6"/>
    <w:rsid w:val="00CF760A"/>
    <w:rsid w:val="00D032CD"/>
    <w:rsid w:val="00D17C2C"/>
    <w:rsid w:val="00D33586"/>
    <w:rsid w:val="00D51951"/>
    <w:rsid w:val="00D804C8"/>
    <w:rsid w:val="00D81262"/>
    <w:rsid w:val="00D91113"/>
    <w:rsid w:val="00DC7E5F"/>
    <w:rsid w:val="00DF65F1"/>
    <w:rsid w:val="00E02549"/>
    <w:rsid w:val="00E06C8E"/>
    <w:rsid w:val="00E13FD2"/>
    <w:rsid w:val="00E30B74"/>
    <w:rsid w:val="00E3401C"/>
    <w:rsid w:val="00E35621"/>
    <w:rsid w:val="00E46C52"/>
    <w:rsid w:val="00E52121"/>
    <w:rsid w:val="00EA1EF9"/>
    <w:rsid w:val="00ED01F0"/>
    <w:rsid w:val="00EE1BDE"/>
    <w:rsid w:val="00EF0887"/>
    <w:rsid w:val="00EF23BC"/>
    <w:rsid w:val="00EF767B"/>
    <w:rsid w:val="00F577E0"/>
    <w:rsid w:val="00F71AD9"/>
    <w:rsid w:val="00F7323E"/>
    <w:rsid w:val="00F764DD"/>
    <w:rsid w:val="00F766FB"/>
    <w:rsid w:val="00F97928"/>
    <w:rsid w:val="00FE5B5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onnector" idref="#_x0000_s1052"/>
      </o:rules>
    </o:shapelayout>
  </w:shapeDefaults>
  <w:decimalSymbol w:val=","/>
  <w:listSeparator w:val=";"/>
  <w15:docId w15:val="{9B3CE11E-3235-466F-A6E0-C0F7832D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ED6"/>
  </w:style>
  <w:style w:type="paragraph" w:styleId="Heading2">
    <w:name w:val="heading 2"/>
    <w:basedOn w:val="Normal"/>
    <w:next w:val="Normal"/>
    <w:link w:val="Heading2Char"/>
    <w:uiPriority w:val="9"/>
    <w:semiHidden/>
    <w:unhideWhenUsed/>
    <w:qFormat/>
    <w:rsid w:val="004F0B37"/>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459F"/>
    <w:pPr>
      <w:autoSpaceDE w:val="0"/>
      <w:autoSpaceDN w:val="0"/>
      <w:adjustRightInd w:val="0"/>
      <w:spacing w:after="0" w:line="240" w:lineRule="auto"/>
    </w:pPr>
    <w:rPr>
      <w:rFonts w:asciiTheme="majorBidi" w:eastAsia="Times New Roman" w:hAnsiTheme="majorBidi" w:cstheme="majorBidi"/>
      <w:sz w:val="24"/>
      <w:szCs w:val="24"/>
    </w:rPr>
  </w:style>
  <w:style w:type="character" w:customStyle="1" w:styleId="BodyTextChar">
    <w:name w:val="Body Text Char"/>
    <w:basedOn w:val="DefaultParagraphFont"/>
    <w:link w:val="BodyText"/>
    <w:rsid w:val="00A0459F"/>
    <w:rPr>
      <w:rFonts w:asciiTheme="majorBidi" w:eastAsia="Times New Roman" w:hAnsiTheme="majorBidi" w:cstheme="majorBidi"/>
      <w:sz w:val="24"/>
      <w:szCs w:val="24"/>
    </w:rPr>
  </w:style>
  <w:style w:type="paragraph" w:styleId="BalloonText">
    <w:name w:val="Balloon Text"/>
    <w:basedOn w:val="Normal"/>
    <w:link w:val="BalloonTextChar"/>
    <w:uiPriority w:val="99"/>
    <w:semiHidden/>
    <w:unhideWhenUsed/>
    <w:rsid w:val="00A04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59F"/>
    <w:rPr>
      <w:rFonts w:ascii="Tahoma" w:hAnsi="Tahoma" w:cs="Tahoma"/>
      <w:sz w:val="16"/>
      <w:szCs w:val="16"/>
    </w:rPr>
  </w:style>
  <w:style w:type="paragraph" w:styleId="Header">
    <w:name w:val="header"/>
    <w:basedOn w:val="Normal"/>
    <w:link w:val="HeaderChar"/>
    <w:uiPriority w:val="99"/>
    <w:unhideWhenUsed/>
    <w:rsid w:val="00A045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A0459F"/>
  </w:style>
  <w:style w:type="paragraph" w:styleId="Footer">
    <w:name w:val="footer"/>
    <w:basedOn w:val="Normal"/>
    <w:link w:val="FooterChar"/>
    <w:uiPriority w:val="99"/>
    <w:unhideWhenUsed/>
    <w:rsid w:val="00A045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459F"/>
  </w:style>
  <w:style w:type="paragraph" w:styleId="ListParagraph">
    <w:name w:val="List Paragraph"/>
    <w:basedOn w:val="Normal"/>
    <w:uiPriority w:val="34"/>
    <w:qFormat/>
    <w:rsid w:val="006357B7"/>
    <w:pPr>
      <w:ind w:left="720"/>
      <w:contextualSpacing/>
    </w:pPr>
  </w:style>
  <w:style w:type="paragraph" w:customStyle="1" w:styleId="optxtp">
    <w:name w:val="op_txt_p"/>
    <w:basedOn w:val="Normal"/>
    <w:rsid w:val="004F0B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4F0B37"/>
    <w:rPr>
      <w:rFonts w:asciiTheme="majorHAnsi" w:eastAsiaTheme="majorEastAsia" w:hAnsiTheme="majorHAnsi" w:cstheme="majorBidi"/>
      <w:b/>
      <w:bCs/>
      <w:color w:val="4F81BD" w:themeColor="accent1"/>
      <w:sz w:val="26"/>
      <w:szCs w:val="26"/>
      <w:lang w:eastAsia="en-US"/>
    </w:rPr>
  </w:style>
  <w:style w:type="character" w:styleId="Hyperlink">
    <w:name w:val="Hyperlink"/>
    <w:basedOn w:val="DefaultParagraphFont"/>
    <w:uiPriority w:val="99"/>
    <w:semiHidden/>
    <w:unhideWhenUsed/>
    <w:rsid w:val="004F0B37"/>
    <w:rPr>
      <w:color w:val="0000FF"/>
      <w:u w:val="single"/>
    </w:rPr>
  </w:style>
  <w:style w:type="paragraph" w:styleId="NormalWeb">
    <w:name w:val="Normal (Web)"/>
    <w:basedOn w:val="Normal"/>
    <w:uiPriority w:val="99"/>
    <w:unhideWhenUsed/>
    <w:rsid w:val="004F0B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ng-la">
    <w:name w:val="lang-la"/>
    <w:basedOn w:val="DefaultParagraphFont"/>
    <w:rsid w:val="004F0B37"/>
  </w:style>
  <w:style w:type="character" w:customStyle="1" w:styleId="mw-headline">
    <w:name w:val="mw-headline"/>
    <w:basedOn w:val="DefaultParagraphFont"/>
    <w:rsid w:val="004F0B37"/>
  </w:style>
  <w:style w:type="character" w:customStyle="1" w:styleId="nowrap">
    <w:name w:val="nowrap"/>
    <w:basedOn w:val="DefaultParagraphFont"/>
    <w:rsid w:val="004F0B37"/>
  </w:style>
  <w:style w:type="character" w:customStyle="1" w:styleId="lang-en">
    <w:name w:val="lang-en"/>
    <w:basedOn w:val="DefaultParagraphFont"/>
    <w:rsid w:val="004F0B37"/>
  </w:style>
  <w:style w:type="paragraph" w:customStyle="1" w:styleId="Default">
    <w:name w:val="Default"/>
    <w:rsid w:val="001D4C2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hyperlink" Target="https://fr.wikipedia.org/wiki/Lyse_(biologie)" TargetMode="External"/><Relationship Id="rId39" Type="http://schemas.openxmlformats.org/officeDocument/2006/relationships/hyperlink" Target="https://fr.wikipedia.org/wiki/Urine" TargetMode="External"/><Relationship Id="rId21" Type="http://schemas.openxmlformats.org/officeDocument/2006/relationships/hyperlink" Target="https://fr.wikipedia.org/wiki/Prot%C3%A9ine_transmembranaire" TargetMode="External"/><Relationship Id="rId34" Type="http://schemas.openxmlformats.org/officeDocument/2006/relationships/hyperlink" Target="https://fr.wikipedia.org/wiki/Foie" TargetMode="External"/><Relationship Id="rId42" Type="http://schemas.openxmlformats.org/officeDocument/2006/relationships/hyperlink" Target="https://fr.wikipedia.org/wiki/Cellule_de_Schwann" TargetMode="External"/><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image" Target="media/image24.emf"/><Relationship Id="rId63" Type="http://schemas.openxmlformats.org/officeDocument/2006/relationships/image" Target="media/image31.jpeg"/><Relationship Id="rId68" Type="http://schemas.openxmlformats.org/officeDocument/2006/relationships/image" Target="media/image36.gif"/><Relationship Id="rId76" Type="http://schemas.openxmlformats.org/officeDocument/2006/relationships/hyperlink" Target="https://fr.wikipedia.org/wiki/Adh%C3%A9rence_cellulaire" TargetMode="External"/><Relationship Id="rId84" Type="http://schemas.openxmlformats.org/officeDocument/2006/relationships/hyperlink" Target="http://www.ulysse.u-bordeaux.fr/atelier/ikramer/biocell_diffusion/gbb.cel.fa.103.b3/content/anim/anim05.jpg" TargetMode="External"/><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hyperlink" Target="https://fr.wikipedia.org/wiki/Barri%C3%A8re_h%C3%A9mato-enc%C3%A9phalique" TargetMode="External"/><Relationship Id="rId11" Type="http://schemas.openxmlformats.org/officeDocument/2006/relationships/image" Target="media/image5.emf"/><Relationship Id="rId24" Type="http://schemas.openxmlformats.org/officeDocument/2006/relationships/hyperlink" Target="https://fr.wikipedia.org/wiki/Chromosome" TargetMode="External"/><Relationship Id="rId32" Type="http://schemas.openxmlformats.org/officeDocument/2006/relationships/hyperlink" Target="https://fr.wikipedia.org/wiki/Testicule" TargetMode="External"/><Relationship Id="rId37" Type="http://schemas.openxmlformats.org/officeDocument/2006/relationships/hyperlink" Target="https://fr.wikipedia.org/wiki/Oreille_interne" TargetMode="External"/><Relationship Id="rId40" Type="http://schemas.openxmlformats.org/officeDocument/2006/relationships/hyperlink" Target="https://fr.wikipedia.org/wiki/Sang" TargetMode="External"/><Relationship Id="rId45" Type="http://schemas.openxmlformats.org/officeDocument/2006/relationships/image" Target="media/image15.jpeg"/><Relationship Id="rId53" Type="http://schemas.openxmlformats.org/officeDocument/2006/relationships/hyperlink" Target="http://www.ulysse.u-bordeaux.fr/atelier/ikramer/biocell_diffusion/gbb.cel.fa.103.b3/content/anim/anim08.jpg" TargetMode="External"/><Relationship Id="rId58" Type="http://schemas.openxmlformats.org/officeDocument/2006/relationships/image" Target="media/image27.emf"/><Relationship Id="rId66" Type="http://schemas.openxmlformats.org/officeDocument/2006/relationships/image" Target="media/image34.emf"/><Relationship Id="rId74" Type="http://schemas.openxmlformats.org/officeDocument/2006/relationships/hyperlink" Target="https://fr.wikipedia.org/wiki/B%C3%AAta-Cat%C3%A9nine" TargetMode="External"/><Relationship Id="rId79" Type="http://schemas.openxmlformats.org/officeDocument/2006/relationships/hyperlink" Target="http://en.wikipedia.org/wiki/Glycophosphatidylinositol" TargetMode="External"/><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www.ulysse.u-bordeaux.fr/atelier/ikramer/biocell_diffusion/gbb.cel.fa.103.b3/content/anim/anim09.jpg" TargetMode="External"/><Relationship Id="rId82" Type="http://schemas.openxmlformats.org/officeDocument/2006/relationships/image" Target="media/image42.jpeg"/><Relationship Id="rId90" Type="http://schemas.openxmlformats.org/officeDocument/2006/relationships/glossaryDocument" Target="glossary/document.xml"/><Relationship Id="rId19" Type="http://schemas.openxmlformats.org/officeDocument/2006/relationships/image" Target="media/image12.png"/><Relationship Id="rId14" Type="http://schemas.openxmlformats.org/officeDocument/2006/relationships/image" Target="media/image8.jpeg"/><Relationship Id="rId22" Type="http://schemas.openxmlformats.org/officeDocument/2006/relationships/hyperlink" Target="https://fr.wikipedia.org/wiki/Caenorhabditis_elegans" TargetMode="External"/><Relationship Id="rId27" Type="http://schemas.openxmlformats.org/officeDocument/2006/relationships/hyperlink" Target="https://fr.wikipedia.org/wiki/Diarrh%C3%A9e" TargetMode="External"/><Relationship Id="rId30" Type="http://schemas.openxmlformats.org/officeDocument/2006/relationships/hyperlink" Target="https://fr.wikipedia.org/wiki/My%C3%A9line" TargetMode="External"/><Relationship Id="rId35" Type="http://schemas.openxmlformats.org/officeDocument/2006/relationships/hyperlink" Target="https://fr.wikipedia.org/wiki/Rein" TargetMode="External"/><Relationship Id="rId43" Type="http://schemas.openxmlformats.org/officeDocument/2006/relationships/hyperlink" Target="https://fr.wikipedia.org/wiki/Syst%C3%A8me_nerveux_p%C3%A9riph%C3%A9rique" TargetMode="External"/><Relationship Id="rId48" Type="http://schemas.openxmlformats.org/officeDocument/2006/relationships/image" Target="media/image18.png"/><Relationship Id="rId56" Type="http://schemas.openxmlformats.org/officeDocument/2006/relationships/image" Target="media/image25.emf"/><Relationship Id="rId64" Type="http://schemas.openxmlformats.org/officeDocument/2006/relationships/image" Target="media/image32.png"/><Relationship Id="rId69" Type="http://schemas.openxmlformats.org/officeDocument/2006/relationships/image" Target="media/image37.gif"/><Relationship Id="rId77" Type="http://schemas.openxmlformats.org/officeDocument/2006/relationships/hyperlink" Target="http://atlasgeneticsoncology.org/Genes/SPAM1ID42361ch7q31.html" TargetMode="External"/><Relationship Id="rId8" Type="http://schemas.openxmlformats.org/officeDocument/2006/relationships/image" Target="media/image2.jpeg"/><Relationship Id="rId51" Type="http://schemas.openxmlformats.org/officeDocument/2006/relationships/image" Target="media/image21.emf"/><Relationship Id="rId72" Type="http://schemas.openxmlformats.org/officeDocument/2006/relationships/image" Target="media/image40.emf"/><Relationship Id="rId80" Type="http://schemas.openxmlformats.org/officeDocument/2006/relationships/hyperlink" Target="http://www.vetopsy.fr/reproduction/femelle/cycle-ovarien-ovulation.php" TargetMode="External"/><Relationship Id="rId85"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hyperlink" Target="http://www.ulysse.u-bordeaux.fr/atelier/ikramer/biocell_diffusion/gbb.cel.fa.103.b3/content/anim/anim10b.jpg" TargetMode="External"/><Relationship Id="rId25" Type="http://schemas.openxmlformats.org/officeDocument/2006/relationships/hyperlink" Target="https://fr.wikipedia.org/wiki/Occludine" TargetMode="External"/><Relationship Id="rId33" Type="http://schemas.openxmlformats.org/officeDocument/2006/relationships/hyperlink" Target="https://fr.wikipedia.org/wiki/Vert%C3%A9br%C3%A9s" TargetMode="External"/><Relationship Id="rId38" Type="http://schemas.openxmlformats.org/officeDocument/2006/relationships/hyperlink" Target="https://fr.wikipedia.org/wiki/Calcium" TargetMode="External"/><Relationship Id="rId46" Type="http://schemas.openxmlformats.org/officeDocument/2006/relationships/image" Target="media/image16.emf"/><Relationship Id="rId59" Type="http://schemas.openxmlformats.org/officeDocument/2006/relationships/image" Target="media/image28.emf"/><Relationship Id="rId67" Type="http://schemas.openxmlformats.org/officeDocument/2006/relationships/image" Target="media/image35.jpeg"/><Relationship Id="rId20" Type="http://schemas.openxmlformats.org/officeDocument/2006/relationships/image" Target="media/image13.emf"/><Relationship Id="rId41" Type="http://schemas.openxmlformats.org/officeDocument/2006/relationships/hyperlink" Target="https://fr.wikipedia.org/wiki/Magn%C3%A9sium" TargetMode="External"/><Relationship Id="rId54" Type="http://schemas.openxmlformats.org/officeDocument/2006/relationships/image" Target="media/image23.jpeg"/><Relationship Id="rId62" Type="http://schemas.openxmlformats.org/officeDocument/2006/relationships/image" Target="media/image30.jpeg"/><Relationship Id="rId70" Type="http://schemas.openxmlformats.org/officeDocument/2006/relationships/image" Target="media/image38.png"/><Relationship Id="rId75" Type="http://schemas.openxmlformats.org/officeDocument/2006/relationships/hyperlink" Target="https://fr.wikipedia.org/wiki/Cadh%C3%A9rine_E" TargetMode="External"/><Relationship Id="rId83" Type="http://schemas.openxmlformats.org/officeDocument/2006/relationships/hyperlink" Target="javascript:void(0)"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hyperlink" Target="https://fr.wikipedia.org/wiki/Cytoplasme" TargetMode="External"/><Relationship Id="rId28" Type="http://schemas.openxmlformats.org/officeDocument/2006/relationships/hyperlink" Target="https://fr.wikipedia.org/wiki/Ph%C3%A9notype" TargetMode="External"/><Relationship Id="rId36" Type="http://schemas.openxmlformats.org/officeDocument/2006/relationships/hyperlink" Target="https://fr.wikipedia.org/wiki/Pancr%C3%A9as" TargetMode="External"/><Relationship Id="rId49" Type="http://schemas.openxmlformats.org/officeDocument/2006/relationships/image" Target="media/image19.jpeg"/><Relationship Id="rId57" Type="http://schemas.openxmlformats.org/officeDocument/2006/relationships/image" Target="media/image26.emf"/><Relationship Id="rId10" Type="http://schemas.openxmlformats.org/officeDocument/2006/relationships/image" Target="media/image4.emf"/><Relationship Id="rId31" Type="http://schemas.openxmlformats.org/officeDocument/2006/relationships/hyperlink" Target="https://fr.wikipedia.org/wiki/Syst%C3%A8me_nerveux_central" TargetMode="External"/><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image" Target="media/image29.emf"/><Relationship Id="rId65" Type="http://schemas.openxmlformats.org/officeDocument/2006/relationships/image" Target="media/image33.emf"/><Relationship Id="rId73" Type="http://schemas.openxmlformats.org/officeDocument/2006/relationships/image" Target="media/image41.jpeg"/><Relationship Id="rId78" Type="http://schemas.openxmlformats.org/officeDocument/2006/relationships/hyperlink" Target="http://bioweb.wku.edu/courses/biol566/l21adhesionsigtransdctn.html" TargetMode="External"/><Relationship Id="rId81" Type="http://schemas.openxmlformats.org/officeDocument/2006/relationships/hyperlink" Target="http://www.vetopsy.fr/reproduction/femelle/cycle-ovarien-croissance-basale-petits-follicules-tertiaires.php" TargetMode="External"/><Relationship Id="rId86"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3008BD948AD49829BB52AD69C12DEE8"/>
        <w:category>
          <w:name w:val="Général"/>
          <w:gallery w:val="placeholder"/>
        </w:category>
        <w:types>
          <w:type w:val="bbPlcHdr"/>
        </w:types>
        <w:behaviors>
          <w:behavior w:val="content"/>
        </w:behaviors>
        <w:guid w:val="{4A14C495-2135-455D-BECE-04B30474BD04}"/>
      </w:docPartPr>
      <w:docPartBody>
        <w:p w:rsidR="00346F04" w:rsidRDefault="008676E2" w:rsidP="008676E2">
          <w:pPr>
            <w:pStyle w:val="63008BD948AD49829BB52AD69C12DEE8"/>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MS,Bold">
    <w:altName w:val="Times New Roman"/>
    <w:panose1 w:val="00000000000000000000"/>
    <w:charset w:val="00"/>
    <w:family w:val="auto"/>
    <w:notTrueType/>
    <w:pitch w:val="default"/>
    <w:sig w:usb0="00000003" w:usb1="00000000" w:usb2="00000000" w:usb3="00000000" w:csb0="00000001" w:csb1="00000000"/>
  </w:font>
  <w:font w:name="TrebuchetMS">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8676E2"/>
    <w:rsid w:val="000367AF"/>
    <w:rsid w:val="000718D5"/>
    <w:rsid w:val="00073156"/>
    <w:rsid w:val="0008613D"/>
    <w:rsid w:val="001233FA"/>
    <w:rsid w:val="00162B79"/>
    <w:rsid w:val="00170647"/>
    <w:rsid w:val="001741C2"/>
    <w:rsid w:val="002D20C2"/>
    <w:rsid w:val="00312FC8"/>
    <w:rsid w:val="00346F04"/>
    <w:rsid w:val="00396E28"/>
    <w:rsid w:val="003C4BE2"/>
    <w:rsid w:val="00514BD0"/>
    <w:rsid w:val="00526DE5"/>
    <w:rsid w:val="005A3AD7"/>
    <w:rsid w:val="005D3E0C"/>
    <w:rsid w:val="0061289D"/>
    <w:rsid w:val="00613A20"/>
    <w:rsid w:val="00621E97"/>
    <w:rsid w:val="00670750"/>
    <w:rsid w:val="006F5A7D"/>
    <w:rsid w:val="007D49E1"/>
    <w:rsid w:val="008435DA"/>
    <w:rsid w:val="00847608"/>
    <w:rsid w:val="008676E2"/>
    <w:rsid w:val="00897007"/>
    <w:rsid w:val="00897564"/>
    <w:rsid w:val="0093736D"/>
    <w:rsid w:val="009A37D0"/>
    <w:rsid w:val="00A16074"/>
    <w:rsid w:val="00C16930"/>
    <w:rsid w:val="00CD68BC"/>
    <w:rsid w:val="00D54B55"/>
    <w:rsid w:val="00D650F2"/>
    <w:rsid w:val="00D73C50"/>
    <w:rsid w:val="00DD19C1"/>
    <w:rsid w:val="00E869B9"/>
    <w:rsid w:val="00F531A1"/>
    <w:rsid w:val="00F53F74"/>
    <w:rsid w:val="00F8084C"/>
    <w:rsid w:val="00F80CA7"/>
    <w:rsid w:val="00FF287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F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008BD948AD49829BB52AD69C12DEE8">
    <w:name w:val="63008BD948AD49829BB52AD69C12DEE8"/>
    <w:rsid w:val="008676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1571</TotalTime>
  <Pages>27</Pages>
  <Words>6571</Words>
  <Characters>36146</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II. Biomembranes : L’Adhérence cellulaire.  </vt:lpstr>
    </vt:vector>
  </TitlesOfParts>
  <Company/>
  <LinksUpToDate>false</LinksUpToDate>
  <CharactersWithSpaces>42632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 Biomembranes : L’Adhérence cellulaire.  </dc:title>
  <dc:subject/>
  <dc:creator>mohamed</dc:creator>
  <cp:keywords/>
  <dc:description/>
  <cp:lastModifiedBy>pc</cp:lastModifiedBy>
  <cp:revision>102</cp:revision>
  <cp:lastPrinted>2020-12-17T14:01:00Z</cp:lastPrinted>
  <dcterms:created xsi:type="dcterms:W3CDTF">2017-11-22T17:43:00Z</dcterms:created>
  <dcterms:modified xsi:type="dcterms:W3CDTF">2021-01-06T09:09:00Z</dcterms:modified>
</cp:coreProperties>
</file>