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F3" w:rsidRPr="00F87CA7" w:rsidRDefault="009577F3" w:rsidP="009577F3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proofErr w:type="gramStart"/>
      <w:r w:rsidRPr="00F87CA7"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>الوحدة</w:t>
      </w:r>
      <w:proofErr w:type="gramEnd"/>
      <w:r w:rsidRPr="00F87CA7"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 xml:space="preserve"> العربية</w:t>
      </w:r>
    </w:p>
    <w:p w:rsidR="00F87CA7" w:rsidRPr="00F87CA7" w:rsidRDefault="00F87CA7" w:rsidP="00F87CA7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proofErr w:type="gramStart"/>
      <w:r w:rsidRPr="00F87CA7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الواقع</w:t>
      </w:r>
      <w:proofErr w:type="gramEnd"/>
      <w:r w:rsidRPr="00F87CA7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والمستقبل</w:t>
      </w:r>
    </w:p>
    <w:p w:rsidR="00F276B7" w:rsidRPr="00F276B7" w:rsidRDefault="00F276B7" w:rsidP="00F276B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</w:t>
      </w:r>
      <w:proofErr w:type="spellStart"/>
      <w:r w:rsidRPr="00F276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هزرشي</w:t>
      </w:r>
      <w:proofErr w:type="spellEnd"/>
      <w:r w:rsidRPr="00F276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بن </w:t>
      </w:r>
      <w:proofErr w:type="spellStart"/>
      <w:r w:rsidRPr="00F276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جلول</w:t>
      </w:r>
      <w:proofErr w:type="spellEnd"/>
      <w:r>
        <w:rPr>
          <w:rStyle w:val="Appelnotedebasdep"/>
          <w:rFonts w:asciiTheme="majorBidi" w:hAnsiTheme="majorBidi" w:cstheme="majorBidi"/>
          <w:b/>
          <w:bCs/>
          <w:sz w:val="36"/>
          <w:szCs w:val="36"/>
          <w:lang w:bidi="ar-DZ"/>
        </w:rPr>
        <w:footnoteReference w:customMarkFollows="1" w:id="1"/>
        <w:t>*</w:t>
      </w:r>
    </w:p>
    <w:p w:rsidR="00703CD5" w:rsidRDefault="009577F3" w:rsidP="009577F3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484D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منذ مطلع عشرينيات القرن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المنصرم،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وحتى اللحظة الراهنة ظل العرب يحاولون تحويل الوحدة العربية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يوتوبيا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واقع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فكر إلى ممارسة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أن تلك المحاولات المتكررة وعلى تنوع أساليبها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وتعدد تجاربها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وإختلاف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فتراتها التاريخية لم تكلل حتى الآن بالنجاح المطلوب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فأين تكمن يا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ترى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مواطن الخلل والقصور في تلك المحاولات الوحدوية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ولماذا فشلنا حيث نجح الآخرون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ولماذا نبقى أسرى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للأطروحات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القومية التقليدية من قبيل نظرية الإقليم-القاعدة لنديم البيطار الذي يرى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إستحالة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قيام وحدة عربية دون مصر وإمكانية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الإستغناء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الأطراف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وإلى متى </w:t>
      </w:r>
      <w:proofErr w:type="gramStart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>تبقى</w:t>
      </w:r>
      <w:proofErr w:type="gramEnd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الوحدة العربية من المحرمات الدولية والإقليمية والقطرية </w:t>
      </w:r>
      <w:proofErr w:type="spellStart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وهل </w:t>
      </w:r>
      <w:proofErr w:type="gramStart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>هي</w:t>
      </w:r>
      <w:proofErr w:type="gramEnd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أصلا سباحة ضد تيار الإستراتيجية الدولية </w:t>
      </w:r>
      <w:proofErr w:type="spellStart"/>
      <w:r w:rsidR="001A0F64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وكيف نجعل من الوحدة العربية فكرة </w:t>
      </w:r>
      <w:proofErr w:type="gramStart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>تحظى</w:t>
      </w:r>
      <w:proofErr w:type="gramEnd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بقبول شعبي </w:t>
      </w:r>
      <w:proofErr w:type="spellStart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وكيف نحولها إلى حالة ضغط </w:t>
      </w:r>
      <w:proofErr w:type="gramStart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>على</w:t>
      </w:r>
      <w:proofErr w:type="gramEnd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الأنظمة العربية تجعلها تتجاوب مع آمال الجماهير العربية </w:t>
      </w:r>
      <w:proofErr w:type="spellStart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هل الوحدة كهدف مرتبطة فقط بحزب البعث العربي </w:t>
      </w:r>
      <w:proofErr w:type="spellStart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>الإشتراكي</w:t>
      </w:r>
      <w:proofErr w:type="spellEnd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والناصرية أو بمختلف القوى والحركات الفاعلة على الساحة العربية </w:t>
      </w:r>
      <w:proofErr w:type="spellStart"/>
      <w:r w:rsidR="00703CD5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وإلى متى تستمر المحنة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العربية: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الدولة ضد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الأمة؟.</w:t>
      </w:r>
      <w:proofErr w:type="spellEnd"/>
    </w:p>
    <w:p w:rsidR="00F94116" w:rsidRPr="00B61F47" w:rsidRDefault="00F94116" w:rsidP="00703CD5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الوحدة </w:t>
      </w:r>
      <w:proofErr w:type="gramStart"/>
      <w:r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العربية </w:t>
      </w:r>
      <w:proofErr w:type="spellStart"/>
      <w:r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proofErr w:type="spellEnd"/>
      <w:proofErr w:type="gramEnd"/>
      <w:r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السياق التاريخي.</w:t>
      </w:r>
      <w:r w:rsidR="009577F3"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</w:t>
      </w:r>
    </w:p>
    <w:p w:rsidR="00F94116" w:rsidRDefault="00484D63" w:rsidP="00F9411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proofErr w:type="spellStart"/>
      <w:r w:rsidR="00F94116">
        <w:rPr>
          <w:rFonts w:asciiTheme="majorBidi" w:hAnsiTheme="majorBidi" w:cstheme="majorBidi" w:hint="cs"/>
          <w:sz w:val="32"/>
          <w:szCs w:val="32"/>
          <w:rtl/>
          <w:lang w:bidi="ar-DZ"/>
        </w:rPr>
        <w:t>إرتبطت</w:t>
      </w:r>
      <w:proofErr w:type="spellEnd"/>
      <w:r w:rsidR="00F941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الدعوة إلى فكرة الوحدة العربية كأداة لمواجهة التحديات الداخلية </w:t>
      </w:r>
      <w:proofErr w:type="spellStart"/>
      <w:r w:rsidR="00F9411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F941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والأخطار الخارجية بمجموعة من العوامل والأسباب يمكن رصدها فيما يلي </w:t>
      </w:r>
      <w:proofErr w:type="spellStart"/>
      <w:r w:rsidR="00F9411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</w:p>
    <w:p w:rsidR="00FA7BC0" w:rsidRDefault="00F94116" w:rsidP="007C245B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7C24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حركة </w:t>
      </w:r>
      <w:proofErr w:type="spellStart"/>
      <w:r w:rsidR="007C245B" w:rsidRPr="007C24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7C24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لتتريك</w:t>
      </w:r>
      <w:proofErr w:type="spellEnd"/>
      <w:r w:rsidRPr="007C24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الثقافي</w:t>
      </w:r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>والإستعلاء</w:t>
      </w:r>
      <w:proofErr w:type="spellEnd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العرقي التي مارسها الأتراك على العرب </w:t>
      </w:r>
      <w:proofErr w:type="spellStart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والتي قوامها التفاخر بقومهم وجنسهم </w:t>
      </w:r>
      <w:proofErr w:type="spellStart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>وتهميش</w:t>
      </w:r>
      <w:proofErr w:type="spellEnd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اللغة العربية </w:t>
      </w:r>
      <w:proofErr w:type="spellStart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والدعوة إلى تنقية اللغة التركية من الألفاظ العربية وتعمّد إضعافها ونعتها باللغة الميتة وعدم قدرتها على مسايرة التطورات العلمية </w:t>
      </w:r>
      <w:proofErr w:type="spellStart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يضاف إلى ذلك إسراف حكومة الإتحاد والترقي في عزل أبناء العرب من وظائفهم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وعليه كانت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لحظة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التتريك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هي لحظة التدشين والإنشاء للفكرة القومية الجديدة في الوعي العربي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  <w:r w:rsidR="00583564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2"/>
      </w:r>
      <w:r w:rsidR="009577F3" w:rsidRPr="007C24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577F3" w:rsidRPr="007C245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ساهمت محاولة المس بالهوية العربية وهضم حقوق العرب في ظهور جمعيات وأحزاب عربية دعت إلى </w:t>
      </w:r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الحفاظ على الهوية العربية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وتبني نظام اللامركزية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والمساواة مع الأتراك في نطاق الدولة وانتهت إلى الثورة </w:t>
      </w:r>
      <w:proofErr w:type="spellStart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والإنفصال</w:t>
      </w:r>
      <w:proofErr w:type="spellEnd"/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94DE3" w:rsidRDefault="00FA7BC0" w:rsidP="00780C0E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 w:rsidRPr="00FA7BC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الإستعمار</w:t>
      </w:r>
      <w:proofErr w:type="spellEnd"/>
      <w:r w:rsidRPr="00FA7BC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الحديث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تعرضت له أغلب الأقطار العربية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والذي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إرتبط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بأزمة النظام الرأسمالي العالمي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وعلى أساس ذلك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إعتبر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منظرو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إستمرار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تطور الغرب يمر حتما عبر السيطرة على المواقع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الإستراتيجية،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وإستنزاف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</w:t>
      </w:r>
      <w:r w:rsidR="00780C0E">
        <w:rPr>
          <w:rFonts w:asciiTheme="majorBidi" w:hAnsiTheme="majorBidi" w:cstheme="majorBidi" w:hint="cs"/>
          <w:sz w:val="32"/>
          <w:szCs w:val="32"/>
          <w:rtl/>
          <w:lang w:bidi="ar-DZ"/>
        </w:rPr>
        <w:t>رو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ات البشرية والطبيعية التي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تكتنزها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الأرض العربية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ولتمزيق النسيج الداخلي العربي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ولإضعاف روح المقاومة والممانعة وتكريس فكرة القابلية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للإستعمار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لدى نخبه أذكى الغرب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النعرات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القومية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وأثار الصراعات الطائفية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والإثنية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مكوناته،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تثوير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 على العثمانيين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وإحتضان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الأقليات المسيحية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مؤتمر 1913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مراسلات حسين-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ماكماهون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ثورة الشريف حسين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دور الغرب في القضاء على الحركة الوحدوية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لـ: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إبراهيم باشا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الشريف حسين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عبد الناصر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صدام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حسين.)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835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4520E" w:rsidRPr="006A504C" w:rsidRDefault="00FA7BC0" w:rsidP="006A504C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FA7BC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التجزئة </w:t>
      </w:r>
      <w:proofErr w:type="spellStart"/>
      <w:r w:rsidRPr="00FA7BC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الإستعمارية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التي تعرضت لها المنطقة العربية خلال فترة ما بين الحربين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والتي لم تكن سوى تجسيدا عمليا لبنود معاهدة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سايكس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بيكو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ووعد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بلفور</w:t>
      </w:r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ومقررات مؤتمر سان </w:t>
      </w:r>
      <w:proofErr w:type="spellStart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>ريمو</w:t>
      </w:r>
      <w:proofErr w:type="spellEnd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والملاحظ على التوجه الوحدوي خلال هذه الفترة </w:t>
      </w:r>
      <w:proofErr w:type="spellStart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>إقتصاره</w:t>
      </w:r>
      <w:proofErr w:type="spellEnd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البعد الإقليمي من خلال التركيز على وحدة بلاد الشام بشكل خاص نتيجة خضوع بلدان المغرب العربي للسيطرة </w:t>
      </w:r>
      <w:proofErr w:type="spellStart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الإستعمارية</w:t>
      </w:r>
      <w:proofErr w:type="spellEnd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وبروز النزعة الإقليمية الفرعونية في مصر </w:t>
      </w:r>
      <w:proofErr w:type="spellStart"/>
      <w:r w:rsidR="0084520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6A504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تعددت مشاريع التجزئة وطرحت عدة مخططات لعل من أبرزها ما قدمه المؤرخ الصهيوني الأمريكي الشهير برنارد لويس ودعوته لتقسيم الوطن العربي والعالم الإسلامي إلى أكثر من ثلاثين دولة </w:t>
      </w:r>
      <w:proofErr w:type="spellStart"/>
      <w:r w:rsidR="006A504C">
        <w:rPr>
          <w:rFonts w:asciiTheme="majorBidi" w:hAnsiTheme="majorBidi" w:cstheme="majorBidi" w:hint="cs"/>
          <w:sz w:val="32"/>
          <w:szCs w:val="32"/>
          <w:rtl/>
          <w:lang w:bidi="ar-DZ"/>
        </w:rPr>
        <w:t>إثنية</w:t>
      </w:r>
      <w:proofErr w:type="spellEnd"/>
      <w:r w:rsidR="006A504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ومذهبية عبر </w:t>
      </w:r>
      <w:proofErr w:type="spellStart"/>
      <w:r w:rsidR="006A504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</w:p>
    <w:p w:rsidR="006A504C" w:rsidRPr="006A504C" w:rsidRDefault="006A504C" w:rsidP="006A504C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إقامة دولة كردستان من خلال سلخ مناطق من تركيا وإيران والعراق وسوريا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6A504C" w:rsidRPr="006A504C" w:rsidRDefault="006A504C" w:rsidP="006A504C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تقسيم العراق إلى ثلاث دول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كردية في الشمال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سنية في الوسط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ودولة شيعية في الجنوب.</w:t>
      </w:r>
    </w:p>
    <w:p w:rsidR="006A504C" w:rsidRPr="006A504C" w:rsidRDefault="006A504C" w:rsidP="006A504C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تجزئة سوريا إلى ثلاث دول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درزية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علوية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سنية.</w:t>
      </w:r>
    </w:p>
    <w:p w:rsidR="006A504C" w:rsidRPr="006A504C" w:rsidRDefault="006A504C" w:rsidP="006A504C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تقسيم الأردن إلى كيانين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أحدهما للأردنيين والآخر للفلسطينيين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6A504C" w:rsidRPr="006A504C" w:rsidRDefault="006A504C" w:rsidP="006A504C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تجزئة المملكة العربية السعودية إلى إمارات وإعادتها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كانت عليه قبل 1933.</w:t>
      </w:r>
    </w:p>
    <w:p w:rsidR="006A504C" w:rsidRPr="002413EF" w:rsidRDefault="006A504C" w:rsidP="004B12E8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تجزئة لبنان إلى خمس دويلات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مسيحية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سنية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شيعية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درزية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عل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وية</w:t>
      </w:r>
      <w:r w:rsidR="004B12E8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3"/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24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يض</w:t>
      </w:r>
      <w:proofErr w:type="gramEnd"/>
      <w:r w:rsidR="0024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اف إلى ذلك مشروع تقسيم إسرائيلي ظهر سنة 1982 تضمن تجزئة بعض الأقطار العربية على النحو التالي </w:t>
      </w:r>
      <w:proofErr w:type="spellStart"/>
      <w:r w:rsidR="002413EF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</w:p>
    <w:p w:rsidR="002413EF" w:rsidRPr="002413EF" w:rsidRDefault="002413EF" w:rsidP="002413EF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تقسيم مصر إلى أربع دويلات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قبطية في الشمال عاصمتها </w:t>
      </w:r>
      <w:r w:rsidR="00BE047B">
        <w:rPr>
          <w:rFonts w:asciiTheme="majorBidi" w:hAnsiTheme="majorBidi" w:cstheme="majorBidi" w:hint="cs"/>
          <w:sz w:val="32"/>
          <w:szCs w:val="32"/>
          <w:rtl/>
          <w:lang w:bidi="ar-DZ"/>
        </w:rPr>
        <w:t>الإسكندرية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نوبية عاصمتها أسوان في الجنوب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مسلمة عاصمتها القاهرة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دولة رابعة تحت النفوذ الإسرائيلي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2413EF" w:rsidRPr="002413EF" w:rsidRDefault="002413EF" w:rsidP="002413EF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تقسيم لبنان إلى سبع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="00BE047B">
        <w:rPr>
          <w:rFonts w:asciiTheme="majorBidi" w:hAnsiTheme="majorBidi" w:cstheme="majorBidi" w:hint="cs"/>
          <w:sz w:val="32"/>
          <w:szCs w:val="32"/>
          <w:rtl/>
          <w:lang w:bidi="ar-DZ"/>
        </w:rPr>
        <w:t>انت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2413EF" w:rsidRPr="002413EF" w:rsidRDefault="002413EF" w:rsidP="002413EF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تقسيم السودان إلى أربع دويلات </w:t>
      </w:r>
      <w:r w:rsidR="004B12E8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4"/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997179" w:rsidRPr="00E11273" w:rsidRDefault="0084520E" w:rsidP="00DE1E42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452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النضال السياسي والفكري للمفكرين والأحزاب السياسية</w:t>
      </w:r>
      <w:r w:rsidR="00FA7BC0" w:rsidRPr="008452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ساهم تعرض المنطقة العربية للسيطرة </w:t>
      </w:r>
      <w:proofErr w:type="spellStart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الإستعمارية</w:t>
      </w:r>
      <w:proofErr w:type="spellEnd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ما ترتب عنها من تخلف وتبعية في بروز كوكبة من أعلام الفكر والإصلاح والوحدة أسسوا جمعيات </w:t>
      </w:r>
      <w:proofErr w:type="spellStart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وأحزاب وطرحوا تصورات ورؤى لتجاوز واقعهم </w:t>
      </w:r>
      <w:proofErr w:type="spellStart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وعلى هذا الأساس أسّس نجيب </w:t>
      </w:r>
      <w:proofErr w:type="spellStart"/>
      <w:r w:rsidR="00B978B9">
        <w:rPr>
          <w:rFonts w:asciiTheme="majorBidi" w:hAnsiTheme="majorBidi" w:cstheme="majorBidi" w:hint="cs"/>
          <w:sz w:val="32"/>
          <w:szCs w:val="32"/>
          <w:rtl/>
          <w:lang w:bidi="ar-DZ"/>
        </w:rPr>
        <w:t>عا</w:t>
      </w:r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زوري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سنة 1905 حزب ''جامعة الوطن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العربي''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ودعا إلى تكوين إمبراطورية عربية تمتد من وادي دجلة والفرات حتى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السويس،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البحر المتوسط حتى بحر عمان يحكمها سلطان عربي حكما ملكيا دستوريا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وألّف كتابا سنة 1905 بعنوان ''يقظة الأمة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العربية''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نبّه فيه إلى الخطر الصهيوني بالقول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''</w:t>
      </w:r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 ظاهرتين هامتين متشابهتي الطبيعة بيد أنهما متعارضتان لم تجذب </w:t>
      </w:r>
      <w:proofErr w:type="spellStart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>إنتباه</w:t>
      </w:r>
      <w:proofErr w:type="spellEnd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أحد حتى </w:t>
      </w:r>
      <w:proofErr w:type="spellStart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>الآن،</w:t>
      </w:r>
      <w:proofErr w:type="spellEnd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تتضحان في هذه الآونة في تركيا </w:t>
      </w:r>
      <w:proofErr w:type="spellStart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>الأسيوية:</w:t>
      </w:r>
      <w:proofErr w:type="spellEnd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يقظة الأمة العربية وجهد اليهود الخفي لإعادة تكوين مملكة إسرائيل القديمة. إن مصير هاتين الحركتين هو أن تتصارعا </w:t>
      </w:r>
      <w:proofErr w:type="spellStart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>بإستمرار</w:t>
      </w:r>
      <w:proofErr w:type="spellEnd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حتى تنتصر إحداهما على </w:t>
      </w:r>
      <w:proofErr w:type="spellStart"/>
      <w:r w:rsidR="00DE1E42">
        <w:rPr>
          <w:rFonts w:asciiTheme="majorBidi" w:hAnsiTheme="majorBidi" w:cstheme="majorBidi" w:hint="cs"/>
          <w:sz w:val="32"/>
          <w:szCs w:val="32"/>
          <w:rtl/>
          <w:lang w:bidi="ar-DZ"/>
        </w:rPr>
        <w:t>الأخرى</w:t>
      </w:r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''</w:t>
      </w:r>
      <w:r w:rsidR="00997179" w:rsidRPr="0099717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  <w:proofErr w:type="spellEnd"/>
      <w:r w:rsidR="0099717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997179" w:rsidRP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997179" w:rsidRP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سنة 1933 ظهرت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''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عصبة العمل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القومي''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أسّسها مجموعة من المثقفين السوريين واللبنانيين طالبت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بالإستقلال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والوحدة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دعا ساطع الحصري </w:t>
      </w:r>
      <w:r w:rsidR="007477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الملقب </w:t>
      </w:r>
      <w:proofErr w:type="spellStart"/>
      <w:r w:rsidR="00747798">
        <w:rPr>
          <w:rFonts w:asciiTheme="majorBidi" w:hAnsiTheme="majorBidi" w:cstheme="majorBidi" w:hint="cs"/>
          <w:sz w:val="32"/>
          <w:szCs w:val="32"/>
          <w:rtl/>
          <w:lang w:bidi="ar-DZ"/>
        </w:rPr>
        <w:t>بـ</w:t>
      </w:r>
      <w:proofErr w:type="spellEnd"/>
      <w:r w:rsidR="007477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''فيلسوف القومية </w:t>
      </w:r>
      <w:proofErr w:type="spellStart"/>
      <w:r w:rsidR="00747798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العربية</w:t>
      </w:r>
      <w:r w:rsidR="00297718">
        <w:rPr>
          <w:rFonts w:asciiTheme="majorBidi" w:hAnsiTheme="majorBidi" w:cstheme="majorBidi" w:hint="cs"/>
          <w:sz w:val="32"/>
          <w:szCs w:val="32"/>
          <w:rtl/>
          <w:lang w:bidi="ar-DZ"/>
        </w:rPr>
        <w:t>''</w:t>
      </w:r>
      <w:proofErr w:type="spellEnd"/>
      <w:r w:rsidR="00297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والذي حمل لواء الدعوة إلى الوحدة العربية فكرا وممارسة من مدخل التربية والتعليم </w:t>
      </w:r>
      <w:proofErr w:type="spellStart"/>
      <w:r w:rsidR="0029771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297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واجه وحارب دعاة الإقليمية المحلية </w:t>
      </w:r>
      <w:r w:rsidR="00E112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الذي طرحه </w:t>
      </w:r>
      <w:proofErr w:type="spellStart"/>
      <w:r w:rsidR="00E11273">
        <w:rPr>
          <w:rFonts w:asciiTheme="majorBidi" w:hAnsiTheme="majorBidi" w:cstheme="majorBidi" w:hint="cs"/>
          <w:sz w:val="32"/>
          <w:szCs w:val="32"/>
          <w:rtl/>
          <w:lang w:bidi="ar-DZ"/>
        </w:rPr>
        <w:t>أنطون</w:t>
      </w:r>
      <w:proofErr w:type="spellEnd"/>
      <w:r w:rsidR="00E112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سعادة مؤسس الحزب السوري القومي </w:t>
      </w:r>
      <w:proofErr w:type="spellStart"/>
      <w:r w:rsidR="00E11273">
        <w:rPr>
          <w:rFonts w:asciiTheme="majorBidi" w:hAnsiTheme="majorBidi" w:cstheme="majorBidi" w:hint="cs"/>
          <w:sz w:val="32"/>
          <w:szCs w:val="32"/>
          <w:rtl/>
          <w:lang w:bidi="ar-DZ"/>
        </w:rPr>
        <w:t>الإجتماعي</w:t>
      </w:r>
      <w:proofErr w:type="spellEnd"/>
      <w:r w:rsidR="00E1127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477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السياق ذاته برز دور حزب البعث الوحدوي من خلال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إعتباره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أحد مبادئه الأساسية الوطن العربي وحدة سياسية </w:t>
      </w:r>
      <w:proofErr w:type="spellStart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>وإقتصادية</w:t>
      </w:r>
      <w:proofErr w:type="spellEnd"/>
      <w:r w:rsidR="009971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تتجزأ ولا يمكن لأي قطر من الأقطار العربية أن يستكمل شروط حياته منعزلا عن الآخر </w:t>
      </w:r>
      <w:proofErr w:type="spellStart"/>
      <w:r w:rsidR="00E1127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السياق ذاته يمكن الإشارة إلى الدور الكبير الذي لعبه بعض قادة الفكر الوحدويين من أمثال الأستاذ </w:t>
      </w:r>
      <w:proofErr w:type="spellStart"/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>معن</w:t>
      </w:r>
      <w:proofErr w:type="spellEnd"/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>بشور</w:t>
      </w:r>
      <w:proofErr w:type="spellEnd"/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>والدكتور</w:t>
      </w:r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خير الدين حسيب في الدعوة للوحدة العربية من خلال تأسيس المراكز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والمنتديات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والمؤتمرات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وهنا يجب أن نستحضر بكل فخر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وإعتزاز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تجربة المؤتمر القومي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ومخيم الشباب القومي العربي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والمؤتم</w:t>
      </w:r>
      <w:proofErr w:type="gram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القومي الإسلامي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ومؤتمر الأحزاب العربية والمركز العربي الدولي للتواصل </w:t>
      </w:r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والتضامن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يمكن الإشارة إلى دور مركز دراسات الوحدة العربية في الدعوة إلى الوحدة من خلال ما يعقده من ندوات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وما ينشره من كتب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وما تتضمنه مجلة المستقبل العربي من دراسات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ولعل أكبر مشروع أنجزه المركز بالتعاون مع مجموعة من الباحثين هو المشروع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النهضوي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العربي الذي نتدارس ونناقش أهدافه اليوم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والمتمثلة في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الوحدة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العربية،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الديمقراطية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التنمية المستقلة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العدالة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الإجتماعية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الإستقلال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الوطني والقومي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والتجدد الحضاري </w:t>
      </w:r>
      <w:proofErr w:type="spellStart"/>
      <w:r w:rsidR="00EC2AF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B36A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FA7BC0" w:rsidRPr="00543D22" w:rsidRDefault="00E11273" w:rsidP="003E2062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قيام الكيان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الصهيوني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تكمن خطورة المشروع الصهيوني في أنه يتعدى هدف إقامة وطن قومي لليهود في فلسطين إلى إضعاف الوطن العربي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وتمزيقه وتجزئته وإبقائه في دائرة التخلف والتبعية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يقوم الفكر الصهيوني على إنشاء دولة ''إسرائيل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الكبرى''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ذات الهوية اليهودية النقية </w:t>
      </w:r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القوية في المنطقة </w:t>
      </w:r>
      <w:proofErr w:type="spellStart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وعلى أساس ذلك سعت إلى تقديم الوحدة العربية </w:t>
      </w:r>
      <w:proofErr w:type="spellStart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>بإعتباره</w:t>
      </w:r>
      <w:proofErr w:type="spellEnd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مشروعا يستهدف إبادة غير العرب </w:t>
      </w:r>
      <w:proofErr w:type="spellStart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وتزداد الأمور خطورة عندما ندرك التحالف العضوي بين الموقف الصهيوني </w:t>
      </w:r>
      <w:proofErr w:type="spellStart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>والإستعمار</w:t>
      </w:r>
      <w:proofErr w:type="spellEnd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الغربي من الوحدة العربية</w:t>
      </w:r>
      <w:r w:rsidR="00CD48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3E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وهنا نشير إلى دعوة نابليون بونابرت اليهود سنة 1799 بالعودة إلى فلسطين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وإلى الموقف البريطاني من مشروع محمد علي الوحدوي 1831-1840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وإلى وثيقة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كامبل</w:t>
      </w:r>
      <w:proofErr w:type="spellEnd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بنرمان</w:t>
      </w:r>
      <w:proofErr w:type="spellEnd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سنة 1907 التي أشارت إلى ضرورة إنشاء حاجز بشري وغريب في المنطقة التي تربط آسيا بإفريقيا يكون معاديا لأهل المنطقة ومعتمدا على الغرب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ينبغي التذكير بوعد </w:t>
      </w:r>
      <w:proofErr w:type="spellStart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>بلفور</w:t>
      </w:r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وسعي </w:t>
      </w:r>
      <w:proofErr w:type="spellStart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>''إسرائيل''</w:t>
      </w:r>
      <w:proofErr w:type="spellEnd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منذ تأسيسها إلى تضخيم مشكلة الأقليات العرقية والدينية </w:t>
      </w:r>
      <w:proofErr w:type="spellStart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>وإستغلالها</w:t>
      </w:r>
      <w:proofErr w:type="spellEnd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ضد أي مشروع وحدوي </w:t>
      </w:r>
      <w:proofErr w:type="spellStart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وتحريضها على التمرد </w:t>
      </w:r>
      <w:proofErr w:type="spellStart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>والإنفصال</w:t>
      </w:r>
      <w:proofErr w:type="spellEnd"/>
      <w:r w:rsidR="001768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5E7E2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5E7E2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وعلى أساس ذلك أصبح </w:t>
      </w:r>
      <w:proofErr w:type="gramStart"/>
      <w:r w:rsidR="005E7E2E">
        <w:rPr>
          <w:rFonts w:asciiTheme="majorBidi" w:hAnsiTheme="majorBidi" w:cstheme="majorBidi" w:hint="cs"/>
          <w:sz w:val="32"/>
          <w:szCs w:val="32"/>
          <w:rtl/>
          <w:lang w:bidi="ar-DZ"/>
        </w:rPr>
        <w:t>خيار</w:t>
      </w:r>
      <w:proofErr w:type="gramEnd"/>
      <w:r w:rsidR="005E7E2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تحرير فلسطين لدى البعض مقدمة للوحدة العربية.</w:t>
      </w:r>
      <w:r w:rsidR="007D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43D22" w:rsidRPr="00B61F47" w:rsidRDefault="00885A31" w:rsidP="00885A31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التجارب</w:t>
      </w:r>
      <w:proofErr w:type="gramEnd"/>
      <w:r w:rsidRPr="00B61F4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الوحدوية </w:t>
      </w:r>
    </w:p>
    <w:p w:rsidR="00885A31" w:rsidRDefault="009278E7" w:rsidP="00885A3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>إذا كانت الوحدة العربية الشاملة لم تحدث حتى الآن رغم طول فترة ال</w:t>
      </w:r>
      <w:proofErr w:type="gramStart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>تبشير فإن</w:t>
      </w:r>
      <w:proofErr w:type="gramEnd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الدعوة لها من قبل الأفراد والأحزاب لم تتوقف </w:t>
      </w:r>
      <w:proofErr w:type="spellStart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بل وأضحت هدفا من أهداف المشروع </w:t>
      </w:r>
      <w:proofErr w:type="spellStart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>النهضوي</w:t>
      </w:r>
      <w:proofErr w:type="spellEnd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العربي </w:t>
      </w:r>
      <w:proofErr w:type="spellStart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وحين نستحضر التجربة الوحدوية تاريخيا يمكن الإشارة إلى المحاولات التالية </w:t>
      </w:r>
      <w:proofErr w:type="spellStart"/>
      <w:r w:rsidR="00885A3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</w:p>
    <w:p w:rsidR="00885A31" w:rsidRDefault="00637B05" w:rsidP="00885A3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تجربة محمد علي باشا ا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لوحدوية عب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إستقلال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مصر عن الدولة العثمانية وضم بلاد الشام لبناء الدولة العربية المستقلة عن الباب العالي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أن التواطؤ البريطاني-الفرنسي أفشل هذا الهدف في عهد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إيراهيم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باشا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885A31" w:rsidRDefault="00885A31" w:rsidP="00885A3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الدعوة إلى إقامة دولة عربية موحدة بقيادة الشريف حسين والتي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إرتبطت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بالثورة على الدولة العثمانية وبوعد بريطاني تضمنته مراسلات حسين-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ماكماهون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885A31" w:rsidRDefault="00885A31" w:rsidP="00885A3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وحدة المملكة العربية السعودية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نتاج عملية توحيد تمت في الثلاثينيات بين نجد والحجاز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وعسير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proofErr w:type="gramEnd"/>
    </w:p>
    <w:p w:rsidR="00885A31" w:rsidRDefault="00885A31" w:rsidP="00885A3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جامعة الدول العربية 1945 كإطار للتعاون والتنسيق بين الأقطار العربية المستقلة رغم كونها فكرة بريطانية كان الهدف منها القضاء على كل أمل في الوحدة العربية </w:t>
      </w:r>
      <w:proofErr w:type="spellStart"/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الحقيقية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proofErr w:type="gramEnd"/>
    </w:p>
    <w:p w:rsidR="00885A31" w:rsidRDefault="00885A31" w:rsidP="00885A3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الوحدة السورية-المصرية 22 فيفري 1958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28 سبتمبر 1961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والتي شكلت أول تحدي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حقيقي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لمشروع التجزئة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وللكيان الصهيوني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أنها لم تدم سوى ثلاث سنوات بفعل التواطؤ الداخلي والتآمر الخارجي. 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وحدة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ليبيا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ستة 1963. وهي نتاج وحدة تمّت بين طرابلس وبرقة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وفزّان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الوحدة الثلاثية بين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مصر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العراق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سوريا 1963.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وحدة الإمارات العربية المت</w:t>
      </w:r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حدة 1971 الناتجة عن إتحاد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أبو ظبي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الشارقة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دبي،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رأس الخيمة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عجمان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القوين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الفجيرة.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وحدة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مصر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سوريا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ليبيا 1971.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بيان وحدوي بين تونس وليبيا 1974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ميثاق العمل القومي بين العراق وسوريا 1979.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مجلس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التعاون الخليجي 1981.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مجلس التعاون العربي (مصر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العراق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اليمن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الاردن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إتحاد المغرب العربي 1989.</w:t>
      </w:r>
    </w:p>
    <w:p w:rsidR="00700201" w:rsidRDefault="00700201" w:rsidP="0070020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توحيد شطري اليمن</w:t>
      </w:r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22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ماي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1990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9E598E" w:rsidRDefault="009278E7" w:rsidP="009E598E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لماذا أخفقت الوحدة العربية؟</w:t>
      </w:r>
    </w:p>
    <w:p w:rsidR="009278E7" w:rsidRPr="009278E7" w:rsidRDefault="009278E7" w:rsidP="009278E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278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يمكن رصد أهم العوامل والأسباب التي أدّت إلى إخفاق تجربة الوحدة العربية </w:t>
      </w:r>
      <w:r w:rsidRPr="009278E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9278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رغم التضحيات </w:t>
      </w:r>
      <w:proofErr w:type="spellStart"/>
      <w:r w:rsidRPr="009278E7">
        <w:rPr>
          <w:rFonts w:asciiTheme="majorBidi" w:hAnsiTheme="majorBidi" w:cstheme="majorBidi" w:hint="cs"/>
          <w:sz w:val="32"/>
          <w:szCs w:val="32"/>
          <w:rtl/>
          <w:lang w:bidi="ar-DZ"/>
        </w:rPr>
        <w:t>المبذولة-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فيما يلي:</w:t>
      </w:r>
      <w:r w:rsidRPr="009278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0670D" w:rsidRDefault="0040670D" w:rsidP="0040670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العمل الخارجي المتمثل في القوى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المعادية لفكرة الوحدة العربية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ترى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قيامها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تهديدا مباشرا لمصالحها الإستراتيجية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وتحررا لشعوب المنطقة من كل أشكال التبعية والسيطرة الأجنبية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40670D" w:rsidRDefault="0040670D" w:rsidP="0040670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إرتباط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 الوحدة في الوطن العربي بالحكام وليس بفعل الشعوب والمؤسسات كما تمّ في الإتحاد الأوربي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40670D" w:rsidRDefault="0040670D" w:rsidP="0040670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غياب الإرادة السياسية لدى العرب </w:t>
      </w:r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وإن توفرت فقد </w:t>
      </w:r>
      <w:proofErr w:type="spellStart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>إرتبطت</w:t>
      </w:r>
      <w:proofErr w:type="spellEnd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بفترة تاريخية </w:t>
      </w:r>
      <w:proofErr w:type="spellStart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>محددة،</w:t>
      </w:r>
      <w:proofErr w:type="spellEnd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وبقادة وحكام معروفين </w:t>
      </w:r>
      <w:proofErr w:type="spellStart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والأهم من ذلك ضعف القوى السياسية </w:t>
      </w:r>
      <w:proofErr w:type="spellStart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>والإجتماعية</w:t>
      </w:r>
      <w:proofErr w:type="spellEnd"/>
      <w:r w:rsidR="000243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تملك القدرة للمحافظة على الوحدة في حالة تعرضها لأزمات داخلية أو ضغوطات خارجية.</w:t>
      </w:r>
    </w:p>
    <w:p w:rsidR="00024329" w:rsidRDefault="00024329" w:rsidP="0002432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التباين الواضح في توجهات الأقطار العربية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فالدول الغنية والمحدودة في عدد سكانها ومساحاتها تعتقد أن الوحدة ستكون على حسابها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ساهم في تبديد ثرواتها وتخاف بالتالي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إبتلاعها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قبل الدول الكبيرة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024329" w:rsidRDefault="00024329" w:rsidP="0002432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ضعف الممارسة الديمقراطية داخل الأحزاب والحركات القومية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الظاهرة تنطبق على كافة التيارات والقوى السياسية في الوطن العربي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024329" w:rsidRDefault="00024329" w:rsidP="0002432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مصادرة فكرة القومية والوحدة من قبل بعض الأنظمة والأحزاب التي نصبت نفسها ناطقة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بإسم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الأمة العربية رغم الصراع القائم بينها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تكن الناصرية على وفاق مع البعث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البعث العراقي والبعث السوري على طرفي نقيض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تشظت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الناصرية إلى أحزاب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024329" w:rsidRDefault="00024329" w:rsidP="009B7AB7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كل التجارب الوحدوية قادتها أنظمة حكم تفتقد المشروعية ولا تعبر عن الإرادة الشعبية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(الجزائر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الشرعية التاريخية 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الشرعية الدينية ...</w:t>
      </w:r>
      <w:proofErr w:type="spellStart"/>
      <w:r w:rsidR="009B7AB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</w:p>
    <w:p w:rsidR="00024329" w:rsidRDefault="00024329" w:rsidP="0002432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أبرز وأهم التجارب الوحدوية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إفتقرت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مبدأ المرحلية والتراكم ولم تكن سوى رد فعل لتحد خارجي أو ضغط داخلي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مجلس التعاون الخليجي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إرتبط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بالتهديد الأمني الذي فرضته الحرب العراقية-الإيرانية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مجلس التعاون العربي للرد على أربع مصادر خطر هي تركيا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إيران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إثيوبيا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''إسرائيل''</w:t>
      </w:r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  <w:proofErr w:type="spellEnd"/>
    </w:p>
    <w:p w:rsidR="00813925" w:rsidRDefault="00F05609" w:rsidP="00F05609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إذا كانت هذه الأسباب والعوامل قد عرقلت مشروع ا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لوحدة في 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الوطن العربي منذ القرن التاسع عشر وحتى الآن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فإن الأوربيين قد نجحوا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إمتحان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الوحدة رغم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الإختلاف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اللغوي والديني والتاريخي وحجم الصراع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والإختلاف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ميّز العلاقات الأوربية-الأوربية </w:t>
      </w:r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والذي عكسته بشكل واضح حربان عالميتان ساهمتا في تدمير أوربا </w:t>
      </w:r>
      <w:proofErr w:type="spellStart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>إقتصاديا</w:t>
      </w:r>
      <w:proofErr w:type="spellEnd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وبشريا </w:t>
      </w:r>
      <w:proofErr w:type="spellStart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وكرسّت تبعيتها للمعسكر الشرقي أو الغربي بعد الحرب العالمية الثانية </w:t>
      </w:r>
      <w:proofErr w:type="spellStart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ويمكن تفسير نجاح الأوربيين في الوحدة بالعوامل التالية </w:t>
      </w:r>
      <w:proofErr w:type="spellStart"/>
      <w:r w:rsidR="0081392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</w:p>
    <w:p w:rsidR="00813925" w:rsidRDefault="00813925" w:rsidP="009278E7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العامل الخارجي وف</w:t>
      </w:r>
      <w:r w:rsidR="009278E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أرضية مناسبة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لإنطلاق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الوحدة الأوربية (حلف شمال الأطلسي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مشروع مارشال</w:t>
      </w:r>
      <w:proofErr w:type="spellStart"/>
      <w:r w:rsidR="009278E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9278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والعكس حدث بالنسبة للعرب.</w:t>
      </w:r>
    </w:p>
    <w:p w:rsidR="00F05609" w:rsidRDefault="00813925" w:rsidP="00813925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تبديد مشاعر الخوف بين الدول الأوربية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ولذلك وضع الفحم والصلب تحت سيطرة أوربية لأنها عصب الصناعة العسكرية (تخوف فرنسا من عودة ألمانيا العسكرية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 w:rsidR="00F05609" w:rsidRPr="008139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عندنا نحن العرب </w:t>
      </w:r>
      <w:proofErr w:type="spellStart"/>
      <w:r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proofErr w:type="spellEnd"/>
      <w:r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العدد الأصغر</w:t>
      </w:r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مقابل العدد الأكبر </w:t>
      </w:r>
      <w:proofErr w:type="spellStart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،</w:t>
      </w:r>
      <w:proofErr w:type="spellEnd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الدول </w:t>
      </w:r>
      <w:proofErr w:type="spellStart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المكروسكوبية</w:t>
      </w:r>
      <w:proofErr w:type="spellEnd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مقابل الدول العملاقة </w:t>
      </w:r>
      <w:proofErr w:type="spellStart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،</w:t>
      </w:r>
      <w:proofErr w:type="spellEnd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الخوف من </w:t>
      </w:r>
      <w:proofErr w:type="spellStart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الإبتلاع</w:t>
      </w:r>
      <w:proofErr w:type="spellEnd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...</w:t>
      </w:r>
      <w:proofErr w:type="spellStart"/>
      <w:r w:rsidR="00E100DC" w:rsidRPr="00E100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إلخ</w:t>
      </w:r>
      <w:r w:rsidR="00E100DC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</w:p>
    <w:p w:rsidR="00E100DC" w:rsidRPr="00813925" w:rsidRDefault="00E100DC" w:rsidP="00E100DC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المصلحة والمنفعة أساس الوحدة الأوربية مقابل التركيز على البعد السياسي واللغوي والديني عند العرب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F43FF" w:rsidRPr="00B61F47" w:rsidRDefault="00816747" w:rsidP="009278E7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كيف يمكن تحقيق الوحدة العربية </w:t>
      </w:r>
      <w:proofErr w:type="spellStart"/>
      <w:r w:rsidR="009278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؟</w:t>
      </w:r>
      <w:proofErr w:type="spellEnd"/>
      <w:r w:rsidR="009278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9278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proofErr w:type="spellEnd"/>
      <w:r w:rsidR="009278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إقتراحات</w:t>
      </w:r>
      <w:proofErr w:type="spellEnd"/>
      <w:r w:rsidR="009278E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EF43FF" w:rsidRDefault="007D184B" w:rsidP="0034572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كيف يمكن تحويل الوحدة العربية من مجرد أمنيات يتغنى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بها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الفنانون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ويرددها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السياسيون،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ويدعو لها المفكرون إلى مشروع سياسي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وإقتصادي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متكامل يتجاوز النظرة التقليدية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ويتمرد على بعض المسلمات الجاهزة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ويستفيد من أخطاء التجارب الوحدوية السابقة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تأسيسا على هذه الإشكالية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وإنطلاقا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الإيمان بمشروعية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وضرورة </w:t>
      </w:r>
      <w:proofErr w:type="spellStart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وحتمية </w:t>
      </w:r>
      <w:r w:rsidR="00EF43FF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الوحدة العربية و</w:t>
      </w:r>
      <w:r w:rsidR="00345727">
        <w:rPr>
          <w:rFonts w:asciiTheme="majorBidi" w:hAnsiTheme="majorBidi" w:cstheme="majorBidi" w:hint="cs"/>
          <w:sz w:val="32"/>
          <w:szCs w:val="32"/>
          <w:rtl/>
          <w:lang w:bidi="ar-DZ"/>
        </w:rPr>
        <w:t>على أساس أن أول خطوات الع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لاج هي تشخيص المرض على نحو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واضح</w:t>
      </w:r>
      <w:r w:rsidR="0034572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3457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خلال المصارحة مع الذات أرى أن الطريق إلى تجسيد فعل الوحدة ينبغي أن يمر عبر </w:t>
      </w:r>
      <w:proofErr w:type="spellStart"/>
      <w:r w:rsidR="0034572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 w:rsidR="003457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45727" w:rsidRDefault="00345727" w:rsidP="00345727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تجاوز الذهنية القبلية التي مازالت تسيطر على السلوك السياسي العربي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والتي لا ترتبط فقط بالأنظمة ذات النظام القبلي ولكنها تنسحب على بعض القوى والأحزاب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الليبيرالية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345727" w:rsidRDefault="00345727" w:rsidP="00345727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ضرورة أن يؤمن الداعون للوحدة العربية بعدم وجود تنا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قض بين ال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عمل من أجل تطوير الوطن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وإزدهاره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إقتصاديا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وتكنولوجيا </w:t>
      </w:r>
      <w:proofErr w:type="spellStart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وبين العمل من أجل الوحدة العربية والتضامن الإسلامي </w:t>
      </w:r>
      <w:proofErr w:type="spellStart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الترابط بين الوطنية </w:t>
      </w:r>
      <w:proofErr w:type="spellStart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والعروبة والإسلام </w:t>
      </w:r>
      <w:proofErr w:type="spellStart"/>
      <w:r w:rsidR="00F2782B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أن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الإعتراف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بالدولة القطرية شرط لتجاوزها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والإستمرار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إعتبارها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كيان مصطنع من عمل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سيدفع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بها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معاداة الفكرة القومية وتضخيم الأنا القطري</w:t>
      </w:r>
      <w:r w:rsidR="00816747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5"/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وعليه أيضا لا يضير العروبة أن يعتز كل بلد بتاريخه وحضارته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فمن حق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المصري-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سبيل المثال </w:t>
      </w:r>
      <w:proofErr w:type="spellStart"/>
      <w:r w:rsidR="00F963C2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الإفتخار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بالحضارة الفرعونية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حق العراقيين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الإعتزاز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بالحضارة البابلية والآشورية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حق اللبنانيين </w:t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الإفتخار</w:t>
      </w:r>
      <w:proofErr w:type="spellEnd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بالحضارة الفينيقية </w:t>
      </w:r>
      <w:r w:rsidR="00F963C2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6"/>
      </w:r>
      <w:proofErr w:type="spellStart"/>
      <w:r w:rsidR="00F963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F2782B" w:rsidRDefault="00F2782B" w:rsidP="00F2782B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أهمية ترتيب الأولويات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 يستقيم الحديث عن وحدة عربية في أقطار تعاني التفتيت والتجزئة بسبب الصراعات العرقية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والإحتراب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الطائفي.</w:t>
      </w:r>
    </w:p>
    <w:p w:rsidR="00F2782B" w:rsidRDefault="00F2782B" w:rsidP="00F2782B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ضرورة إقناع الأقليات فكرا وممارسة بأن الوحدة العربية ضامنة لوجودها ومحافظة على حقوقها وخصوصيتها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وضمانة لعدم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إنصهارها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وذوبانها وسط الغالبية السائدة.</w:t>
      </w:r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وقبل ذلك يجب الإقرار بوجودها أصلا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وعدم إنكارها كحقيقة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البحث عن الأسباب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الحقيقية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وليست المصطنعة للنزاع لمعالجتها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وعدم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الإكتفاء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بنظرية التآمر </w:t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الإستعماري</w:t>
      </w:r>
      <w:proofErr w:type="spellEnd"/>
      <w:r w:rsidR="00816747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7"/>
      </w:r>
      <w:proofErr w:type="spellStart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8167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2782B" w:rsidRDefault="00F2782B" w:rsidP="009278E7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يمكن تحقيق الوحدة العربية داخل مجتمع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مقموع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وحريته مصادرة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ضرورة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دمقرطة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الحياة السياسية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وتطبيق مبدأ التداول على السلطة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وإحترام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حقوق الإنسان وضمان نزاهة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الإنتخابات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وتجاوز فكرة الزعيم والبطل</w:t>
      </w:r>
      <w:r w:rsidR="00CD24F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5216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وعليه فإن إنجاز الوحدة يمر حتما عبر الديمقراطية وتحرير الإنسان العربي </w:t>
      </w:r>
      <w:r w:rsidR="00521671">
        <w:rPr>
          <w:rStyle w:val="Appelnotedebasdep"/>
          <w:rFonts w:asciiTheme="majorBidi" w:hAnsiTheme="majorBidi" w:cstheme="majorBidi"/>
          <w:sz w:val="32"/>
          <w:szCs w:val="32"/>
          <w:rtl/>
          <w:lang w:bidi="ar-DZ"/>
        </w:rPr>
        <w:footnoteReference w:id="8"/>
      </w:r>
      <w:proofErr w:type="spellStart"/>
      <w:r w:rsidR="0052167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CD24FB" w:rsidRDefault="00CD24FB" w:rsidP="00CD24FB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يجب تجاوز أسلوب إنجاز الوحدة القديم القائم على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إتفاقيات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فوقية توقعها الأنظمة (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العكس في أ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وربا من خلال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الإستفتاء)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تتهاوى وتنهار بسبب تأزم العلاقات بين الحكام. وعليه يجب أن تكون الوحدة تعبيرا عن الإرادة الحرة للجماهير العربية وجميع قواها الوحدوية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835972" w:rsidRDefault="00CD24FB" w:rsidP="00CD24FB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ضرورة تجاوز التصور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البيسماركي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للوحدة الذي يعتمد على الإلحاق القسري والإخضاع بالقوة </w:t>
      </w:r>
      <w:r w:rsidR="00835972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الذي يتولى العسكر</w:t>
      </w:r>
      <w:r w:rsidR="008359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تنفيذه.</w:t>
      </w:r>
    </w:p>
    <w:p w:rsidR="00CD24FB" w:rsidRDefault="00835972" w:rsidP="005F2041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يجب أن تتعدد مداخل الوحدة ولا تقتصر على المدخل السياسي وذلك من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خلال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F2041" w:rsidRDefault="005F2041" w:rsidP="005F2041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المدخل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الإقتصادي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المضمون النتائج لتحقيق الوحدة حيث ينعكس بشكل إيجابي وسريع على عموم الأفراد في الوطن العربي من خلال إيجاد حل للمشاكل التي تعاني منها الدولة القطرية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أزمة الغذاء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غلاء الأسعار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الأمية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المديونية ...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أن المصلحة المتولدة عن الوحدة تساهم في تكوين قوى محلية تدافع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عنها </w:t>
      </w:r>
      <w:proofErr w:type="spellStart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5F2041" w:rsidRDefault="005F2041" w:rsidP="005F2041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المدخل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التربوي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 عبر التربية الحزبية داخل الأحزاب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خلال العملية التعليمية داخل </w:t>
      </w:r>
      <w:r w:rsidR="00940743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مدرسة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الجامعة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المسجد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الكنيسة. وأيضا عبر مضاعفة الحصص التاريخية والجغرافية المتعلقة بالوطن العربي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وإبراز عظمة الحضارة العربية الإسلا</w:t>
      </w:r>
      <w:r w:rsidR="00A4071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مية ودور العرب في تطور البشرية </w:t>
      </w:r>
      <w:proofErr w:type="spellStart"/>
      <w:r w:rsidR="00A4071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A4071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خلال </w:t>
      </w:r>
      <w:proofErr w:type="spellStart"/>
      <w:r w:rsidR="00A40710">
        <w:rPr>
          <w:rFonts w:asciiTheme="majorBidi" w:hAnsiTheme="majorBidi" w:cstheme="majorBidi" w:hint="cs"/>
          <w:sz w:val="32"/>
          <w:szCs w:val="32"/>
          <w:rtl/>
          <w:lang w:bidi="ar-DZ"/>
        </w:rPr>
        <w:t>إختيار</w:t>
      </w:r>
      <w:proofErr w:type="spellEnd"/>
      <w:r w:rsidR="00A4071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أسماء الأبناء داخل العائلات تحمل أسماء ذات توجه وحدوي.</w:t>
      </w:r>
    </w:p>
    <w:p w:rsidR="00A40710" w:rsidRDefault="00A40710" w:rsidP="007D184B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المدخل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الإعلامي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خلال تأسيس قناة وجريدة ذات بعد قومي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دور نشر تهتم بنشر التراث القومي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</w:t>
      </w:r>
      <w:r w:rsidR="007D184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D18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إنشاء مواقع إلكترونية ذات بعد قومي ...</w:t>
      </w:r>
      <w:proofErr w:type="spellStart"/>
      <w:r w:rsidR="007D184B">
        <w:rPr>
          <w:rFonts w:asciiTheme="majorBidi" w:hAnsiTheme="majorBidi" w:cstheme="majorBidi" w:hint="cs"/>
          <w:sz w:val="32"/>
          <w:szCs w:val="32"/>
          <w:rtl/>
          <w:lang w:bidi="ar-DZ"/>
        </w:rPr>
        <w:t>إلخ</w:t>
      </w:r>
      <w:proofErr w:type="spellEnd"/>
      <w:r w:rsidR="007D184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40710" w:rsidRDefault="00221F87" w:rsidP="00A40710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تعميق التفاعل والتفاهم مع القوى صاحبة المصلحة في الوحدة وذلك من أجل بناء الكتلة التاريخية التي تجمع مختلف القوى والتيارات الفاعلة على الساحة ا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لعربية (الق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وميون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الإسلاميون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184B">
        <w:rPr>
          <w:rFonts w:asciiTheme="majorBidi" w:hAnsiTheme="majorBidi" w:cstheme="majorBidi" w:hint="cs"/>
          <w:sz w:val="32"/>
          <w:szCs w:val="32"/>
          <w:rtl/>
          <w:lang w:bidi="ar-DZ"/>
        </w:rPr>
        <w:t>الليبراليون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221F87" w:rsidRDefault="00221F87" w:rsidP="00221F87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المرأة أن تلعب دورها داخل المجتمع العربي وتدافع عن رسالتها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الوحدوية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يتم ذلك إلا من خلال توسيع نطاق نضالها داخل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الأحزاب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والجمعيات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والمنتديات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والمؤتمرات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221F87" w:rsidRDefault="00221F87" w:rsidP="00221F87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المرحلية </w:t>
      </w:r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والتراكم شرطان ضروريان لنجاح الوحدة </w:t>
      </w:r>
      <w:proofErr w:type="spell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ولذلك ينبغي تجاوز ظ</w:t>
      </w:r>
      <w:proofErr w:type="gram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اهرة </w:t>
      </w:r>
      <w:proofErr w:type="gramEnd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حرق المراحل والتدرج في تحقيق الهدف الأسمى عبر </w:t>
      </w:r>
      <w:proofErr w:type="spell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spellEnd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إلغاء التأشيرة </w:t>
      </w:r>
      <w:proofErr w:type="spell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حرية تنقل الأفراد </w:t>
      </w:r>
      <w:proofErr w:type="spell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تأمين حق العمل والإقامة والتملك </w:t>
      </w:r>
      <w:proofErr w:type="spell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سوق عربية مشتركة </w:t>
      </w:r>
      <w:proofErr w:type="spellStart"/>
      <w:r w:rsidR="007E52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</w:p>
    <w:p w:rsidR="007E52D0" w:rsidRDefault="007E52D0" w:rsidP="007E52D0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القوى الوحدوية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التماهي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الجماهير وعدم التعالي عليها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التنظير لها من أبراج عاجية على أساس أنها قاعدة الوحدة وقوتها الأساسية.</w:t>
      </w:r>
    </w:p>
    <w:p w:rsidR="007E52D0" w:rsidRPr="007E52D0" w:rsidRDefault="0071149D" w:rsidP="007E52D0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ليست الوحدة العربية ترفا ومجرد أمنية وأحلام تراود الداعين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ولكنها أصبحت مطلبا وضرورة حياتية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ومعركة طويلة في مواجهة البعد الداخلي والإقليمي والدولي</w:t>
      </w:r>
      <w:r w:rsidR="0094074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والوحدة العربية تحتاج إلى جهد كل القوى الفاعلة وإلى مساهمة كل التيارات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الفكرية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غياب الوحدة يستحيل الكلام عن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إستقلال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الأقطار العربية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إقتصاديا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وسياسيا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وإجتماعيا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sectPr w:rsidR="007E52D0" w:rsidRPr="007E52D0" w:rsidSect="00F94DE3">
      <w:foot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E6" w:rsidRDefault="00B760E6" w:rsidP="00583564">
      <w:pPr>
        <w:spacing w:after="0" w:line="240" w:lineRule="auto"/>
      </w:pPr>
      <w:r>
        <w:separator/>
      </w:r>
    </w:p>
  </w:endnote>
  <w:endnote w:type="continuationSeparator" w:id="0">
    <w:p w:rsidR="00B760E6" w:rsidRDefault="00B760E6" w:rsidP="0058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9758"/>
      <w:docPartObj>
        <w:docPartGallery w:val="Page Numbers (Bottom of Page)"/>
        <w:docPartUnique/>
      </w:docPartObj>
    </w:sdtPr>
    <w:sdtContent>
      <w:p w:rsidR="005D3DE8" w:rsidRDefault="004E4A8A">
        <w:pPr>
          <w:pStyle w:val="Pieddepage"/>
          <w:jc w:val="center"/>
        </w:pPr>
        <w:fldSimple w:instr=" PAGE   \* MERGEFORMAT ">
          <w:r w:rsidR="00A64ACC" w:rsidRPr="00A64ACC">
            <w:rPr>
              <w:rFonts w:cs="Calibri"/>
              <w:noProof/>
              <w:lang w:val="ar-SA"/>
            </w:rPr>
            <w:t>9</w:t>
          </w:r>
        </w:fldSimple>
      </w:p>
    </w:sdtContent>
  </w:sdt>
  <w:p w:rsidR="005D3DE8" w:rsidRDefault="005D3D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E6" w:rsidRDefault="00B760E6" w:rsidP="00583564">
      <w:pPr>
        <w:spacing w:after="0" w:line="240" w:lineRule="auto"/>
      </w:pPr>
      <w:r>
        <w:separator/>
      </w:r>
    </w:p>
  </w:footnote>
  <w:footnote w:type="continuationSeparator" w:id="0">
    <w:p w:rsidR="00B760E6" w:rsidRDefault="00B760E6" w:rsidP="00583564">
      <w:pPr>
        <w:spacing w:after="0" w:line="240" w:lineRule="auto"/>
      </w:pPr>
      <w:r>
        <w:continuationSeparator/>
      </w:r>
    </w:p>
  </w:footnote>
  <w:footnote w:id="1">
    <w:p w:rsidR="00F276B7" w:rsidRPr="00F276B7" w:rsidRDefault="00F276B7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76B7">
        <w:rPr>
          <w:rStyle w:val="Appelnotedebasdep"/>
          <w:rFonts w:asciiTheme="majorBidi" w:hAnsiTheme="majorBidi" w:cstheme="majorBidi"/>
          <w:sz w:val="32"/>
          <w:szCs w:val="32"/>
        </w:rPr>
        <w:t>*</w:t>
      </w:r>
      <w:r w:rsidRPr="00F276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أستاذ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جامعي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.</w:t>
      </w:r>
      <w:proofErr w:type="spellEnd"/>
      <w:proofErr w:type="gramEnd"/>
    </w:p>
  </w:footnote>
  <w:footnote w:id="2">
    <w:p w:rsidR="00583564" w:rsidRDefault="00583564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583564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58356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عبد الإله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بلقزيز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583564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Pr="00583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لحظة </w:t>
      </w:r>
      <w:proofErr w:type="spellStart"/>
      <w:r w:rsidRPr="00583564">
        <w:rPr>
          <w:rFonts w:asciiTheme="majorBidi" w:hAnsiTheme="majorBidi" w:cstheme="majorBidi" w:hint="cs"/>
          <w:b/>
          <w:bCs/>
          <w:sz w:val="28"/>
          <w:szCs w:val="28"/>
          <w:rtl/>
        </w:rPr>
        <w:t>التتريك</w:t>
      </w:r>
      <w:proofErr w:type="spellEnd"/>
      <w:r w:rsidRPr="00583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تكوين الوعي العربي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E4A6C">
        <w:rPr>
          <w:rFonts w:asciiTheme="majorBidi" w:hAnsiTheme="majorBidi" w:cstheme="majorBidi" w:hint="cs"/>
          <w:sz w:val="28"/>
          <w:szCs w:val="28"/>
          <w:u w:val="single"/>
          <w:rtl/>
        </w:rPr>
        <w:t>جريدة المستقبل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العدد 3808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="006E4A6C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22 تشرين الأول 2010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ص 22.</w:t>
      </w:r>
    </w:p>
    <w:p w:rsidR="00F276B7" w:rsidRPr="00583564" w:rsidRDefault="00F276B7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</w:footnote>
  <w:footnote w:id="3">
    <w:p w:rsidR="004B12E8" w:rsidRPr="004B12E8" w:rsidRDefault="004B12E8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4B12E8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4B12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E4A6C" w:rsidRPr="006E4A6C">
        <w:rPr>
          <w:rFonts w:asciiTheme="majorBidi" w:hAnsiTheme="majorBidi" w:cstheme="majorBidi" w:hint="cs"/>
          <w:b/>
          <w:bCs/>
          <w:sz w:val="28"/>
          <w:szCs w:val="28"/>
          <w:rtl/>
        </w:rPr>
        <w:t>''</w:t>
      </w:r>
      <w:r w:rsidRPr="006E4A6C">
        <w:rPr>
          <w:rFonts w:asciiTheme="majorBidi" w:hAnsiTheme="majorBidi" w:cstheme="majorBidi" w:hint="cs"/>
          <w:b/>
          <w:bCs/>
          <w:sz w:val="28"/>
          <w:szCs w:val="28"/>
          <w:rtl/>
        </w:rPr>
        <w:t>إسرائيل</w:t>
      </w:r>
      <w:r w:rsidR="006E4A6C" w:rsidRPr="006E4A6C">
        <w:rPr>
          <w:rFonts w:asciiTheme="majorBidi" w:hAnsiTheme="majorBidi" w:cstheme="majorBidi" w:hint="cs"/>
          <w:b/>
          <w:bCs/>
          <w:sz w:val="28"/>
          <w:szCs w:val="28"/>
          <w:rtl/>
        </w:rPr>
        <w:t>''</w:t>
      </w:r>
      <w:proofErr w:type="spellEnd"/>
      <w:r w:rsidRPr="006E4A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وأحلام تفتيت الوطن العربي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www.alkashif.org</w:t>
      </w:r>
    </w:p>
  </w:footnote>
  <w:footnote w:id="4">
    <w:p w:rsidR="004B12E8" w:rsidRPr="00BE047B" w:rsidRDefault="004B12E8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B12E8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4B12E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مها حابس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الفايز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0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إسرائيل ودورها في </w:t>
      </w:r>
      <w:proofErr w:type="spellStart"/>
      <w:r w:rsidRPr="00BE047B">
        <w:rPr>
          <w:rFonts w:asciiTheme="majorBidi" w:hAnsiTheme="majorBidi" w:cstheme="majorBidi" w:hint="cs"/>
          <w:b/>
          <w:bCs/>
          <w:sz w:val="28"/>
          <w:szCs w:val="28"/>
          <w:rtl/>
        </w:rPr>
        <w:t>بلقنة</w:t>
      </w:r>
      <w:proofErr w:type="spellEnd"/>
      <w:r w:rsidRPr="00BE0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الوطن العربي ''السودان </w:t>
      </w:r>
      <w:proofErr w:type="spellStart"/>
      <w:r w:rsidRPr="00BE047B">
        <w:rPr>
          <w:rFonts w:asciiTheme="majorBidi" w:hAnsiTheme="majorBidi" w:cstheme="majorBidi" w:hint="cs"/>
          <w:b/>
          <w:bCs/>
          <w:sz w:val="28"/>
          <w:szCs w:val="28"/>
          <w:rtl/>
        </w:rPr>
        <w:t>نموذجا''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رسالة ماجستير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غير منشورة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إشراف الدكتور محمد عوض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الهزايمة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قسم العلوم السياسية كلية الآداب والعلوم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جامعة الشرق الأوسط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2011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ص ص.48-49.</w:t>
      </w:r>
    </w:p>
    <w:p w:rsidR="004B12E8" w:rsidRPr="004B12E8" w:rsidRDefault="004B12E8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</w:footnote>
  <w:footnote w:id="5">
    <w:p w:rsidR="00816747" w:rsidRPr="00816747" w:rsidRDefault="00816747" w:rsidP="00F963C2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16747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8167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محمد صالح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الهرماسي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167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العبور إلى المستقبل </w:t>
      </w:r>
      <w:proofErr w:type="spellStart"/>
      <w:r w:rsidRPr="00816747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Pr="008167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إعادة بناء الفكر القومي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ط2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دمشق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2005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ص99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</w:footnote>
  <w:footnote w:id="6">
    <w:p w:rsidR="00F963C2" w:rsidRPr="00F963C2" w:rsidRDefault="00F963C2" w:rsidP="006E4A6C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963C2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F963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محمد علي عمر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الفرا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العروبة ... إلى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أين؟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أمة بلا قيادة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ط1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الأردن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دار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مجدلاوي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للنشر والتوزيع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2008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ص268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</w:footnote>
  <w:footnote w:id="7">
    <w:p w:rsidR="00816747" w:rsidRPr="00F963C2" w:rsidRDefault="00816747" w:rsidP="006E4A6C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16747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8167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حيدر إبراهيم علي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ميلاد حنا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167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أزمة الأقليات في الوطن العربي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ط1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دمشق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دار الفكر </w:t>
      </w:r>
      <w:r>
        <w:rPr>
          <w:rFonts w:asciiTheme="majorBidi" w:hAnsiTheme="majorBidi" w:cstheme="majorBidi" w:hint="cs"/>
          <w:sz w:val="28"/>
          <w:szCs w:val="28"/>
          <w:rtl/>
        </w:rPr>
        <w:t>2002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ص112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انظر أيضا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سالم شاكر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F963C2">
        <w:rPr>
          <w:rFonts w:asciiTheme="majorBidi" w:hAnsiTheme="majorBidi" w:cstheme="majorBidi" w:hint="cs"/>
          <w:b/>
          <w:bCs/>
          <w:sz w:val="28"/>
          <w:szCs w:val="28"/>
          <w:rtl/>
        </w:rPr>
        <w:t>الأمازيغ</w:t>
      </w:r>
      <w:proofErr w:type="spellEnd"/>
      <w:r w:rsidR="00F963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وقضيتهم في بلاد المغرب المعاصر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حبيب الله منصوري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>(مترجم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ط2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الجزائر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963C2">
        <w:rPr>
          <w:rFonts w:asciiTheme="majorBidi" w:hAnsiTheme="majorBidi" w:cstheme="majorBidi" w:hint="cs"/>
          <w:sz w:val="28"/>
          <w:szCs w:val="28"/>
          <w:rtl/>
        </w:rPr>
        <w:t>دار القصبة للنشر 2003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ص </w:t>
      </w:r>
      <w:proofErr w:type="spellStart"/>
      <w:r w:rsidR="00F963C2">
        <w:rPr>
          <w:rFonts w:asciiTheme="majorBidi" w:hAnsiTheme="majorBidi" w:cstheme="majorBidi" w:hint="cs"/>
          <w:sz w:val="28"/>
          <w:szCs w:val="28"/>
          <w:rtl/>
        </w:rPr>
        <w:t>ص</w:t>
      </w:r>
      <w:proofErr w:type="spellEnd"/>
      <w:r w:rsidR="00F963C2">
        <w:rPr>
          <w:rFonts w:asciiTheme="majorBidi" w:hAnsiTheme="majorBidi" w:cstheme="majorBidi" w:hint="cs"/>
          <w:sz w:val="28"/>
          <w:szCs w:val="28"/>
          <w:rtl/>
        </w:rPr>
        <w:t xml:space="preserve"> 106-125.</w:t>
      </w:r>
    </w:p>
  </w:footnote>
  <w:footnote w:id="8">
    <w:p w:rsidR="00521671" w:rsidRPr="00521671" w:rsidRDefault="00521671" w:rsidP="006E4A6C">
      <w:pPr>
        <w:pStyle w:val="Notedebasdepage"/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21671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5216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حبيب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حداد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الوحدة العربية ... إلى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أين؟</w:t>
      </w:r>
      <w:proofErr w:type="spellEnd"/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6E4A6C">
        <w:rPr>
          <w:rFonts w:asciiTheme="majorBidi" w:hAnsiTheme="majorBidi" w:cstheme="majorBidi" w:hint="cs"/>
          <w:sz w:val="28"/>
          <w:szCs w:val="28"/>
          <w:u w:val="single"/>
          <w:rtl/>
        </w:rPr>
        <w:t>،</w:t>
      </w:r>
      <w:proofErr w:type="spellEnd"/>
      <w:r w:rsidRPr="006E4A6C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المست</w:t>
      </w:r>
      <w:proofErr w:type="gramEnd"/>
      <w:r w:rsidRPr="006E4A6C">
        <w:rPr>
          <w:rFonts w:asciiTheme="majorBidi" w:hAnsiTheme="majorBidi" w:cstheme="majorBidi" w:hint="cs"/>
          <w:sz w:val="28"/>
          <w:szCs w:val="28"/>
          <w:u w:val="single"/>
          <w:rtl/>
        </w:rPr>
        <w:t>قبل العربي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العدد 240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(لبنان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6E4A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مركز دراسات الوحدة العربية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فيفري 1990 </w:t>
      </w:r>
      <w:proofErr w:type="spellStart"/>
      <w:r w:rsidR="006E4A6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ص93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938"/>
    <w:multiLevelType w:val="hybridMultilevel"/>
    <w:tmpl w:val="669AAAA4"/>
    <w:lvl w:ilvl="0" w:tplc="FD44C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27B"/>
    <w:multiLevelType w:val="hybridMultilevel"/>
    <w:tmpl w:val="4F82B81C"/>
    <w:lvl w:ilvl="0" w:tplc="784A2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D53FC"/>
    <w:multiLevelType w:val="hybridMultilevel"/>
    <w:tmpl w:val="0BF27F58"/>
    <w:lvl w:ilvl="0" w:tplc="D662F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D2A23"/>
    <w:multiLevelType w:val="hybridMultilevel"/>
    <w:tmpl w:val="A7CA6EBE"/>
    <w:lvl w:ilvl="0" w:tplc="D01099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F031D4"/>
    <w:multiLevelType w:val="hybridMultilevel"/>
    <w:tmpl w:val="F4BA3AD8"/>
    <w:lvl w:ilvl="0" w:tplc="5C84C48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76D4137"/>
    <w:multiLevelType w:val="hybridMultilevel"/>
    <w:tmpl w:val="522A6C7A"/>
    <w:lvl w:ilvl="0" w:tplc="ECF8A1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C22AAC"/>
    <w:multiLevelType w:val="hybridMultilevel"/>
    <w:tmpl w:val="3FECC0FA"/>
    <w:lvl w:ilvl="0" w:tplc="59E410A8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577F3"/>
    <w:rsid w:val="00010C38"/>
    <w:rsid w:val="000142A9"/>
    <w:rsid w:val="00016123"/>
    <w:rsid w:val="00024329"/>
    <w:rsid w:val="00035F27"/>
    <w:rsid w:val="0004526D"/>
    <w:rsid w:val="000817C2"/>
    <w:rsid w:val="000968F2"/>
    <w:rsid w:val="00104D12"/>
    <w:rsid w:val="0011428B"/>
    <w:rsid w:val="0012075D"/>
    <w:rsid w:val="001440D8"/>
    <w:rsid w:val="00155197"/>
    <w:rsid w:val="001676BD"/>
    <w:rsid w:val="00173E90"/>
    <w:rsid w:val="00176847"/>
    <w:rsid w:val="0018261E"/>
    <w:rsid w:val="00197D52"/>
    <w:rsid w:val="001A0F64"/>
    <w:rsid w:val="001D2F80"/>
    <w:rsid w:val="001E57EA"/>
    <w:rsid w:val="001E7653"/>
    <w:rsid w:val="001F690E"/>
    <w:rsid w:val="001F764D"/>
    <w:rsid w:val="00200251"/>
    <w:rsid w:val="00206A11"/>
    <w:rsid w:val="002208E4"/>
    <w:rsid w:val="00221F87"/>
    <w:rsid w:val="00223ED0"/>
    <w:rsid w:val="00226C10"/>
    <w:rsid w:val="00226F26"/>
    <w:rsid w:val="00234BF0"/>
    <w:rsid w:val="002413EF"/>
    <w:rsid w:val="0024446B"/>
    <w:rsid w:val="002464AD"/>
    <w:rsid w:val="0024738F"/>
    <w:rsid w:val="00251224"/>
    <w:rsid w:val="00262228"/>
    <w:rsid w:val="00263307"/>
    <w:rsid w:val="00264EE2"/>
    <w:rsid w:val="002730CC"/>
    <w:rsid w:val="002820AB"/>
    <w:rsid w:val="002832A2"/>
    <w:rsid w:val="00284D6D"/>
    <w:rsid w:val="00291B8F"/>
    <w:rsid w:val="00292A87"/>
    <w:rsid w:val="00297718"/>
    <w:rsid w:val="002A6E12"/>
    <w:rsid w:val="002B2476"/>
    <w:rsid w:val="002E1348"/>
    <w:rsid w:val="002E4B1B"/>
    <w:rsid w:val="003102C0"/>
    <w:rsid w:val="003173A0"/>
    <w:rsid w:val="00321FC1"/>
    <w:rsid w:val="003251A9"/>
    <w:rsid w:val="00327703"/>
    <w:rsid w:val="0033022B"/>
    <w:rsid w:val="0033035C"/>
    <w:rsid w:val="00331B35"/>
    <w:rsid w:val="003321D0"/>
    <w:rsid w:val="0034183D"/>
    <w:rsid w:val="00343B23"/>
    <w:rsid w:val="00345727"/>
    <w:rsid w:val="00347BDF"/>
    <w:rsid w:val="00350C6E"/>
    <w:rsid w:val="0036467E"/>
    <w:rsid w:val="00364C45"/>
    <w:rsid w:val="0038357C"/>
    <w:rsid w:val="0038761B"/>
    <w:rsid w:val="003C725F"/>
    <w:rsid w:val="003D2434"/>
    <w:rsid w:val="003D2DE0"/>
    <w:rsid w:val="003D7E94"/>
    <w:rsid w:val="003E1C89"/>
    <w:rsid w:val="003E2062"/>
    <w:rsid w:val="003F17CB"/>
    <w:rsid w:val="004015A6"/>
    <w:rsid w:val="0040670D"/>
    <w:rsid w:val="00410C09"/>
    <w:rsid w:val="00417710"/>
    <w:rsid w:val="00417AAE"/>
    <w:rsid w:val="004254F8"/>
    <w:rsid w:val="00457E79"/>
    <w:rsid w:val="0047165D"/>
    <w:rsid w:val="00483D2C"/>
    <w:rsid w:val="00484D63"/>
    <w:rsid w:val="00487635"/>
    <w:rsid w:val="00487D5F"/>
    <w:rsid w:val="004941CE"/>
    <w:rsid w:val="004943FC"/>
    <w:rsid w:val="004B12E8"/>
    <w:rsid w:val="004B266D"/>
    <w:rsid w:val="004B527F"/>
    <w:rsid w:val="004B5AFD"/>
    <w:rsid w:val="004C7D81"/>
    <w:rsid w:val="004D2CA9"/>
    <w:rsid w:val="004D6224"/>
    <w:rsid w:val="004E47DD"/>
    <w:rsid w:val="004E4A8A"/>
    <w:rsid w:val="004E4F75"/>
    <w:rsid w:val="004E6E6C"/>
    <w:rsid w:val="004F0654"/>
    <w:rsid w:val="004F466B"/>
    <w:rsid w:val="004F7C48"/>
    <w:rsid w:val="00504444"/>
    <w:rsid w:val="00510844"/>
    <w:rsid w:val="00510909"/>
    <w:rsid w:val="00512A46"/>
    <w:rsid w:val="00521671"/>
    <w:rsid w:val="005405F4"/>
    <w:rsid w:val="00543D22"/>
    <w:rsid w:val="00543E34"/>
    <w:rsid w:val="00556E24"/>
    <w:rsid w:val="005629EA"/>
    <w:rsid w:val="005708AC"/>
    <w:rsid w:val="005708E8"/>
    <w:rsid w:val="00570B0F"/>
    <w:rsid w:val="00583564"/>
    <w:rsid w:val="0058408D"/>
    <w:rsid w:val="00592FEB"/>
    <w:rsid w:val="005A6610"/>
    <w:rsid w:val="005A760C"/>
    <w:rsid w:val="005C06B8"/>
    <w:rsid w:val="005C13C5"/>
    <w:rsid w:val="005C556E"/>
    <w:rsid w:val="005D24DE"/>
    <w:rsid w:val="005D3DE8"/>
    <w:rsid w:val="005E7E2E"/>
    <w:rsid w:val="005F2041"/>
    <w:rsid w:val="00612CD3"/>
    <w:rsid w:val="006353DC"/>
    <w:rsid w:val="00636E35"/>
    <w:rsid w:val="00637B05"/>
    <w:rsid w:val="00643DED"/>
    <w:rsid w:val="00646F6D"/>
    <w:rsid w:val="00651055"/>
    <w:rsid w:val="0065777F"/>
    <w:rsid w:val="0067239E"/>
    <w:rsid w:val="006735D9"/>
    <w:rsid w:val="006A504C"/>
    <w:rsid w:val="006A57A3"/>
    <w:rsid w:val="006B5A51"/>
    <w:rsid w:val="006B5E01"/>
    <w:rsid w:val="006C11B6"/>
    <w:rsid w:val="006D4FCD"/>
    <w:rsid w:val="006D5018"/>
    <w:rsid w:val="006E4A6C"/>
    <w:rsid w:val="006E7C00"/>
    <w:rsid w:val="006F5E18"/>
    <w:rsid w:val="00700201"/>
    <w:rsid w:val="00701E0A"/>
    <w:rsid w:val="00702A77"/>
    <w:rsid w:val="007035C2"/>
    <w:rsid w:val="00703CD5"/>
    <w:rsid w:val="0071149D"/>
    <w:rsid w:val="007238FE"/>
    <w:rsid w:val="00730990"/>
    <w:rsid w:val="0074326D"/>
    <w:rsid w:val="00743987"/>
    <w:rsid w:val="007461AD"/>
    <w:rsid w:val="00747798"/>
    <w:rsid w:val="00752810"/>
    <w:rsid w:val="00774D1F"/>
    <w:rsid w:val="00780C0E"/>
    <w:rsid w:val="007A18AD"/>
    <w:rsid w:val="007A6143"/>
    <w:rsid w:val="007B1118"/>
    <w:rsid w:val="007B5A08"/>
    <w:rsid w:val="007C245B"/>
    <w:rsid w:val="007D184B"/>
    <w:rsid w:val="007D1C32"/>
    <w:rsid w:val="007D3AC6"/>
    <w:rsid w:val="007D599F"/>
    <w:rsid w:val="007E52D0"/>
    <w:rsid w:val="007F6DED"/>
    <w:rsid w:val="007F7F91"/>
    <w:rsid w:val="00801A9E"/>
    <w:rsid w:val="00813925"/>
    <w:rsid w:val="00816747"/>
    <w:rsid w:val="00834860"/>
    <w:rsid w:val="00835972"/>
    <w:rsid w:val="00836379"/>
    <w:rsid w:val="00843501"/>
    <w:rsid w:val="0084520E"/>
    <w:rsid w:val="008601F3"/>
    <w:rsid w:val="00861BCE"/>
    <w:rsid w:val="00862E9E"/>
    <w:rsid w:val="008756EC"/>
    <w:rsid w:val="00880AF8"/>
    <w:rsid w:val="00885A31"/>
    <w:rsid w:val="00891BB0"/>
    <w:rsid w:val="00891F44"/>
    <w:rsid w:val="008954E1"/>
    <w:rsid w:val="00895FDC"/>
    <w:rsid w:val="008A23B3"/>
    <w:rsid w:val="008B7F93"/>
    <w:rsid w:val="008C0CA8"/>
    <w:rsid w:val="008C36AE"/>
    <w:rsid w:val="008C5183"/>
    <w:rsid w:val="008C5E3D"/>
    <w:rsid w:val="008C7951"/>
    <w:rsid w:val="008E262A"/>
    <w:rsid w:val="008E62C5"/>
    <w:rsid w:val="008F2236"/>
    <w:rsid w:val="008F2412"/>
    <w:rsid w:val="009020AE"/>
    <w:rsid w:val="00916F4A"/>
    <w:rsid w:val="009230E9"/>
    <w:rsid w:val="00925E08"/>
    <w:rsid w:val="009278E7"/>
    <w:rsid w:val="00933BC0"/>
    <w:rsid w:val="00936520"/>
    <w:rsid w:val="00936A72"/>
    <w:rsid w:val="00940743"/>
    <w:rsid w:val="009467FC"/>
    <w:rsid w:val="009577F3"/>
    <w:rsid w:val="00964700"/>
    <w:rsid w:val="0096598C"/>
    <w:rsid w:val="009859F9"/>
    <w:rsid w:val="00997179"/>
    <w:rsid w:val="009A0B54"/>
    <w:rsid w:val="009A45FB"/>
    <w:rsid w:val="009B4D09"/>
    <w:rsid w:val="009B5E70"/>
    <w:rsid w:val="009B7AB7"/>
    <w:rsid w:val="009C13E3"/>
    <w:rsid w:val="009D146A"/>
    <w:rsid w:val="009D68CD"/>
    <w:rsid w:val="009D7D4B"/>
    <w:rsid w:val="009E598E"/>
    <w:rsid w:val="00A00F0D"/>
    <w:rsid w:val="00A029ED"/>
    <w:rsid w:val="00A032FD"/>
    <w:rsid w:val="00A0701E"/>
    <w:rsid w:val="00A21A12"/>
    <w:rsid w:val="00A24B62"/>
    <w:rsid w:val="00A40710"/>
    <w:rsid w:val="00A43A35"/>
    <w:rsid w:val="00A45EB1"/>
    <w:rsid w:val="00A63C3B"/>
    <w:rsid w:val="00A64ACC"/>
    <w:rsid w:val="00A73F90"/>
    <w:rsid w:val="00A75ADD"/>
    <w:rsid w:val="00A87900"/>
    <w:rsid w:val="00A93D7B"/>
    <w:rsid w:val="00AC380A"/>
    <w:rsid w:val="00AC5AA0"/>
    <w:rsid w:val="00AD00C9"/>
    <w:rsid w:val="00AE10BE"/>
    <w:rsid w:val="00AE2EC1"/>
    <w:rsid w:val="00B04B6C"/>
    <w:rsid w:val="00B10B9E"/>
    <w:rsid w:val="00B10FF0"/>
    <w:rsid w:val="00B2071E"/>
    <w:rsid w:val="00B23914"/>
    <w:rsid w:val="00B3440E"/>
    <w:rsid w:val="00B35C79"/>
    <w:rsid w:val="00B36AE2"/>
    <w:rsid w:val="00B40318"/>
    <w:rsid w:val="00B4047E"/>
    <w:rsid w:val="00B42BF1"/>
    <w:rsid w:val="00B46397"/>
    <w:rsid w:val="00B52DFA"/>
    <w:rsid w:val="00B54124"/>
    <w:rsid w:val="00B61F47"/>
    <w:rsid w:val="00B71B80"/>
    <w:rsid w:val="00B760E6"/>
    <w:rsid w:val="00B7746B"/>
    <w:rsid w:val="00B805DE"/>
    <w:rsid w:val="00B95319"/>
    <w:rsid w:val="00B978B9"/>
    <w:rsid w:val="00BA5091"/>
    <w:rsid w:val="00BA5092"/>
    <w:rsid w:val="00BC1137"/>
    <w:rsid w:val="00BC287E"/>
    <w:rsid w:val="00BC43B4"/>
    <w:rsid w:val="00BC43F1"/>
    <w:rsid w:val="00BD448D"/>
    <w:rsid w:val="00BD715A"/>
    <w:rsid w:val="00BE047B"/>
    <w:rsid w:val="00BF07DD"/>
    <w:rsid w:val="00C15C9A"/>
    <w:rsid w:val="00C2279C"/>
    <w:rsid w:val="00C2316D"/>
    <w:rsid w:val="00C24D33"/>
    <w:rsid w:val="00C43BB4"/>
    <w:rsid w:val="00C53B19"/>
    <w:rsid w:val="00C54497"/>
    <w:rsid w:val="00C60834"/>
    <w:rsid w:val="00C80BFF"/>
    <w:rsid w:val="00C8298E"/>
    <w:rsid w:val="00C925AB"/>
    <w:rsid w:val="00C94914"/>
    <w:rsid w:val="00CA352F"/>
    <w:rsid w:val="00CB16DF"/>
    <w:rsid w:val="00CD2034"/>
    <w:rsid w:val="00CD24FB"/>
    <w:rsid w:val="00CD48D5"/>
    <w:rsid w:val="00CE53D0"/>
    <w:rsid w:val="00D02CCF"/>
    <w:rsid w:val="00D03B7C"/>
    <w:rsid w:val="00D04568"/>
    <w:rsid w:val="00D07709"/>
    <w:rsid w:val="00D1179E"/>
    <w:rsid w:val="00D33178"/>
    <w:rsid w:val="00D446F9"/>
    <w:rsid w:val="00D463F4"/>
    <w:rsid w:val="00D5729E"/>
    <w:rsid w:val="00D648DE"/>
    <w:rsid w:val="00D76A7F"/>
    <w:rsid w:val="00D776F1"/>
    <w:rsid w:val="00D83BCB"/>
    <w:rsid w:val="00D85DA3"/>
    <w:rsid w:val="00D925B0"/>
    <w:rsid w:val="00DA2558"/>
    <w:rsid w:val="00DB2D97"/>
    <w:rsid w:val="00DB38C8"/>
    <w:rsid w:val="00DC0B35"/>
    <w:rsid w:val="00DC75EE"/>
    <w:rsid w:val="00DE0059"/>
    <w:rsid w:val="00DE1E42"/>
    <w:rsid w:val="00DF727C"/>
    <w:rsid w:val="00DF781C"/>
    <w:rsid w:val="00DF7EA2"/>
    <w:rsid w:val="00E0456C"/>
    <w:rsid w:val="00E100DC"/>
    <w:rsid w:val="00E11273"/>
    <w:rsid w:val="00E159B9"/>
    <w:rsid w:val="00E16814"/>
    <w:rsid w:val="00E21B84"/>
    <w:rsid w:val="00E33E99"/>
    <w:rsid w:val="00E45B15"/>
    <w:rsid w:val="00E644A8"/>
    <w:rsid w:val="00E7274F"/>
    <w:rsid w:val="00E73E81"/>
    <w:rsid w:val="00E91B08"/>
    <w:rsid w:val="00E979D3"/>
    <w:rsid w:val="00EB2F67"/>
    <w:rsid w:val="00EC2AF6"/>
    <w:rsid w:val="00ED696B"/>
    <w:rsid w:val="00EE12E5"/>
    <w:rsid w:val="00EE3B2F"/>
    <w:rsid w:val="00EE4B95"/>
    <w:rsid w:val="00EE686A"/>
    <w:rsid w:val="00EF43FF"/>
    <w:rsid w:val="00EF4E9C"/>
    <w:rsid w:val="00EF51D6"/>
    <w:rsid w:val="00EF65C9"/>
    <w:rsid w:val="00F00D8B"/>
    <w:rsid w:val="00F016E6"/>
    <w:rsid w:val="00F0558E"/>
    <w:rsid w:val="00F05609"/>
    <w:rsid w:val="00F25B76"/>
    <w:rsid w:val="00F276B7"/>
    <w:rsid w:val="00F2782B"/>
    <w:rsid w:val="00F649CB"/>
    <w:rsid w:val="00F7490C"/>
    <w:rsid w:val="00F81A0F"/>
    <w:rsid w:val="00F87CA7"/>
    <w:rsid w:val="00F93956"/>
    <w:rsid w:val="00F94116"/>
    <w:rsid w:val="00F94DE3"/>
    <w:rsid w:val="00F963C2"/>
    <w:rsid w:val="00FA6CAC"/>
    <w:rsid w:val="00FA7BC0"/>
    <w:rsid w:val="00FB0AFB"/>
    <w:rsid w:val="00FC1B59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11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35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5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3564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DE8"/>
  </w:style>
  <w:style w:type="paragraph" w:styleId="Pieddepage">
    <w:name w:val="footer"/>
    <w:basedOn w:val="Normal"/>
    <w:link w:val="PieddepageCar"/>
    <w:uiPriority w:val="99"/>
    <w:unhideWhenUsed/>
    <w:rsid w:val="005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AF77-1686-4C2B-97E9-51D4DE87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Hazerchi</dc:creator>
  <cp:lastModifiedBy>JOJ-TECH</cp:lastModifiedBy>
  <cp:revision>2</cp:revision>
  <cp:lastPrinted>2014-02-18T10:50:00Z</cp:lastPrinted>
  <dcterms:created xsi:type="dcterms:W3CDTF">2021-02-23T17:33:00Z</dcterms:created>
  <dcterms:modified xsi:type="dcterms:W3CDTF">2021-02-23T17:33:00Z</dcterms:modified>
</cp:coreProperties>
</file>