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1F" w:rsidRPr="00135593" w:rsidRDefault="00135593" w:rsidP="004D666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593">
        <w:rPr>
          <w:rFonts w:ascii="Times New Roman" w:hAnsi="Times New Roman" w:cs="Times New Roman"/>
          <w:b/>
          <w:bCs/>
          <w:sz w:val="28"/>
          <w:szCs w:val="28"/>
        </w:rPr>
        <w:t>Techniques d’analyses pour le contrôle de l’efficacité du nettoyage-désinfection</w:t>
      </w:r>
      <w:r w:rsidR="004D6669" w:rsidRPr="004D66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6669" w:rsidRPr="00135593">
        <w:rPr>
          <w:rFonts w:ascii="Times New Roman" w:hAnsi="Times New Roman" w:cs="Times New Roman"/>
          <w:b/>
          <w:bCs/>
          <w:sz w:val="28"/>
          <w:szCs w:val="28"/>
        </w:rPr>
        <w:t>des surfaces inertes</w:t>
      </w:r>
    </w:p>
    <w:p w:rsidR="00135593" w:rsidRDefault="00135593" w:rsidP="001355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593" w:rsidRDefault="00135593" w:rsidP="0013559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593" w:rsidRPr="004D6669" w:rsidRDefault="00135593" w:rsidP="004D6669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669">
        <w:rPr>
          <w:rFonts w:ascii="Times New Roman" w:hAnsi="Times New Roman" w:cs="Times New Roman"/>
          <w:b/>
          <w:bCs/>
          <w:sz w:val="24"/>
          <w:szCs w:val="24"/>
        </w:rPr>
        <w:t xml:space="preserve">Matériels </w:t>
      </w:r>
      <w:r w:rsidR="009D32F6" w:rsidRPr="004D6669">
        <w:rPr>
          <w:rFonts w:ascii="Times New Roman" w:hAnsi="Times New Roman" w:cs="Times New Roman"/>
          <w:b/>
          <w:bCs/>
          <w:sz w:val="24"/>
          <w:szCs w:val="24"/>
        </w:rPr>
        <w:t xml:space="preserve">de prélèvements et </w:t>
      </w:r>
      <w:r w:rsidRPr="004D6669">
        <w:rPr>
          <w:rFonts w:ascii="Times New Roman" w:hAnsi="Times New Roman" w:cs="Times New Roman"/>
          <w:b/>
          <w:bCs/>
          <w:sz w:val="24"/>
          <w:szCs w:val="24"/>
        </w:rPr>
        <w:t>d’analyses microbiologiques des surfaces : dénombrement de la flore totale</w:t>
      </w:r>
    </w:p>
    <w:p w:rsidR="00135593" w:rsidRDefault="00135593" w:rsidP="001355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Ecouvillons stériles</w:t>
      </w: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Gabarits spécifiques de 10 cm</w:t>
      </w:r>
      <w:r w:rsidRPr="009D32F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9D32F6">
        <w:rPr>
          <w:rFonts w:ascii="Times New Roman" w:hAnsi="Times New Roman" w:cs="Times New Roman"/>
          <w:sz w:val="24"/>
          <w:szCs w:val="24"/>
        </w:rPr>
        <w:t xml:space="preserve"> </w:t>
      </w:r>
      <w:r w:rsidRPr="00135593">
        <w:rPr>
          <w:rFonts w:ascii="Times New Roman" w:hAnsi="Times New Roman" w:cs="Times New Roman"/>
          <w:sz w:val="24"/>
          <w:szCs w:val="24"/>
        </w:rPr>
        <w:t xml:space="preserve">pour chaque surface </w:t>
      </w: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Alcool</w:t>
      </w: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Bec bunsen</w:t>
      </w: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Gants stériles</w:t>
      </w:r>
    </w:p>
    <w:p w:rsidR="00135593" w:rsidRPr="00135593" w:rsidRDefault="00135593" w:rsidP="00135593">
      <w:pPr>
        <w:pStyle w:val="Paragraphedelis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Matériel de stérilisation composé d’un autoclave et d’un bec bunsen.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Une étuve à 30°C.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Un bain-marie et le bec bunsen pour régénérer le milieu de culture semi-solide afin de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5593">
        <w:rPr>
          <w:rFonts w:ascii="Times New Roman" w:hAnsi="Times New Roman" w:cs="Times New Roman"/>
          <w:sz w:val="24"/>
          <w:szCs w:val="24"/>
        </w:rPr>
        <w:t>couler dans des boites de pétri.</w:t>
      </w:r>
    </w:p>
    <w:p w:rsidR="00135593" w:rsidRPr="00135593" w:rsidRDefault="004D6669" w:rsidP="004D6669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35593" w:rsidRPr="00135593">
        <w:rPr>
          <w:rFonts w:ascii="Times New Roman" w:hAnsi="Times New Roman" w:cs="Times New Roman"/>
          <w:sz w:val="24"/>
          <w:szCs w:val="24"/>
        </w:rPr>
        <w:t xml:space="preserve">ipettes </w:t>
      </w:r>
      <w:r>
        <w:rPr>
          <w:rFonts w:ascii="Times New Roman" w:hAnsi="Times New Roman" w:cs="Times New Roman"/>
          <w:sz w:val="24"/>
          <w:szCs w:val="24"/>
        </w:rPr>
        <w:t>ou micropipettes automatiques</w:t>
      </w:r>
      <w:r w:rsidR="00135593" w:rsidRPr="00135593">
        <w:rPr>
          <w:rFonts w:ascii="Times New Roman" w:hAnsi="Times New Roman" w:cs="Times New Roman"/>
          <w:sz w:val="24"/>
          <w:szCs w:val="24"/>
        </w:rPr>
        <w:t>, des tubes à</w:t>
      </w:r>
      <w:r w:rsidR="00135593">
        <w:rPr>
          <w:rFonts w:ascii="Times New Roman" w:hAnsi="Times New Roman" w:cs="Times New Roman"/>
          <w:sz w:val="24"/>
          <w:szCs w:val="24"/>
        </w:rPr>
        <w:t xml:space="preserve"> </w:t>
      </w:r>
      <w:r w:rsidR="00135593" w:rsidRPr="00135593">
        <w:rPr>
          <w:rFonts w:ascii="Times New Roman" w:hAnsi="Times New Roman" w:cs="Times New Roman"/>
          <w:sz w:val="24"/>
          <w:szCs w:val="24"/>
        </w:rPr>
        <w:t>essai.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Des boites de pétri.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Des portoirs.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Milieux de culture : PCA, TSE.</w:t>
      </w:r>
    </w:p>
    <w:p w:rsidR="00135593" w:rsidRPr="00135593" w:rsidRDefault="00135593" w:rsidP="00135593">
      <w:pPr>
        <w:pStyle w:val="Paragraphedeliste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35593">
        <w:rPr>
          <w:rFonts w:ascii="Times New Roman" w:hAnsi="Times New Roman" w:cs="Times New Roman"/>
          <w:sz w:val="24"/>
          <w:szCs w:val="24"/>
        </w:rPr>
        <w:t>Deux réactifs : lécithine et Tween 80.</w:t>
      </w: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Pr="004D6669" w:rsidRDefault="00135593" w:rsidP="004D6669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669">
        <w:rPr>
          <w:rFonts w:ascii="Times New Roman" w:hAnsi="Times New Roman" w:cs="Times New Roman"/>
          <w:b/>
          <w:bCs/>
          <w:sz w:val="24"/>
          <w:szCs w:val="24"/>
        </w:rPr>
        <w:t>Mode de prélèvement des échantillons</w:t>
      </w:r>
    </w:p>
    <w:p w:rsidR="00DE100F" w:rsidRDefault="009D32F6" w:rsidP="0034397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2F6">
        <w:rPr>
          <w:rFonts w:ascii="Times New Roman" w:hAnsi="Times New Roman" w:cs="Times New Roman"/>
          <w:sz w:val="24"/>
          <w:szCs w:val="24"/>
        </w:rPr>
        <w:t>Concernant la première méthode, les échantillons ont été prélevés selon les dispositions de la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9D32F6">
        <w:rPr>
          <w:rFonts w:ascii="Times New Roman" w:hAnsi="Times New Roman" w:cs="Times New Roman"/>
          <w:sz w:val="24"/>
          <w:szCs w:val="24"/>
        </w:rPr>
        <w:t>réglementation française par la technique de l'écouvillonnage humide d’une surface de 10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9D32F6">
        <w:rPr>
          <w:rFonts w:ascii="Times New Roman" w:hAnsi="Times New Roman" w:cs="Times New Roman"/>
          <w:sz w:val="24"/>
          <w:szCs w:val="24"/>
        </w:rPr>
        <w:t>cm</w:t>
      </w:r>
      <w:r w:rsidRPr="004D666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9D32F6">
        <w:rPr>
          <w:rFonts w:ascii="Times New Roman" w:hAnsi="Times New Roman" w:cs="Times New Roman"/>
          <w:sz w:val="24"/>
          <w:szCs w:val="24"/>
        </w:rPr>
        <w:t>délimitée par un gabarit stérile spécifique pour chaque surface, Ces écouvillons se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9D32F6">
        <w:rPr>
          <w:rFonts w:ascii="Times New Roman" w:hAnsi="Times New Roman" w:cs="Times New Roman"/>
          <w:sz w:val="24"/>
          <w:szCs w:val="24"/>
        </w:rPr>
        <w:t>présentent sous forme de cotons-tiges stériles protégés par des étuis plastiques.</w:t>
      </w:r>
    </w:p>
    <w:p w:rsidR="009D32F6" w:rsidRPr="009D32F6" w:rsidRDefault="009D32F6" w:rsidP="009D32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2F6">
        <w:rPr>
          <w:rFonts w:ascii="Times New Roman" w:hAnsi="Times New Roman" w:cs="Times New Roman"/>
          <w:sz w:val="24"/>
          <w:szCs w:val="24"/>
        </w:rPr>
        <w:t>Cette technique comprend les étapes suivantes :</w:t>
      </w:r>
    </w:p>
    <w:p w:rsidR="009D32F6" w:rsidRPr="004D6669" w:rsidRDefault="009D32F6" w:rsidP="004D6669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sz w:val="24"/>
          <w:szCs w:val="24"/>
        </w:rPr>
        <w:t>ouvrir le tube, sortir l’écouvillon,</w:t>
      </w:r>
    </w:p>
    <w:p w:rsidR="009D32F6" w:rsidRPr="004D6669" w:rsidRDefault="009D32F6" w:rsidP="004D6669">
      <w:pPr>
        <w:pStyle w:val="Paragraphedeliste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sz w:val="24"/>
          <w:szCs w:val="24"/>
        </w:rPr>
        <w:t xml:space="preserve">humidifier l’écouvillon dans un millilitre de solution </w:t>
      </w:r>
      <w:proofErr w:type="spellStart"/>
      <w:r w:rsidR="004D6669">
        <w:rPr>
          <w:rFonts w:ascii="Times New Roman" w:hAnsi="Times New Roman" w:cs="Times New Roman"/>
          <w:sz w:val="24"/>
          <w:szCs w:val="24"/>
        </w:rPr>
        <w:t>Na</w:t>
      </w:r>
      <w:r w:rsidRPr="004D6669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4D6669">
        <w:rPr>
          <w:rFonts w:ascii="Times New Roman" w:hAnsi="Times New Roman" w:cs="Times New Roman"/>
          <w:sz w:val="24"/>
          <w:szCs w:val="24"/>
        </w:rPr>
        <w:t xml:space="preserve"> peptone à 0,1% (TSE), 30 g/l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4D6669">
        <w:rPr>
          <w:rFonts w:ascii="Times New Roman" w:hAnsi="Times New Roman" w:cs="Times New Roman"/>
          <w:sz w:val="24"/>
          <w:szCs w:val="24"/>
        </w:rPr>
        <w:t>de Tween 80 et 3 g/l de lécithine ont été ajoutés à la solution d’humidification des</w:t>
      </w:r>
      <w:r w:rsidR="004D6669" w:rsidRP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4D6669">
        <w:rPr>
          <w:rFonts w:ascii="Times New Roman" w:hAnsi="Times New Roman" w:cs="Times New Roman"/>
          <w:sz w:val="24"/>
          <w:szCs w:val="24"/>
        </w:rPr>
        <w:t>écouvillons comme neutralisants.</w:t>
      </w:r>
    </w:p>
    <w:p w:rsidR="009D32F6" w:rsidRPr="004D6669" w:rsidRDefault="009D32F6" w:rsidP="004D6669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sz w:val="24"/>
          <w:szCs w:val="24"/>
        </w:rPr>
        <w:t>écouvillonner la surface à tester en frottant dix fois verticalement et dix fois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4D6669">
        <w:rPr>
          <w:rFonts w:ascii="Times New Roman" w:hAnsi="Times New Roman" w:cs="Times New Roman"/>
          <w:sz w:val="24"/>
          <w:szCs w:val="24"/>
        </w:rPr>
        <w:t>horizontalement en appuyant fermement sur la surface tout en tournant l’écouvillon dans</w:t>
      </w:r>
      <w:r w:rsidR="004D6669" w:rsidRPr="004D6669">
        <w:rPr>
          <w:rFonts w:ascii="Times New Roman" w:hAnsi="Times New Roman" w:cs="Times New Roman"/>
          <w:sz w:val="24"/>
          <w:szCs w:val="24"/>
        </w:rPr>
        <w:t xml:space="preserve"> les deux </w:t>
      </w:r>
      <w:r w:rsidRPr="004D6669">
        <w:rPr>
          <w:rFonts w:ascii="Times New Roman" w:hAnsi="Times New Roman" w:cs="Times New Roman"/>
          <w:sz w:val="24"/>
          <w:szCs w:val="24"/>
        </w:rPr>
        <w:t xml:space="preserve">sens, </w:t>
      </w:r>
      <w:r w:rsidRPr="004D6669">
        <w:rPr>
          <w:rFonts w:ascii="Times New Roman" w:hAnsi="Times New Roman" w:cs="Times New Roman"/>
          <w:sz w:val="24"/>
          <w:szCs w:val="24"/>
        </w:rPr>
        <w:lastRenderedPageBreak/>
        <w:t>l’angle de prélèvement est de 45°, une pression constante a été appliquée</w:t>
      </w:r>
      <w:r w:rsidR="004D6669" w:rsidRP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4D6669">
        <w:rPr>
          <w:rFonts w:ascii="Times New Roman" w:hAnsi="Times New Roman" w:cs="Times New Roman"/>
          <w:sz w:val="24"/>
          <w:szCs w:val="24"/>
        </w:rPr>
        <w:t>pendant</w:t>
      </w:r>
      <w:r w:rsidR="004D6669">
        <w:rPr>
          <w:rFonts w:ascii="Times New Roman" w:hAnsi="Times New Roman" w:cs="Times New Roman"/>
          <w:sz w:val="24"/>
          <w:szCs w:val="24"/>
        </w:rPr>
        <w:t xml:space="preserve"> la totalité du prélèvement </w:t>
      </w:r>
      <w:r w:rsidRPr="004D6669">
        <w:rPr>
          <w:rFonts w:ascii="Times New Roman" w:hAnsi="Times New Roman" w:cs="Times New Roman"/>
          <w:sz w:val="24"/>
          <w:szCs w:val="24"/>
        </w:rPr>
        <w:t>.</w:t>
      </w:r>
    </w:p>
    <w:p w:rsidR="009D32F6" w:rsidRPr="004D6669" w:rsidRDefault="009D32F6" w:rsidP="004D6669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sz w:val="24"/>
          <w:szCs w:val="24"/>
        </w:rPr>
        <w:t>replacer soigneusement l’écouvillon dans l’étui en évitant qu’il ne frotte sur les parois</w:t>
      </w:r>
      <w:r w:rsidR="004D6669">
        <w:rPr>
          <w:rFonts w:ascii="Times New Roman" w:hAnsi="Times New Roman" w:cs="Times New Roman"/>
          <w:sz w:val="24"/>
          <w:szCs w:val="24"/>
        </w:rPr>
        <w:t xml:space="preserve"> </w:t>
      </w:r>
      <w:r w:rsidRPr="004D6669">
        <w:rPr>
          <w:rFonts w:ascii="Times New Roman" w:hAnsi="Times New Roman" w:cs="Times New Roman"/>
          <w:sz w:val="24"/>
          <w:szCs w:val="24"/>
        </w:rPr>
        <w:t>sans toucher l’ouverture de l’étui.</w:t>
      </w:r>
    </w:p>
    <w:p w:rsidR="009D32F6" w:rsidRDefault="009D32F6" w:rsidP="004D6669">
      <w:pPr>
        <w:pStyle w:val="Paragraphedeliste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6669">
        <w:rPr>
          <w:rFonts w:ascii="Times New Roman" w:hAnsi="Times New Roman" w:cs="Times New Roman"/>
          <w:sz w:val="24"/>
          <w:szCs w:val="24"/>
        </w:rPr>
        <w:t>noter sur l’étui la date du prélèvement et le type de surface.</w:t>
      </w:r>
    </w:p>
    <w:p w:rsidR="004D6669" w:rsidRDefault="007A0FE6" w:rsidP="007A0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0FE6">
        <w:rPr>
          <w:rFonts w:ascii="Times New Roman" w:hAnsi="Times New Roman" w:cs="Times New Roman"/>
          <w:sz w:val="24"/>
          <w:szCs w:val="24"/>
        </w:rPr>
        <w:t>L’ajout de Tween et de lécithine à la solution d'humidification permet la neutralisation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E6">
        <w:rPr>
          <w:rFonts w:ascii="Times New Roman" w:hAnsi="Times New Roman" w:cs="Times New Roman"/>
          <w:sz w:val="24"/>
          <w:szCs w:val="24"/>
        </w:rPr>
        <w:t>l’activité bactéricide du détergent chloré, permettant ainsi le dénombrement des bactéries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FE6">
        <w:rPr>
          <w:rFonts w:ascii="Times New Roman" w:hAnsi="Times New Roman" w:cs="Times New Roman"/>
          <w:sz w:val="24"/>
          <w:szCs w:val="24"/>
        </w:rPr>
        <w:t>cultivables restantes après le traitement de désinfection.</w:t>
      </w:r>
    </w:p>
    <w:p w:rsidR="007A0FE6" w:rsidRPr="004D6669" w:rsidRDefault="007A0FE6" w:rsidP="007A0F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32F85" w:rsidRPr="004D6669" w:rsidRDefault="00C32F85" w:rsidP="004D6669">
      <w:pPr>
        <w:pStyle w:val="Paragraphedeliste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6669">
        <w:rPr>
          <w:rFonts w:ascii="Times New Roman" w:hAnsi="Times New Roman" w:cs="Times New Roman"/>
          <w:b/>
          <w:bCs/>
          <w:sz w:val="24"/>
          <w:szCs w:val="24"/>
        </w:rPr>
        <w:t>Préparations des échantillons</w:t>
      </w:r>
    </w:p>
    <w:p w:rsidR="00B12B53" w:rsidRPr="00B12B53" w:rsidRDefault="00B12B53" w:rsidP="00A037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Chaque écouvillon est alors transféré dans un tube en verre contenant 10 ml d’eau physiologique,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 xml:space="preserve">puis soumis à une homogénéisation pendant </w:t>
      </w:r>
      <w:r w:rsidR="00A037EA">
        <w:rPr>
          <w:rFonts w:ascii="Times New Roman" w:hAnsi="Times New Roman" w:cs="Times New Roman"/>
          <w:sz w:val="24"/>
          <w:szCs w:val="24"/>
        </w:rPr>
        <w:t>30 secondes</w:t>
      </w:r>
      <w:r w:rsidRPr="00B12B53">
        <w:rPr>
          <w:rFonts w:ascii="Times New Roman" w:hAnsi="Times New Roman" w:cs="Times New Roman"/>
          <w:sz w:val="24"/>
          <w:szCs w:val="24"/>
        </w:rPr>
        <w:t xml:space="preserve"> à l’aide d’un vortex. Cette technique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inspirée de la</w:t>
      </w:r>
      <w:r w:rsidR="00F011A4">
        <w:rPr>
          <w:rFonts w:ascii="Times New Roman" w:hAnsi="Times New Roman" w:cs="Times New Roman"/>
          <w:sz w:val="24"/>
          <w:szCs w:val="24"/>
        </w:rPr>
        <w:t xml:space="preserve"> norme ISO 18593</w:t>
      </w:r>
      <w:r w:rsidRPr="00B12B53">
        <w:rPr>
          <w:rFonts w:ascii="Times New Roman" w:hAnsi="Times New Roman" w:cs="Times New Roman"/>
          <w:sz w:val="24"/>
          <w:szCs w:val="24"/>
        </w:rPr>
        <w:t>.</w:t>
      </w:r>
    </w:p>
    <w:p w:rsidR="00B12B53" w:rsidRPr="00B12B53" w:rsidRDefault="00B12B53" w:rsidP="004C68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Pour déterminer la quantité de microorganismes adsorbés sur un écouvillon, des dilutions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série au dixième sont réalisées dans de l’eau physiologique conformément à la norme ISO 6887-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B12B53">
        <w:rPr>
          <w:rFonts w:ascii="Times New Roman" w:hAnsi="Times New Roman" w:cs="Times New Roman"/>
          <w:sz w:val="24"/>
          <w:szCs w:val="24"/>
        </w:rPr>
        <w:t>relatives aux règles générales pour la préparation de la suspension mère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 xml:space="preserve">des dilutions décimales. Puis, 0.1 ml de </w:t>
      </w:r>
      <w:r w:rsidR="00F011A4">
        <w:rPr>
          <w:rFonts w:ascii="Times New Roman" w:hAnsi="Times New Roman" w:cs="Times New Roman"/>
          <w:sz w:val="24"/>
          <w:szCs w:val="24"/>
        </w:rPr>
        <w:t>la solution mère (10</w:t>
      </w:r>
      <w:r w:rsidR="002F6C7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43035">
        <w:rPr>
          <w:rFonts w:ascii="Times New Roman" w:hAnsi="Times New Roman" w:cs="Times New Roman"/>
          <w:sz w:val="24"/>
          <w:szCs w:val="24"/>
        </w:rPr>
        <w:t> : car la solution mère est considérée comme un</w:t>
      </w:r>
      <w:r w:rsidR="004C6825">
        <w:rPr>
          <w:rFonts w:ascii="Times New Roman" w:hAnsi="Times New Roman" w:cs="Times New Roman"/>
          <w:sz w:val="24"/>
          <w:szCs w:val="24"/>
        </w:rPr>
        <w:t>e prise d’essai</w:t>
      </w:r>
      <w:r w:rsidR="00F011A4">
        <w:rPr>
          <w:rFonts w:ascii="Times New Roman" w:hAnsi="Times New Roman" w:cs="Times New Roman"/>
          <w:sz w:val="24"/>
          <w:szCs w:val="24"/>
        </w:rPr>
        <w:t>)</w:t>
      </w:r>
      <w:r w:rsidRPr="00B12B53">
        <w:rPr>
          <w:rFonts w:ascii="Times New Roman" w:hAnsi="Times New Roman" w:cs="Times New Roman"/>
          <w:sz w:val="24"/>
          <w:szCs w:val="24"/>
        </w:rPr>
        <w:t xml:space="preserve"> ainsi que de chacune des dilutions 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ensemencé</w:t>
      </w:r>
      <w:r w:rsidR="00F33D56">
        <w:rPr>
          <w:rFonts w:ascii="Times New Roman" w:hAnsi="Times New Roman" w:cs="Times New Roman"/>
          <w:sz w:val="24"/>
          <w:szCs w:val="24"/>
        </w:rPr>
        <w:t>e</w:t>
      </w:r>
      <w:r w:rsidRPr="00B12B53">
        <w:rPr>
          <w:rFonts w:ascii="Times New Roman" w:hAnsi="Times New Roman" w:cs="Times New Roman"/>
          <w:sz w:val="24"/>
          <w:szCs w:val="24"/>
        </w:rPr>
        <w:t xml:space="preserve"> en surface (par étalement) sur le milieu gélosé PCA (Plate Count Agar) dans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boîtes de Pétri de 90 mm de diamètre. Le nombre d’Unités Formant Colonies (UFC) est évalué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après 72 h d’incubat</w:t>
      </w:r>
      <w:r>
        <w:rPr>
          <w:rFonts w:ascii="Times New Roman" w:hAnsi="Times New Roman" w:cs="Times New Roman"/>
          <w:sz w:val="24"/>
          <w:szCs w:val="24"/>
        </w:rPr>
        <w:t>ion à 30 ± 2 °C en aérobiose</w:t>
      </w:r>
      <w:r w:rsidRPr="00B12B53">
        <w:rPr>
          <w:rFonts w:ascii="Times New Roman" w:hAnsi="Times New Roman" w:cs="Times New Roman"/>
          <w:sz w:val="24"/>
          <w:szCs w:val="24"/>
        </w:rPr>
        <w:t>. Les colonies sont dénombrées avec une limite de lisibilité de 300 UFC par boîte de Pétri.</w:t>
      </w:r>
    </w:p>
    <w:p w:rsidR="00B12B53" w:rsidRPr="00B12B53" w:rsidRDefault="00B12B53" w:rsidP="002F6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Les résultats des charges microbiennes sont exprimés en UFC/cm</w:t>
      </w:r>
      <w:r w:rsidRPr="00B12B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B53">
        <w:rPr>
          <w:rFonts w:ascii="Times New Roman" w:hAnsi="Times New Roman" w:cs="Times New Roman"/>
          <w:sz w:val="24"/>
          <w:szCs w:val="24"/>
        </w:rPr>
        <w:t xml:space="preserve"> selon la norme ISO 18593.</w:t>
      </w:r>
    </w:p>
    <w:p w:rsidR="00B12B53" w:rsidRDefault="00B12B53" w:rsidP="002F6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Pour calculer le nombre de microorganismes dénombrés à 30°C par cm</w:t>
      </w:r>
      <w:r w:rsidRPr="00B12B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2B53">
        <w:rPr>
          <w:rFonts w:ascii="Times New Roman" w:hAnsi="Times New Roman" w:cs="Times New Roman"/>
          <w:sz w:val="24"/>
          <w:szCs w:val="24"/>
        </w:rPr>
        <w:t>, nous avons utilisé 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B53">
        <w:rPr>
          <w:rFonts w:ascii="Times New Roman" w:hAnsi="Times New Roman" w:cs="Times New Roman"/>
          <w:sz w:val="24"/>
          <w:szCs w:val="24"/>
        </w:rPr>
        <w:t>formule suivante selon la</w:t>
      </w:r>
      <w:r>
        <w:rPr>
          <w:rFonts w:ascii="Times New Roman" w:hAnsi="Times New Roman" w:cs="Times New Roman"/>
          <w:sz w:val="24"/>
          <w:szCs w:val="24"/>
        </w:rPr>
        <w:t xml:space="preserve"> norme ISO 18593</w:t>
      </w:r>
      <w:r w:rsidRPr="00B12B53">
        <w:rPr>
          <w:rFonts w:ascii="Times New Roman" w:hAnsi="Times New Roman" w:cs="Times New Roman"/>
          <w:sz w:val="24"/>
          <w:szCs w:val="24"/>
        </w:rPr>
        <w:t>:</w:t>
      </w:r>
    </w:p>
    <w:p w:rsidR="00B12B53" w:rsidRP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71F12">
        <w:rPr>
          <w:rFonts w:ascii="Times New Roman" w:hAnsi="Times New Roman" w:cs="Times New Roman"/>
          <w:sz w:val="24"/>
          <w:szCs w:val="24"/>
        </w:rPr>
        <w:t>Ns= (N x F</w:t>
      </w:r>
      <w:r w:rsidRPr="00B12B53">
        <w:rPr>
          <w:rFonts w:ascii="Times New Roman" w:hAnsi="Times New Roman" w:cs="Times New Roman"/>
          <w:sz w:val="24"/>
          <w:szCs w:val="24"/>
        </w:rPr>
        <w:t>) / A</w:t>
      </w:r>
    </w:p>
    <w:p w:rsidR="00B12B53" w:rsidRP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B53" w:rsidRP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Ns: nombre de colonies par centimètre carré de la surface contrôlée;</w:t>
      </w:r>
    </w:p>
    <w:p w:rsidR="00B12B53" w:rsidRDefault="00B12B53" w:rsidP="002F6C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 xml:space="preserve">N: nombre des UFC </w:t>
      </w:r>
      <w:r w:rsidR="002F6C7B">
        <w:rPr>
          <w:rFonts w:ascii="Times New Roman" w:hAnsi="Times New Roman" w:cs="Times New Roman"/>
          <w:sz w:val="24"/>
          <w:szCs w:val="24"/>
        </w:rPr>
        <w:t xml:space="preserve">par millilitre </w:t>
      </w:r>
      <w:r w:rsidRPr="00B12B53">
        <w:rPr>
          <w:rFonts w:ascii="Times New Roman" w:hAnsi="Times New Roman" w:cs="Times New Roman"/>
          <w:sz w:val="24"/>
          <w:szCs w:val="24"/>
        </w:rPr>
        <w:t xml:space="preserve">de la </w:t>
      </w:r>
      <w:r w:rsidR="002F6C7B">
        <w:rPr>
          <w:rFonts w:ascii="Times New Roman" w:hAnsi="Times New Roman" w:cs="Times New Roman"/>
          <w:sz w:val="24"/>
          <w:szCs w:val="24"/>
        </w:rPr>
        <w:t>solution mère</w:t>
      </w:r>
      <w:r w:rsidRPr="00B12B53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2F6C7B" w:rsidRPr="00B12B53" w:rsidRDefault="002F6C7B" w:rsidP="009F48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2540</wp:posOffset>
            </wp:positionV>
            <wp:extent cx="1740535" cy="603250"/>
            <wp:effectExtent l="19050" t="0" r="0" b="0"/>
            <wp:wrapTight wrapText="bothSides">
              <wp:wrapPolygon edited="0">
                <wp:start x="-236" y="0"/>
                <wp:lineTo x="-236" y="21145"/>
                <wp:lineTo x="21513" y="21145"/>
                <wp:lineTo x="21513" y="0"/>
                <wp:lineTo x="-23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6C7B" w:rsidRDefault="002F6C7B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6C7B" w:rsidRDefault="002F6C7B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B53" w:rsidRP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 xml:space="preserve">F : volume en millilitres de la </w:t>
      </w:r>
      <w:r>
        <w:rPr>
          <w:rFonts w:ascii="Times New Roman" w:hAnsi="Times New Roman" w:cs="Times New Roman"/>
          <w:sz w:val="24"/>
          <w:szCs w:val="24"/>
        </w:rPr>
        <w:t>solution</w:t>
      </w:r>
      <w:r w:rsidRPr="00B12B53">
        <w:rPr>
          <w:rFonts w:ascii="Times New Roman" w:hAnsi="Times New Roman" w:cs="Times New Roman"/>
          <w:sz w:val="24"/>
          <w:szCs w:val="24"/>
        </w:rPr>
        <w:t xml:space="preserve"> mère ;</w:t>
      </w:r>
    </w:p>
    <w:p w:rsidR="004D6669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B53">
        <w:rPr>
          <w:rFonts w:ascii="Times New Roman" w:hAnsi="Times New Roman" w:cs="Times New Roman"/>
          <w:sz w:val="24"/>
          <w:szCs w:val="24"/>
        </w:rPr>
        <w:t>A: surface contrôlée en centimètre carré.</w:t>
      </w:r>
    </w:p>
    <w:p w:rsidR="00B12B53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C25DB" w:rsidRDefault="00EC25DB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A0780" w:rsidRDefault="00AA0780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2B53" w:rsidRPr="00C32F85" w:rsidRDefault="00B12B53" w:rsidP="00B12B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35593" w:rsidRPr="00140D5A" w:rsidRDefault="00135593" w:rsidP="00140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35593" w:rsidRPr="00140D5A" w:rsidSect="00634D8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18A" w:rsidRDefault="00F2418A" w:rsidP="00987AF7">
      <w:pPr>
        <w:spacing w:line="240" w:lineRule="auto"/>
      </w:pPr>
      <w:r>
        <w:separator/>
      </w:r>
    </w:p>
  </w:endnote>
  <w:endnote w:type="continuationSeparator" w:id="1">
    <w:p w:rsidR="00F2418A" w:rsidRDefault="00F2418A" w:rsidP="00987A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657610"/>
      <w:docPartObj>
        <w:docPartGallery w:val="Page Numbers (Bottom of Page)"/>
        <w:docPartUnique/>
      </w:docPartObj>
    </w:sdtPr>
    <w:sdtContent>
      <w:p w:rsidR="00EC25DB" w:rsidRDefault="00EC25DB">
        <w:pPr>
          <w:pStyle w:val="Pieddepage"/>
        </w:pPr>
        <w:fldSimple w:instr=" PAGE   \* MERGEFORMAT ">
          <w:r w:rsidR="0098380B">
            <w:rPr>
              <w:noProof/>
            </w:rPr>
            <w:t>2</w:t>
          </w:r>
        </w:fldSimple>
      </w:p>
    </w:sdtContent>
  </w:sdt>
  <w:p w:rsidR="00987AF7" w:rsidRDefault="00987AF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18A" w:rsidRDefault="00F2418A" w:rsidP="00987AF7">
      <w:pPr>
        <w:spacing w:line="240" w:lineRule="auto"/>
      </w:pPr>
      <w:r>
        <w:separator/>
      </w:r>
    </w:p>
  </w:footnote>
  <w:footnote w:type="continuationSeparator" w:id="1">
    <w:p w:rsidR="00F2418A" w:rsidRDefault="00F2418A" w:rsidP="00987A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2980"/>
    <w:multiLevelType w:val="hybridMultilevel"/>
    <w:tmpl w:val="73E21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413EB"/>
    <w:multiLevelType w:val="hybridMultilevel"/>
    <w:tmpl w:val="BBA65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A06A6"/>
    <w:multiLevelType w:val="hybridMultilevel"/>
    <w:tmpl w:val="CC58D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D06F1"/>
    <w:multiLevelType w:val="hybridMultilevel"/>
    <w:tmpl w:val="F192F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41A06"/>
    <w:multiLevelType w:val="hybridMultilevel"/>
    <w:tmpl w:val="F3B038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B2346"/>
    <w:multiLevelType w:val="hybridMultilevel"/>
    <w:tmpl w:val="F97EE6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14DEC"/>
    <w:multiLevelType w:val="hybridMultilevel"/>
    <w:tmpl w:val="8804A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D0A51"/>
    <w:multiLevelType w:val="hybridMultilevel"/>
    <w:tmpl w:val="6F84A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45AE"/>
    <w:multiLevelType w:val="hybridMultilevel"/>
    <w:tmpl w:val="DAEC2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DD6DC9"/>
    <w:multiLevelType w:val="hybridMultilevel"/>
    <w:tmpl w:val="E81E8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46F4E"/>
    <w:multiLevelType w:val="hybridMultilevel"/>
    <w:tmpl w:val="947E5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33174"/>
    <w:multiLevelType w:val="hybridMultilevel"/>
    <w:tmpl w:val="20D621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80E4A"/>
    <w:multiLevelType w:val="hybridMultilevel"/>
    <w:tmpl w:val="A420C9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854B3"/>
    <w:multiLevelType w:val="hybridMultilevel"/>
    <w:tmpl w:val="D2269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45AA"/>
    <w:rsid w:val="00060A9C"/>
    <w:rsid w:val="00064254"/>
    <w:rsid w:val="000974CA"/>
    <w:rsid w:val="00102BCF"/>
    <w:rsid w:val="001135D7"/>
    <w:rsid w:val="00135593"/>
    <w:rsid w:val="00140D5A"/>
    <w:rsid w:val="00171D5B"/>
    <w:rsid w:val="001A52B9"/>
    <w:rsid w:val="001B524C"/>
    <w:rsid w:val="002136A3"/>
    <w:rsid w:val="00273A05"/>
    <w:rsid w:val="002E511F"/>
    <w:rsid w:val="002F6C7B"/>
    <w:rsid w:val="00302109"/>
    <w:rsid w:val="00310BCE"/>
    <w:rsid w:val="00343971"/>
    <w:rsid w:val="003834FD"/>
    <w:rsid w:val="003F666C"/>
    <w:rsid w:val="00443035"/>
    <w:rsid w:val="00443339"/>
    <w:rsid w:val="004475B7"/>
    <w:rsid w:val="004C6825"/>
    <w:rsid w:val="004D6669"/>
    <w:rsid w:val="00634D84"/>
    <w:rsid w:val="00707857"/>
    <w:rsid w:val="00750FAD"/>
    <w:rsid w:val="00793E8B"/>
    <w:rsid w:val="007A0FE6"/>
    <w:rsid w:val="007E1EB5"/>
    <w:rsid w:val="00871F12"/>
    <w:rsid w:val="008E7B8C"/>
    <w:rsid w:val="008F6DC8"/>
    <w:rsid w:val="0098380B"/>
    <w:rsid w:val="00987AF7"/>
    <w:rsid w:val="009D32F6"/>
    <w:rsid w:val="009F48A1"/>
    <w:rsid w:val="00A037EA"/>
    <w:rsid w:val="00A700A7"/>
    <w:rsid w:val="00AA0780"/>
    <w:rsid w:val="00B03C6C"/>
    <w:rsid w:val="00B12B53"/>
    <w:rsid w:val="00B173E6"/>
    <w:rsid w:val="00BA39B5"/>
    <w:rsid w:val="00BA6834"/>
    <w:rsid w:val="00BC3FAF"/>
    <w:rsid w:val="00C32F85"/>
    <w:rsid w:val="00C342DF"/>
    <w:rsid w:val="00CA2176"/>
    <w:rsid w:val="00CB55C9"/>
    <w:rsid w:val="00D267BB"/>
    <w:rsid w:val="00D5643F"/>
    <w:rsid w:val="00D93845"/>
    <w:rsid w:val="00DC45AA"/>
    <w:rsid w:val="00DE100F"/>
    <w:rsid w:val="00DE4784"/>
    <w:rsid w:val="00DE6C68"/>
    <w:rsid w:val="00E1592E"/>
    <w:rsid w:val="00E20AF6"/>
    <w:rsid w:val="00E35312"/>
    <w:rsid w:val="00E41194"/>
    <w:rsid w:val="00EC25DB"/>
    <w:rsid w:val="00EF0ED4"/>
    <w:rsid w:val="00EF3B39"/>
    <w:rsid w:val="00F011A4"/>
    <w:rsid w:val="00F2418A"/>
    <w:rsid w:val="00F3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1D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87AF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87AF7"/>
  </w:style>
  <w:style w:type="paragraph" w:styleId="Pieddepage">
    <w:name w:val="footer"/>
    <w:basedOn w:val="Normal"/>
    <w:link w:val="PieddepageCar"/>
    <w:uiPriority w:val="99"/>
    <w:unhideWhenUsed/>
    <w:rsid w:val="00987AF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7AF7"/>
  </w:style>
  <w:style w:type="paragraph" w:styleId="Textedebulles">
    <w:name w:val="Balloon Text"/>
    <w:basedOn w:val="Normal"/>
    <w:link w:val="TextedebullesCar"/>
    <w:uiPriority w:val="99"/>
    <w:semiHidden/>
    <w:unhideWhenUsed/>
    <w:rsid w:val="002F6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CHERBOUL</cp:lastModifiedBy>
  <cp:revision>63</cp:revision>
  <dcterms:created xsi:type="dcterms:W3CDTF">2016-11-29T14:18:00Z</dcterms:created>
  <dcterms:modified xsi:type="dcterms:W3CDTF">2017-12-11T09:52:00Z</dcterms:modified>
</cp:coreProperties>
</file>