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424" w:rsidRPr="008C1424" w:rsidRDefault="008C1424" w:rsidP="008C1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bCs/>
          <w:sz w:val="24"/>
          <w:szCs w:val="24"/>
          <w:u w:val="single"/>
          <w:lang w:eastAsia="fr-FR"/>
        </w:rPr>
      </w:pPr>
      <w:r w:rsidRPr="008C1424">
        <w:rPr>
          <w:rFonts w:ascii="Times New Roman" w:eastAsia="Times New Roman" w:hAnsi="Times New Roman" w:cs="Times New Roman"/>
          <w:b/>
          <w:bCs/>
          <w:sz w:val="24"/>
          <w:szCs w:val="24"/>
          <w:u w:val="single"/>
          <w:lang w:eastAsia="fr-FR"/>
        </w:rPr>
        <w:t>Parasites érythrocytaires</w:t>
      </w:r>
    </w:p>
    <w:p w:rsidR="008016A8" w:rsidRDefault="008C1424" w:rsidP="008C1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fr-FR"/>
        </w:rPr>
      </w:pPr>
      <w:r w:rsidRPr="008C1424">
        <w:rPr>
          <w:rFonts w:ascii="Times New Roman" w:eastAsia="Times New Roman" w:hAnsi="Times New Roman" w:cs="Times New Roman"/>
          <w:sz w:val="24"/>
          <w:szCs w:val="24"/>
          <w:lang w:eastAsia="fr-FR"/>
        </w:rPr>
        <w:t>Les microorganismes qui infectent directement les érythrocytes peuvent entraîner une hémolyse intra</w:t>
      </w:r>
      <w:r w:rsidR="008016A8">
        <w:rPr>
          <w:rFonts w:ascii="Times New Roman" w:eastAsia="Times New Roman" w:hAnsi="Times New Roman" w:cs="Times New Roman"/>
          <w:sz w:val="24"/>
          <w:szCs w:val="24"/>
          <w:lang w:eastAsia="fr-FR"/>
        </w:rPr>
        <w:t xml:space="preserve"> </w:t>
      </w:r>
      <w:r w:rsidRPr="008C1424">
        <w:rPr>
          <w:rFonts w:ascii="Times New Roman" w:eastAsia="Times New Roman" w:hAnsi="Times New Roman" w:cs="Times New Roman"/>
          <w:sz w:val="24"/>
          <w:szCs w:val="24"/>
          <w:lang w:eastAsia="fr-FR"/>
        </w:rPr>
        <w:t xml:space="preserve">vasculaire ou une hémolyse extravasculaire, et certains peuvent ne pas causer d'anémie hémolytique. </w:t>
      </w:r>
    </w:p>
    <w:p w:rsidR="008C1424" w:rsidRPr="008C1424" w:rsidRDefault="008C1424" w:rsidP="008C1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fr-FR"/>
        </w:rPr>
      </w:pPr>
      <w:r w:rsidRPr="008C1424">
        <w:rPr>
          <w:rFonts w:ascii="Times New Roman" w:eastAsia="Times New Roman" w:hAnsi="Times New Roman" w:cs="Times New Roman"/>
          <w:sz w:val="24"/>
          <w:szCs w:val="24"/>
          <w:lang w:eastAsia="fr-FR"/>
        </w:rPr>
        <w:t xml:space="preserve">Les </w:t>
      </w:r>
      <w:r w:rsidRPr="008C1424">
        <w:rPr>
          <w:rFonts w:ascii="Times New Roman" w:eastAsia="Times New Roman" w:hAnsi="Times New Roman" w:cs="Times New Roman"/>
          <w:b/>
          <w:bCs/>
          <w:sz w:val="24"/>
          <w:szCs w:val="24"/>
          <w:lang w:eastAsia="fr-FR"/>
        </w:rPr>
        <w:t>hémoparasites</w:t>
      </w:r>
      <w:r w:rsidRPr="008C1424">
        <w:rPr>
          <w:rFonts w:ascii="Times New Roman" w:eastAsia="Times New Roman" w:hAnsi="Times New Roman" w:cs="Times New Roman"/>
          <w:sz w:val="24"/>
          <w:szCs w:val="24"/>
          <w:lang w:eastAsia="fr-FR"/>
        </w:rPr>
        <w:t xml:space="preserve"> ont traditionnellement été détectés par l'examen de frottis sanguins.</w:t>
      </w:r>
    </w:p>
    <w:p w:rsidR="008C1424" w:rsidRPr="008C1424" w:rsidRDefault="008C1424" w:rsidP="008C1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fr-FR"/>
        </w:rPr>
      </w:pPr>
      <w:r w:rsidRPr="008C1424">
        <w:rPr>
          <w:rFonts w:ascii="Times New Roman" w:eastAsia="Times New Roman" w:hAnsi="Times New Roman" w:cs="Times New Roman"/>
          <w:sz w:val="24"/>
          <w:szCs w:val="24"/>
          <w:lang w:eastAsia="fr-FR"/>
        </w:rPr>
        <w:t>Cependant, le développement d’analyses de réaction en chaîne de la polymérase (</w:t>
      </w:r>
      <w:r w:rsidRPr="008C1424">
        <w:rPr>
          <w:rFonts w:ascii="Times New Roman" w:eastAsia="Times New Roman" w:hAnsi="Times New Roman" w:cs="Times New Roman"/>
          <w:b/>
          <w:bCs/>
          <w:sz w:val="24"/>
          <w:szCs w:val="24"/>
          <w:lang w:eastAsia="fr-FR"/>
        </w:rPr>
        <w:t>PCR</w:t>
      </w:r>
      <w:r w:rsidRPr="008C1424">
        <w:rPr>
          <w:rFonts w:ascii="Times New Roman" w:eastAsia="Times New Roman" w:hAnsi="Times New Roman" w:cs="Times New Roman"/>
          <w:sz w:val="24"/>
          <w:szCs w:val="24"/>
          <w:lang w:eastAsia="fr-FR"/>
        </w:rPr>
        <w:t>) hautement sensibles et spécifiques pour détecter de petites quantités d’organismes a rendu le diagnostic beaucoup plus précis pour bon nombre de ces maladies, parfois même avant l’apparition des signes cliniques.</w:t>
      </w:r>
    </w:p>
    <w:p w:rsidR="008C1424" w:rsidRPr="008C1424" w:rsidRDefault="008C1424" w:rsidP="0080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fr-FR"/>
        </w:rPr>
      </w:pPr>
      <w:r w:rsidRPr="008C1424">
        <w:rPr>
          <w:rFonts w:ascii="Times New Roman" w:eastAsia="Times New Roman" w:hAnsi="Times New Roman" w:cs="Times New Roman"/>
          <w:sz w:val="24"/>
          <w:szCs w:val="24"/>
          <w:lang w:eastAsia="fr-FR"/>
        </w:rPr>
        <w:t xml:space="preserve">La majorité des </w:t>
      </w:r>
      <w:r w:rsidRPr="008C1424">
        <w:rPr>
          <w:rFonts w:ascii="Times New Roman" w:eastAsia="Times New Roman" w:hAnsi="Times New Roman" w:cs="Times New Roman"/>
          <w:b/>
          <w:bCs/>
          <w:sz w:val="24"/>
          <w:szCs w:val="24"/>
          <w:lang w:eastAsia="fr-FR"/>
        </w:rPr>
        <w:t>hémoparasites</w:t>
      </w:r>
      <w:r w:rsidRPr="008C1424">
        <w:rPr>
          <w:rFonts w:ascii="Times New Roman" w:eastAsia="Times New Roman" w:hAnsi="Times New Roman" w:cs="Times New Roman"/>
          <w:sz w:val="24"/>
          <w:szCs w:val="24"/>
          <w:lang w:eastAsia="fr-FR"/>
        </w:rPr>
        <w:t xml:space="preserve"> provoquent une anémie par </w:t>
      </w:r>
      <w:r w:rsidRPr="008C1424">
        <w:rPr>
          <w:rFonts w:ascii="Times New Roman" w:eastAsia="Times New Roman" w:hAnsi="Times New Roman" w:cs="Times New Roman"/>
          <w:b/>
          <w:bCs/>
          <w:sz w:val="24"/>
          <w:szCs w:val="24"/>
          <w:lang w:eastAsia="fr-FR"/>
        </w:rPr>
        <w:t>hémolyse</w:t>
      </w:r>
      <w:r w:rsidRPr="008C1424">
        <w:rPr>
          <w:rFonts w:ascii="Times New Roman" w:eastAsia="Times New Roman" w:hAnsi="Times New Roman" w:cs="Times New Roman"/>
          <w:sz w:val="24"/>
          <w:szCs w:val="24"/>
          <w:lang w:eastAsia="fr-FR"/>
        </w:rPr>
        <w:t xml:space="preserve"> </w:t>
      </w:r>
      <w:r w:rsidRPr="008C1424">
        <w:rPr>
          <w:rFonts w:ascii="Times New Roman" w:eastAsia="Times New Roman" w:hAnsi="Times New Roman" w:cs="Times New Roman"/>
          <w:b/>
          <w:bCs/>
          <w:sz w:val="24"/>
          <w:szCs w:val="24"/>
          <w:lang w:eastAsia="fr-FR"/>
        </w:rPr>
        <w:t>extra</w:t>
      </w:r>
      <w:r w:rsidR="00FE5FF6" w:rsidRPr="00FE5FF6">
        <w:rPr>
          <w:rFonts w:ascii="Times New Roman" w:eastAsia="Times New Roman" w:hAnsi="Times New Roman" w:cs="Times New Roman"/>
          <w:b/>
          <w:bCs/>
          <w:sz w:val="24"/>
          <w:szCs w:val="24"/>
          <w:lang w:eastAsia="fr-FR"/>
        </w:rPr>
        <w:t xml:space="preserve"> </w:t>
      </w:r>
      <w:r w:rsidRPr="008C1424">
        <w:rPr>
          <w:rFonts w:ascii="Times New Roman" w:eastAsia="Times New Roman" w:hAnsi="Times New Roman" w:cs="Times New Roman"/>
          <w:b/>
          <w:bCs/>
          <w:sz w:val="24"/>
          <w:szCs w:val="24"/>
          <w:lang w:eastAsia="fr-FR"/>
        </w:rPr>
        <w:t>vasculaire</w:t>
      </w:r>
      <w:r w:rsidRPr="008C1424">
        <w:rPr>
          <w:rFonts w:ascii="Times New Roman" w:eastAsia="Times New Roman" w:hAnsi="Times New Roman" w:cs="Times New Roman"/>
          <w:sz w:val="24"/>
          <w:szCs w:val="24"/>
          <w:lang w:eastAsia="fr-FR"/>
        </w:rPr>
        <w:t xml:space="preserve"> à </w:t>
      </w:r>
      <w:r w:rsidRPr="008C1424">
        <w:rPr>
          <w:rFonts w:ascii="Times New Roman" w:eastAsia="Times New Roman" w:hAnsi="Times New Roman" w:cs="Times New Roman"/>
          <w:b/>
          <w:bCs/>
          <w:sz w:val="24"/>
          <w:szCs w:val="24"/>
          <w:lang w:eastAsia="fr-FR"/>
        </w:rPr>
        <w:t>médiation immunitaire</w:t>
      </w:r>
      <w:r w:rsidRPr="008C1424">
        <w:rPr>
          <w:rFonts w:ascii="Times New Roman" w:eastAsia="Times New Roman" w:hAnsi="Times New Roman" w:cs="Times New Roman"/>
          <w:sz w:val="24"/>
          <w:szCs w:val="24"/>
          <w:lang w:eastAsia="fr-FR"/>
        </w:rPr>
        <w:t xml:space="preserve">. Les anticorps contre l'organisme, les complexes immuns ou le complément se lient aux érythrocytes, ce qui entraîne une phagocytose par les macrophages. Cependant, les espèces </w:t>
      </w:r>
      <w:r w:rsidRPr="008C1424">
        <w:rPr>
          <w:rFonts w:ascii="Times New Roman" w:eastAsia="Times New Roman" w:hAnsi="Times New Roman" w:cs="Times New Roman"/>
          <w:i/>
          <w:iCs/>
          <w:sz w:val="24"/>
          <w:szCs w:val="24"/>
          <w:lang w:eastAsia="fr-FR"/>
        </w:rPr>
        <w:t>Babesia</w:t>
      </w:r>
      <w:r w:rsidRPr="008C1424">
        <w:rPr>
          <w:rFonts w:ascii="Times New Roman" w:eastAsia="Times New Roman" w:hAnsi="Times New Roman" w:cs="Times New Roman"/>
          <w:sz w:val="24"/>
          <w:szCs w:val="24"/>
          <w:lang w:eastAsia="fr-FR"/>
        </w:rPr>
        <w:t xml:space="preserve"> et </w:t>
      </w:r>
      <w:r w:rsidRPr="008C1424">
        <w:rPr>
          <w:rFonts w:ascii="Times New Roman" w:eastAsia="Times New Roman" w:hAnsi="Times New Roman" w:cs="Times New Roman"/>
          <w:i/>
          <w:iCs/>
          <w:sz w:val="24"/>
          <w:szCs w:val="24"/>
          <w:lang w:eastAsia="fr-FR"/>
        </w:rPr>
        <w:t>Theileria</w:t>
      </w:r>
      <w:r w:rsidRPr="008C1424">
        <w:rPr>
          <w:rFonts w:ascii="Times New Roman" w:eastAsia="Times New Roman" w:hAnsi="Times New Roman" w:cs="Times New Roman"/>
          <w:sz w:val="24"/>
          <w:szCs w:val="24"/>
          <w:lang w:eastAsia="fr-FR"/>
        </w:rPr>
        <w:t xml:space="preserve"> provoquent une </w:t>
      </w:r>
      <w:r w:rsidRPr="008C1424">
        <w:rPr>
          <w:rFonts w:ascii="Times New Roman" w:eastAsia="Times New Roman" w:hAnsi="Times New Roman" w:cs="Times New Roman"/>
          <w:b/>
          <w:bCs/>
          <w:sz w:val="24"/>
          <w:szCs w:val="24"/>
          <w:lang w:eastAsia="fr-FR"/>
        </w:rPr>
        <w:t>hémolyse intra</w:t>
      </w:r>
      <w:r w:rsidR="008016A8" w:rsidRPr="00FE5FF6">
        <w:rPr>
          <w:rFonts w:ascii="Times New Roman" w:eastAsia="Times New Roman" w:hAnsi="Times New Roman" w:cs="Times New Roman"/>
          <w:b/>
          <w:bCs/>
          <w:sz w:val="24"/>
          <w:szCs w:val="24"/>
          <w:lang w:eastAsia="fr-FR"/>
        </w:rPr>
        <w:t xml:space="preserve"> </w:t>
      </w:r>
      <w:r w:rsidRPr="008C1424">
        <w:rPr>
          <w:rFonts w:ascii="Times New Roman" w:eastAsia="Times New Roman" w:hAnsi="Times New Roman" w:cs="Times New Roman"/>
          <w:b/>
          <w:bCs/>
          <w:sz w:val="24"/>
          <w:szCs w:val="24"/>
          <w:lang w:eastAsia="fr-FR"/>
        </w:rPr>
        <w:t>vasculaire</w:t>
      </w:r>
      <w:r w:rsidRPr="008C1424">
        <w:rPr>
          <w:rFonts w:ascii="Times New Roman" w:eastAsia="Times New Roman" w:hAnsi="Times New Roman" w:cs="Times New Roman"/>
          <w:sz w:val="24"/>
          <w:szCs w:val="24"/>
          <w:lang w:eastAsia="fr-FR"/>
        </w:rPr>
        <w:t xml:space="preserve">. </w:t>
      </w:r>
    </w:p>
    <w:p w:rsidR="00DF0941" w:rsidRPr="007025B8" w:rsidRDefault="00DF0941" w:rsidP="007025B8">
      <w:pPr>
        <w:autoSpaceDE w:val="0"/>
        <w:autoSpaceDN w:val="0"/>
        <w:adjustRightInd w:val="0"/>
        <w:spacing w:after="0" w:line="240" w:lineRule="auto"/>
        <w:rPr>
          <w:rFonts w:ascii="Times New Roman" w:hAnsi="Times New Roman" w:cs="Times New Roman"/>
          <w:sz w:val="24"/>
          <w:szCs w:val="24"/>
        </w:rPr>
      </w:pPr>
    </w:p>
    <w:p w:rsidR="00FE5FF6" w:rsidRPr="00FE5FF6" w:rsidRDefault="00FE5FF6" w:rsidP="00FE5FF6">
      <w:pPr>
        <w:pStyle w:val="PrformatHTML"/>
        <w:spacing w:line="360" w:lineRule="auto"/>
        <w:jc w:val="both"/>
        <w:rPr>
          <w:rFonts w:ascii="Times New Roman" w:hAnsi="Times New Roman" w:cs="Times New Roman"/>
          <w:b/>
          <w:bCs/>
          <w:sz w:val="24"/>
          <w:szCs w:val="24"/>
          <w:u w:val="single"/>
        </w:rPr>
      </w:pPr>
      <w:r w:rsidRPr="00FE5FF6">
        <w:rPr>
          <w:rFonts w:ascii="Times New Roman" w:hAnsi="Times New Roman" w:cs="Times New Roman"/>
          <w:b/>
          <w:bCs/>
          <w:sz w:val="24"/>
          <w:szCs w:val="24"/>
          <w:u w:val="single"/>
        </w:rPr>
        <w:t>Mycoplasmes hémotropes</w:t>
      </w:r>
    </w:p>
    <w:p w:rsidR="00FE5FF6" w:rsidRPr="00FE5FF6" w:rsidRDefault="00FE5FF6" w:rsidP="00FE5FF6">
      <w:pPr>
        <w:pStyle w:val="PrformatHTML"/>
        <w:spacing w:line="360" w:lineRule="auto"/>
        <w:jc w:val="both"/>
        <w:rPr>
          <w:rFonts w:ascii="Times New Roman" w:hAnsi="Times New Roman" w:cs="Times New Roman"/>
          <w:sz w:val="24"/>
          <w:szCs w:val="24"/>
        </w:rPr>
      </w:pPr>
      <w:r w:rsidRPr="00FE5FF6">
        <w:rPr>
          <w:rFonts w:ascii="Times New Roman" w:hAnsi="Times New Roman" w:cs="Times New Roman"/>
          <w:sz w:val="24"/>
          <w:szCs w:val="24"/>
        </w:rPr>
        <w:t>Les mycoplasmes hémotropes sont des bactéries pléomorphes qui parasitent les érythrocytes de nombreuses espèces d’animaux domestiques.</w:t>
      </w:r>
    </w:p>
    <w:p w:rsidR="00FE5FF6" w:rsidRPr="00FE5FF6" w:rsidRDefault="00FE5FF6" w:rsidP="00FE5FF6">
      <w:pPr>
        <w:pStyle w:val="PrformatHTML"/>
        <w:spacing w:line="360" w:lineRule="auto"/>
        <w:jc w:val="both"/>
        <w:rPr>
          <w:rFonts w:ascii="Times New Roman" w:hAnsi="Times New Roman" w:cs="Times New Roman"/>
          <w:sz w:val="24"/>
          <w:szCs w:val="24"/>
        </w:rPr>
      </w:pPr>
      <w:r w:rsidRPr="00FE5FF6">
        <w:rPr>
          <w:rFonts w:ascii="Times New Roman" w:hAnsi="Times New Roman" w:cs="Times New Roman"/>
          <w:sz w:val="24"/>
          <w:szCs w:val="24"/>
        </w:rPr>
        <w:t xml:space="preserve">Ces organismes sont petits (environ 0,3 µm de diamètre), dépourvus de paroi cellulaire et </w:t>
      </w:r>
      <w:r>
        <w:rPr>
          <w:rFonts w:ascii="Times New Roman" w:hAnsi="Times New Roman" w:cs="Times New Roman"/>
          <w:sz w:val="24"/>
          <w:szCs w:val="24"/>
        </w:rPr>
        <w:t>G</w:t>
      </w:r>
      <w:r w:rsidRPr="00FE5FF6">
        <w:rPr>
          <w:rFonts w:ascii="Times New Roman" w:hAnsi="Times New Roman" w:cs="Times New Roman"/>
          <w:sz w:val="24"/>
          <w:szCs w:val="24"/>
        </w:rPr>
        <w:t>ram</w:t>
      </w:r>
      <w:r>
        <w:rPr>
          <w:rFonts w:ascii="Times New Roman" w:hAnsi="Times New Roman" w:cs="Times New Roman"/>
          <w:sz w:val="24"/>
          <w:szCs w:val="24"/>
        </w:rPr>
        <w:t>-</w:t>
      </w:r>
      <w:r w:rsidRPr="00FE5FF6">
        <w:rPr>
          <w:rFonts w:ascii="Times New Roman" w:hAnsi="Times New Roman" w:cs="Times New Roman"/>
          <w:sz w:val="24"/>
          <w:szCs w:val="24"/>
        </w:rPr>
        <w:t xml:space="preserve">. Ils adhèrent de manière lâche à la surface de la membrane érythrocytaire et, chez de nombreuses espèces, tombent facilement et apparaissent donc dans le plasma. À l'origine, ils avaient été attribués au genre </w:t>
      </w:r>
      <w:r w:rsidRPr="00FE5FF6">
        <w:rPr>
          <w:rFonts w:ascii="Times New Roman" w:hAnsi="Times New Roman" w:cs="Times New Roman"/>
          <w:i/>
          <w:iCs/>
          <w:sz w:val="24"/>
          <w:szCs w:val="24"/>
        </w:rPr>
        <w:t>Haemobartonella</w:t>
      </w:r>
      <w:r w:rsidRPr="00FE5FF6">
        <w:rPr>
          <w:rFonts w:ascii="Times New Roman" w:hAnsi="Times New Roman" w:cs="Times New Roman"/>
          <w:sz w:val="24"/>
          <w:szCs w:val="24"/>
        </w:rPr>
        <w:t xml:space="preserve"> ou à </w:t>
      </w:r>
      <w:r w:rsidRPr="00FE5FF6">
        <w:rPr>
          <w:rFonts w:ascii="Times New Roman" w:hAnsi="Times New Roman" w:cs="Times New Roman"/>
          <w:i/>
          <w:iCs/>
          <w:sz w:val="24"/>
          <w:szCs w:val="24"/>
        </w:rPr>
        <w:t>Eperythrozoon</w:t>
      </w:r>
      <w:r w:rsidRPr="00FE5FF6">
        <w:rPr>
          <w:rFonts w:ascii="Times New Roman" w:hAnsi="Times New Roman" w:cs="Times New Roman"/>
          <w:sz w:val="24"/>
          <w:szCs w:val="24"/>
        </w:rPr>
        <w:t xml:space="preserve"> en fonction de la question de savoir s'ils se présentaient plus souvent sous forme de «formes annulaires» et s'ils étaient trouvés libres dans le plasma. S'ils remplissaient les deux critères précédents, ils appartenaient au genre </w:t>
      </w:r>
      <w:r w:rsidRPr="00FE5FF6">
        <w:rPr>
          <w:rFonts w:ascii="Times New Roman" w:hAnsi="Times New Roman" w:cs="Times New Roman"/>
          <w:i/>
          <w:iCs/>
          <w:sz w:val="24"/>
          <w:szCs w:val="24"/>
        </w:rPr>
        <w:t>Eperythrozoon</w:t>
      </w:r>
      <w:r w:rsidRPr="00FE5FF6">
        <w:rPr>
          <w:rFonts w:ascii="Times New Roman" w:hAnsi="Times New Roman" w:cs="Times New Roman"/>
          <w:sz w:val="24"/>
          <w:szCs w:val="24"/>
        </w:rPr>
        <w:t xml:space="preserve">. Ces caractéristiques sont maintenant considérées comme non significatives. Ces organismes étaient auparavant classés dans la catégorie des </w:t>
      </w:r>
      <w:r w:rsidRPr="00FE5FF6">
        <w:rPr>
          <w:rFonts w:ascii="Times New Roman" w:hAnsi="Times New Roman" w:cs="Times New Roman"/>
          <w:i/>
          <w:iCs/>
          <w:sz w:val="24"/>
          <w:szCs w:val="24"/>
        </w:rPr>
        <w:t>rickettsies</w:t>
      </w:r>
      <w:r w:rsidRPr="00FE5FF6">
        <w:rPr>
          <w:rFonts w:ascii="Times New Roman" w:hAnsi="Times New Roman" w:cs="Times New Roman"/>
          <w:sz w:val="24"/>
          <w:szCs w:val="24"/>
        </w:rPr>
        <w:t xml:space="preserve">, mais sur la base de l'analyse de la séquence du gène de l'ARNr 16S, ils ont été reclassés en tant que membres du genre </w:t>
      </w:r>
      <w:r w:rsidRPr="00FE5FF6">
        <w:rPr>
          <w:rFonts w:ascii="Times New Roman" w:hAnsi="Times New Roman" w:cs="Times New Roman"/>
          <w:i/>
          <w:iCs/>
          <w:sz w:val="24"/>
          <w:szCs w:val="24"/>
        </w:rPr>
        <w:t>Mycoplasma</w:t>
      </w:r>
      <w:r w:rsidRPr="00FE5FF6">
        <w:rPr>
          <w:rFonts w:ascii="Times New Roman" w:hAnsi="Times New Roman" w:cs="Times New Roman"/>
          <w:sz w:val="24"/>
          <w:szCs w:val="24"/>
        </w:rPr>
        <w:t>.</w:t>
      </w:r>
    </w:p>
    <w:p w:rsidR="00FE5FF6" w:rsidRPr="00FE5FF6" w:rsidRDefault="00FE5FF6" w:rsidP="00FE5FF6">
      <w:pPr>
        <w:pStyle w:val="PrformatHTML"/>
        <w:spacing w:line="360" w:lineRule="auto"/>
        <w:jc w:val="both"/>
        <w:rPr>
          <w:rFonts w:ascii="Times New Roman" w:hAnsi="Times New Roman" w:cs="Times New Roman"/>
          <w:sz w:val="24"/>
          <w:szCs w:val="24"/>
        </w:rPr>
      </w:pPr>
      <w:r w:rsidRPr="00FE5FF6">
        <w:rPr>
          <w:rFonts w:ascii="Times New Roman" w:hAnsi="Times New Roman" w:cs="Times New Roman"/>
          <w:sz w:val="24"/>
          <w:szCs w:val="24"/>
        </w:rPr>
        <w:t xml:space="preserve">Trois souches des organismes précédemment appelés </w:t>
      </w:r>
      <w:r w:rsidRPr="00FE5FF6">
        <w:rPr>
          <w:rFonts w:ascii="Times New Roman" w:hAnsi="Times New Roman" w:cs="Times New Roman"/>
          <w:i/>
          <w:iCs/>
          <w:sz w:val="24"/>
          <w:szCs w:val="24"/>
        </w:rPr>
        <w:t>Haemobartonella felis</w:t>
      </w:r>
      <w:r w:rsidRPr="00FE5FF6">
        <w:rPr>
          <w:rFonts w:ascii="Times New Roman" w:hAnsi="Times New Roman" w:cs="Times New Roman"/>
          <w:sz w:val="24"/>
          <w:szCs w:val="24"/>
        </w:rPr>
        <w:t xml:space="preserve"> ont été reconnues.</w:t>
      </w:r>
    </w:p>
    <w:p w:rsidR="00FE5FF6" w:rsidRPr="00FE5FF6" w:rsidRDefault="00FE5FF6" w:rsidP="00FE5FF6">
      <w:pPr>
        <w:pStyle w:val="PrformatHTML"/>
        <w:spacing w:line="360" w:lineRule="auto"/>
        <w:jc w:val="both"/>
        <w:rPr>
          <w:rFonts w:ascii="Times New Roman" w:hAnsi="Times New Roman" w:cs="Times New Roman"/>
          <w:sz w:val="24"/>
          <w:szCs w:val="24"/>
        </w:rPr>
      </w:pPr>
      <w:r w:rsidRPr="00FE5FF6">
        <w:rPr>
          <w:rFonts w:ascii="Times New Roman" w:hAnsi="Times New Roman" w:cs="Times New Roman"/>
          <w:sz w:val="24"/>
          <w:szCs w:val="24"/>
        </w:rPr>
        <w:t xml:space="preserve">La souche Ohio a été renommée </w:t>
      </w:r>
      <w:r w:rsidRPr="004835D0">
        <w:rPr>
          <w:rFonts w:ascii="Times New Roman" w:hAnsi="Times New Roman" w:cs="Times New Roman"/>
          <w:i/>
          <w:iCs/>
          <w:sz w:val="24"/>
          <w:szCs w:val="24"/>
        </w:rPr>
        <w:t>Mycoplasma haemofelis</w:t>
      </w:r>
      <w:r w:rsidRPr="00FE5FF6">
        <w:rPr>
          <w:rFonts w:ascii="Times New Roman" w:hAnsi="Times New Roman" w:cs="Times New Roman"/>
          <w:sz w:val="24"/>
          <w:szCs w:val="24"/>
        </w:rPr>
        <w:t xml:space="preserve"> et la souche californienne a été nommée </w:t>
      </w:r>
      <w:r w:rsidRPr="004835D0">
        <w:rPr>
          <w:rFonts w:ascii="Times New Roman" w:hAnsi="Times New Roman" w:cs="Times New Roman"/>
          <w:i/>
          <w:iCs/>
          <w:sz w:val="24"/>
          <w:szCs w:val="24"/>
        </w:rPr>
        <w:t>Candidatus Mycoplasma haemominutum</w:t>
      </w:r>
      <w:r w:rsidRPr="00FE5FF6">
        <w:rPr>
          <w:rFonts w:ascii="Times New Roman" w:hAnsi="Times New Roman" w:cs="Times New Roman"/>
          <w:sz w:val="24"/>
          <w:szCs w:val="24"/>
        </w:rPr>
        <w:t xml:space="preserve">. Une troisième souche, </w:t>
      </w:r>
      <w:r w:rsidRPr="004835D0">
        <w:rPr>
          <w:rFonts w:ascii="Times New Roman" w:hAnsi="Times New Roman" w:cs="Times New Roman"/>
          <w:i/>
          <w:iCs/>
          <w:sz w:val="24"/>
          <w:szCs w:val="24"/>
        </w:rPr>
        <w:t>Candidatus Mycoplasma turicensis</w:t>
      </w:r>
      <w:r w:rsidRPr="00FE5FF6">
        <w:rPr>
          <w:rFonts w:ascii="Times New Roman" w:hAnsi="Times New Roman" w:cs="Times New Roman"/>
          <w:sz w:val="24"/>
          <w:szCs w:val="24"/>
        </w:rPr>
        <w:t xml:space="preserve">, a été identifiée à l'origine chez un chat suisse, mais sa distribution est maintenant connue dans le monde entier. Les tests basés sur la technologie de réaction en chaîne de la polymérase sont les tests de diagnostic les plus sensibles et les plus spécifiques </w:t>
      </w:r>
      <w:r w:rsidRPr="00FE5FF6">
        <w:rPr>
          <w:rFonts w:ascii="Times New Roman" w:hAnsi="Times New Roman" w:cs="Times New Roman"/>
          <w:sz w:val="24"/>
          <w:szCs w:val="24"/>
        </w:rPr>
        <w:lastRenderedPageBreak/>
        <w:t xml:space="preserve">disponibles pour ces organismes. Parmi les mycoplasmes félins, </w:t>
      </w:r>
      <w:r w:rsidRPr="004835D0">
        <w:rPr>
          <w:rFonts w:ascii="Times New Roman" w:hAnsi="Times New Roman" w:cs="Times New Roman"/>
          <w:i/>
          <w:iCs/>
          <w:sz w:val="24"/>
          <w:szCs w:val="24"/>
        </w:rPr>
        <w:t>M. haemofelis</w:t>
      </w:r>
      <w:r w:rsidRPr="00FE5FF6">
        <w:rPr>
          <w:rFonts w:ascii="Times New Roman" w:hAnsi="Times New Roman" w:cs="Times New Roman"/>
          <w:sz w:val="24"/>
          <w:szCs w:val="24"/>
        </w:rPr>
        <w:t xml:space="preserve"> est l'espèce la plus pathogène et provoque une anémie hémolytique chez les chats immunocompétents. La présence de </w:t>
      </w:r>
      <w:r w:rsidRPr="004835D0">
        <w:rPr>
          <w:rFonts w:ascii="Times New Roman" w:hAnsi="Times New Roman" w:cs="Times New Roman"/>
          <w:i/>
          <w:iCs/>
          <w:sz w:val="24"/>
          <w:szCs w:val="24"/>
        </w:rPr>
        <w:t>Candidatus Mycoplasma turicensis</w:t>
      </w:r>
      <w:r w:rsidRPr="00FE5FF6">
        <w:rPr>
          <w:rFonts w:ascii="Times New Roman" w:hAnsi="Times New Roman" w:cs="Times New Roman"/>
          <w:sz w:val="24"/>
          <w:szCs w:val="24"/>
        </w:rPr>
        <w:t xml:space="preserve"> et de </w:t>
      </w:r>
      <w:r w:rsidRPr="004835D0">
        <w:rPr>
          <w:rFonts w:ascii="Times New Roman" w:hAnsi="Times New Roman" w:cs="Times New Roman"/>
          <w:i/>
          <w:iCs/>
          <w:sz w:val="24"/>
          <w:szCs w:val="24"/>
        </w:rPr>
        <w:t>Candidatus Mycoplasma haemominutum</w:t>
      </w:r>
      <w:r w:rsidRPr="00FE5FF6">
        <w:rPr>
          <w:rFonts w:ascii="Times New Roman" w:hAnsi="Times New Roman" w:cs="Times New Roman"/>
          <w:sz w:val="24"/>
          <w:szCs w:val="24"/>
        </w:rPr>
        <w:t xml:space="preserve"> n'est pas toujours associée à une anémie.</w:t>
      </w:r>
    </w:p>
    <w:p w:rsidR="004835D0" w:rsidRPr="004835D0" w:rsidRDefault="004835D0" w:rsidP="004835D0">
      <w:pPr>
        <w:pStyle w:val="PrformatHTML"/>
        <w:spacing w:line="360" w:lineRule="auto"/>
        <w:jc w:val="both"/>
        <w:rPr>
          <w:rFonts w:ascii="Times New Roman" w:hAnsi="Times New Roman" w:cs="Times New Roman"/>
          <w:sz w:val="24"/>
          <w:szCs w:val="24"/>
        </w:rPr>
      </w:pPr>
      <w:r w:rsidRPr="004835D0">
        <w:rPr>
          <w:rFonts w:ascii="Times New Roman" w:hAnsi="Times New Roman" w:cs="Times New Roman"/>
          <w:sz w:val="24"/>
          <w:szCs w:val="24"/>
        </w:rPr>
        <w:t xml:space="preserve">Cependant, </w:t>
      </w:r>
      <w:r w:rsidRPr="004835D0">
        <w:rPr>
          <w:rFonts w:ascii="Times New Roman" w:hAnsi="Times New Roman" w:cs="Times New Roman"/>
          <w:i/>
          <w:iCs/>
          <w:sz w:val="24"/>
          <w:szCs w:val="24"/>
        </w:rPr>
        <w:t>Candidatus Mycoplasma haemominutum</w:t>
      </w:r>
      <w:r w:rsidRPr="004835D0">
        <w:rPr>
          <w:rFonts w:ascii="Times New Roman" w:hAnsi="Times New Roman" w:cs="Times New Roman"/>
          <w:sz w:val="24"/>
          <w:szCs w:val="24"/>
        </w:rPr>
        <w:t xml:space="preserve"> a été associé à de la fièvre, à une anorexie, à une léthargie et à une anémie et est probablement un agent pathogène primaire.</w:t>
      </w:r>
    </w:p>
    <w:p w:rsidR="004835D0" w:rsidRPr="004835D0" w:rsidRDefault="004835D0" w:rsidP="004835D0">
      <w:pPr>
        <w:pStyle w:val="PrformatHTML"/>
        <w:spacing w:line="360" w:lineRule="auto"/>
        <w:jc w:val="both"/>
        <w:rPr>
          <w:rFonts w:ascii="Times New Roman" w:hAnsi="Times New Roman" w:cs="Times New Roman"/>
          <w:sz w:val="24"/>
          <w:szCs w:val="24"/>
        </w:rPr>
      </w:pPr>
      <w:r w:rsidRPr="004835D0">
        <w:rPr>
          <w:rFonts w:ascii="Times New Roman" w:hAnsi="Times New Roman" w:cs="Times New Roman"/>
          <w:sz w:val="24"/>
          <w:szCs w:val="24"/>
        </w:rPr>
        <w:t xml:space="preserve">En microscopie optique, </w:t>
      </w:r>
      <w:r w:rsidRPr="004835D0">
        <w:rPr>
          <w:rFonts w:ascii="Times New Roman" w:hAnsi="Times New Roman" w:cs="Times New Roman"/>
          <w:i/>
          <w:iCs/>
          <w:sz w:val="24"/>
          <w:szCs w:val="24"/>
        </w:rPr>
        <w:t>Candidatus Mycoplasma turicensis</w:t>
      </w:r>
      <w:r w:rsidRPr="004835D0">
        <w:rPr>
          <w:rFonts w:ascii="Times New Roman" w:hAnsi="Times New Roman" w:cs="Times New Roman"/>
          <w:sz w:val="24"/>
          <w:szCs w:val="24"/>
        </w:rPr>
        <w:t xml:space="preserve"> n'aurait pas été observé, probablement en raison du petit nombre de parasites présents, mais probablement en raison de sa taille réduite (0,25 μm). Il a été morphologiquement caractérisé par microscopie électronique.</w:t>
      </w:r>
    </w:p>
    <w:p w:rsidR="004835D0" w:rsidRPr="004835D0" w:rsidRDefault="004835D0" w:rsidP="004835D0">
      <w:pPr>
        <w:pStyle w:val="PrformatHTML"/>
        <w:spacing w:line="360" w:lineRule="auto"/>
        <w:jc w:val="both"/>
        <w:rPr>
          <w:rFonts w:ascii="Times New Roman" w:hAnsi="Times New Roman" w:cs="Times New Roman"/>
          <w:sz w:val="24"/>
          <w:szCs w:val="24"/>
        </w:rPr>
      </w:pPr>
      <w:r w:rsidRPr="004835D0">
        <w:rPr>
          <w:rFonts w:ascii="Times New Roman" w:hAnsi="Times New Roman" w:cs="Times New Roman"/>
          <w:i/>
          <w:iCs/>
          <w:sz w:val="24"/>
          <w:szCs w:val="24"/>
        </w:rPr>
        <w:t>Haemobartonella canis</w:t>
      </w:r>
      <w:r w:rsidRPr="004835D0">
        <w:rPr>
          <w:rFonts w:ascii="Times New Roman" w:hAnsi="Times New Roman" w:cs="Times New Roman"/>
          <w:sz w:val="24"/>
          <w:szCs w:val="24"/>
        </w:rPr>
        <w:t xml:space="preserve"> a été renommé </w:t>
      </w:r>
      <w:r w:rsidRPr="004835D0">
        <w:rPr>
          <w:rFonts w:ascii="Times New Roman" w:hAnsi="Times New Roman" w:cs="Times New Roman"/>
          <w:i/>
          <w:iCs/>
          <w:sz w:val="24"/>
          <w:szCs w:val="24"/>
        </w:rPr>
        <w:t>Mycoplasma haemocanis</w:t>
      </w:r>
      <w:r w:rsidRPr="004835D0">
        <w:rPr>
          <w:rFonts w:ascii="Times New Roman" w:hAnsi="Times New Roman" w:cs="Times New Roman"/>
          <w:sz w:val="24"/>
          <w:szCs w:val="24"/>
        </w:rPr>
        <w:t xml:space="preserve">. </w:t>
      </w:r>
      <w:r w:rsidRPr="004835D0">
        <w:rPr>
          <w:rFonts w:ascii="Times New Roman" w:hAnsi="Times New Roman" w:cs="Times New Roman"/>
          <w:i/>
          <w:iCs/>
          <w:sz w:val="24"/>
          <w:szCs w:val="24"/>
        </w:rPr>
        <w:t xml:space="preserve">Eperythrozoon suis, E. wenyoni </w:t>
      </w:r>
      <w:r w:rsidRPr="004835D0">
        <w:rPr>
          <w:rFonts w:ascii="Times New Roman" w:hAnsi="Times New Roman" w:cs="Times New Roman"/>
          <w:sz w:val="24"/>
          <w:szCs w:val="24"/>
        </w:rPr>
        <w:t>et</w:t>
      </w:r>
      <w:r w:rsidRPr="004835D0">
        <w:rPr>
          <w:rFonts w:ascii="Times New Roman" w:hAnsi="Times New Roman" w:cs="Times New Roman"/>
          <w:i/>
          <w:iCs/>
          <w:sz w:val="24"/>
          <w:szCs w:val="24"/>
        </w:rPr>
        <w:t xml:space="preserve"> E. ovis</w:t>
      </w:r>
      <w:r w:rsidRPr="004835D0">
        <w:rPr>
          <w:rFonts w:ascii="Times New Roman" w:hAnsi="Times New Roman" w:cs="Times New Roman"/>
          <w:sz w:val="24"/>
          <w:szCs w:val="24"/>
        </w:rPr>
        <w:t xml:space="preserve"> ont été renommés respectivement </w:t>
      </w:r>
      <w:r w:rsidRPr="004835D0">
        <w:rPr>
          <w:rFonts w:ascii="Times New Roman" w:hAnsi="Times New Roman" w:cs="Times New Roman"/>
          <w:i/>
          <w:iCs/>
          <w:sz w:val="24"/>
          <w:szCs w:val="24"/>
        </w:rPr>
        <w:t>Mycoplasma haemosuis</w:t>
      </w:r>
      <w:r w:rsidRPr="004835D0">
        <w:rPr>
          <w:rFonts w:ascii="Times New Roman" w:hAnsi="Times New Roman" w:cs="Times New Roman"/>
          <w:sz w:val="24"/>
          <w:szCs w:val="24"/>
        </w:rPr>
        <w:t xml:space="preserve">, </w:t>
      </w:r>
      <w:r w:rsidRPr="004835D0">
        <w:rPr>
          <w:rFonts w:ascii="Times New Roman" w:hAnsi="Times New Roman" w:cs="Times New Roman"/>
          <w:i/>
          <w:iCs/>
          <w:sz w:val="24"/>
          <w:szCs w:val="24"/>
        </w:rPr>
        <w:t>M. wenyonii</w:t>
      </w:r>
      <w:r w:rsidRPr="004835D0">
        <w:rPr>
          <w:rFonts w:ascii="Times New Roman" w:hAnsi="Times New Roman" w:cs="Times New Roman"/>
          <w:sz w:val="24"/>
          <w:szCs w:val="24"/>
        </w:rPr>
        <w:t xml:space="preserve"> et </w:t>
      </w:r>
      <w:r w:rsidRPr="004835D0">
        <w:rPr>
          <w:rFonts w:ascii="Times New Roman" w:hAnsi="Times New Roman" w:cs="Times New Roman"/>
          <w:i/>
          <w:iCs/>
          <w:sz w:val="24"/>
          <w:szCs w:val="24"/>
        </w:rPr>
        <w:t>Candidatus Mycoplasma ovis</w:t>
      </w:r>
      <w:r w:rsidRPr="004835D0">
        <w:rPr>
          <w:rFonts w:ascii="Times New Roman" w:hAnsi="Times New Roman" w:cs="Times New Roman"/>
          <w:sz w:val="24"/>
          <w:szCs w:val="24"/>
        </w:rPr>
        <w:t xml:space="preserve">. L'éperythrozoon dans les alpagas et les lamas, auparavant non nommé, a été nommé </w:t>
      </w:r>
      <w:r w:rsidRPr="004835D0">
        <w:rPr>
          <w:rFonts w:ascii="Times New Roman" w:hAnsi="Times New Roman" w:cs="Times New Roman"/>
          <w:i/>
          <w:iCs/>
          <w:sz w:val="24"/>
          <w:szCs w:val="24"/>
        </w:rPr>
        <w:t>Candidatus Mycoplasma haemolamae</w:t>
      </w:r>
      <w:r w:rsidRPr="004835D0">
        <w:rPr>
          <w:rFonts w:ascii="Times New Roman" w:hAnsi="Times New Roman" w:cs="Times New Roman"/>
          <w:sz w:val="24"/>
          <w:szCs w:val="24"/>
        </w:rPr>
        <w:t>.</w:t>
      </w:r>
    </w:p>
    <w:p w:rsidR="004835D0" w:rsidRPr="004835D0" w:rsidRDefault="004835D0" w:rsidP="004835D0">
      <w:pPr>
        <w:pStyle w:val="PrformatHTML"/>
        <w:spacing w:line="360" w:lineRule="auto"/>
        <w:jc w:val="both"/>
        <w:rPr>
          <w:rFonts w:ascii="Times New Roman" w:hAnsi="Times New Roman" w:cs="Times New Roman"/>
          <w:sz w:val="24"/>
          <w:szCs w:val="24"/>
        </w:rPr>
      </w:pPr>
      <w:r w:rsidRPr="004835D0">
        <w:rPr>
          <w:rFonts w:ascii="Times New Roman" w:hAnsi="Times New Roman" w:cs="Times New Roman"/>
          <w:sz w:val="24"/>
          <w:szCs w:val="24"/>
        </w:rPr>
        <w:t>La désignation Candidatus est réservée aux membres de taxons incomplètement décrits, afin de leur donner un statut provisoire, et est finalement supprimée.</w:t>
      </w:r>
    </w:p>
    <w:p w:rsidR="004835D0" w:rsidRPr="004835D0" w:rsidRDefault="004835D0" w:rsidP="004835D0">
      <w:pPr>
        <w:pStyle w:val="PrformatHTML"/>
        <w:spacing w:line="360" w:lineRule="auto"/>
        <w:jc w:val="both"/>
        <w:rPr>
          <w:rFonts w:ascii="Times New Roman" w:hAnsi="Times New Roman" w:cs="Times New Roman"/>
          <w:b/>
          <w:bCs/>
          <w:i/>
          <w:iCs/>
          <w:sz w:val="24"/>
          <w:szCs w:val="24"/>
        </w:rPr>
      </w:pPr>
      <w:r w:rsidRPr="004835D0">
        <w:rPr>
          <w:rFonts w:ascii="Times New Roman" w:hAnsi="Times New Roman" w:cs="Times New Roman"/>
          <w:b/>
          <w:bCs/>
          <w:i/>
          <w:iCs/>
          <w:sz w:val="24"/>
          <w:szCs w:val="24"/>
        </w:rPr>
        <w:t>Mycoplasma haemofelis</w:t>
      </w:r>
    </w:p>
    <w:p w:rsidR="004835D0" w:rsidRDefault="004835D0" w:rsidP="004835D0">
      <w:pPr>
        <w:pStyle w:val="PrformatHTML"/>
        <w:spacing w:line="360" w:lineRule="auto"/>
        <w:jc w:val="both"/>
        <w:rPr>
          <w:rFonts w:ascii="Times New Roman" w:hAnsi="Times New Roman" w:cs="Times New Roman"/>
          <w:sz w:val="24"/>
          <w:szCs w:val="24"/>
        </w:rPr>
      </w:pPr>
      <w:r w:rsidRPr="004835D0">
        <w:rPr>
          <w:rFonts w:ascii="Times New Roman" w:hAnsi="Times New Roman" w:cs="Times New Roman"/>
          <w:i/>
          <w:iCs/>
          <w:sz w:val="24"/>
          <w:szCs w:val="24"/>
        </w:rPr>
        <w:t>Mycoplasma haemofelis</w:t>
      </w:r>
      <w:r w:rsidRPr="004835D0">
        <w:rPr>
          <w:rFonts w:ascii="Times New Roman" w:hAnsi="Times New Roman" w:cs="Times New Roman"/>
          <w:sz w:val="24"/>
          <w:szCs w:val="24"/>
        </w:rPr>
        <w:t>, anciennement connu sous le nom d'</w:t>
      </w:r>
      <w:r w:rsidRPr="004835D0">
        <w:rPr>
          <w:rFonts w:ascii="Times New Roman" w:hAnsi="Times New Roman" w:cs="Times New Roman"/>
          <w:i/>
          <w:iCs/>
          <w:sz w:val="24"/>
          <w:szCs w:val="24"/>
        </w:rPr>
        <w:t>Haemobartonella felis</w:t>
      </w:r>
      <w:r w:rsidRPr="004835D0">
        <w:rPr>
          <w:rFonts w:ascii="Times New Roman" w:hAnsi="Times New Roman" w:cs="Times New Roman"/>
          <w:sz w:val="24"/>
          <w:szCs w:val="24"/>
        </w:rPr>
        <w:t xml:space="preserve">, se présente sous la forme de petites tiges (0,3 μm) ou de noyaux bleu foncé à la surface des érythrocytes; il est plus facile de le voir sur le bord en plumes du film sanguin où les érythrocytes sont aplatis (Fig. 8.9). Une agglutination des érythrocytes peut être présente, car la présence de l'organisme sur les érythrocytes entraîne une anémie hémolytique à médiation immunitaire. </w:t>
      </w:r>
      <w:r w:rsidRPr="004835D0">
        <w:rPr>
          <w:rFonts w:ascii="Times New Roman" w:hAnsi="Times New Roman" w:cs="Times New Roman"/>
          <w:i/>
          <w:iCs/>
          <w:sz w:val="24"/>
          <w:szCs w:val="24"/>
        </w:rPr>
        <w:t>Mycoplasma haemofelis</w:t>
      </w:r>
      <w:r w:rsidRPr="004835D0">
        <w:rPr>
          <w:rFonts w:ascii="Times New Roman" w:hAnsi="Times New Roman" w:cs="Times New Roman"/>
          <w:sz w:val="24"/>
          <w:szCs w:val="24"/>
        </w:rPr>
        <w:t xml:space="preserve"> est assez pathogène et peut provoquer une anémie hémolytique grave, parfois mortelle. Il est transmis par le sang infecté, probablement par les arthropodes qui se nourrissent de sang, tels que les puces et les tiques, les morsures de chat et l'exposition par iatrogène, et est présent dans le monde entier. L'organisme est également transmis des reines aux chatons, soit in utero, à la naissance ou par l'allaitement. </w:t>
      </w:r>
    </w:p>
    <w:p w:rsidR="004835D0" w:rsidRPr="004835D0" w:rsidRDefault="004835D0" w:rsidP="004835D0">
      <w:pPr>
        <w:pStyle w:val="PrformatHTML"/>
        <w:spacing w:line="360" w:lineRule="auto"/>
        <w:jc w:val="both"/>
        <w:rPr>
          <w:rFonts w:ascii="Times New Roman" w:hAnsi="Times New Roman" w:cs="Times New Roman"/>
          <w:sz w:val="24"/>
          <w:szCs w:val="24"/>
        </w:rPr>
      </w:pPr>
      <w:r w:rsidRPr="004835D0">
        <w:rPr>
          <w:rFonts w:ascii="Times New Roman" w:hAnsi="Times New Roman" w:cs="Times New Roman"/>
          <w:sz w:val="24"/>
          <w:szCs w:val="24"/>
        </w:rPr>
        <w:t>La parasitémie est intermittente, ce qui rend parfois difficile le diagnostic par examen sanguin. Un test PCR est disponible, il est plus sensible au diagnostic que l'examen par f</w:t>
      </w:r>
      <w:r>
        <w:rPr>
          <w:rFonts w:ascii="Times New Roman" w:hAnsi="Times New Roman" w:cs="Times New Roman"/>
          <w:sz w:val="24"/>
          <w:szCs w:val="24"/>
        </w:rPr>
        <w:t>rottis</w:t>
      </w:r>
      <w:r w:rsidRPr="004835D0">
        <w:rPr>
          <w:rFonts w:ascii="Times New Roman" w:hAnsi="Times New Roman" w:cs="Times New Roman"/>
          <w:sz w:val="24"/>
          <w:szCs w:val="24"/>
        </w:rPr>
        <w:t xml:space="preserve"> sanguin.</w:t>
      </w:r>
    </w:p>
    <w:p w:rsidR="00C938E1" w:rsidRPr="00C938E1" w:rsidRDefault="00C938E1" w:rsidP="00C938E1">
      <w:pPr>
        <w:pStyle w:val="PrformatHTML"/>
        <w:spacing w:line="360" w:lineRule="auto"/>
        <w:jc w:val="both"/>
        <w:rPr>
          <w:rFonts w:ascii="Times New Roman" w:hAnsi="Times New Roman" w:cs="Times New Roman"/>
          <w:sz w:val="24"/>
          <w:szCs w:val="24"/>
        </w:rPr>
      </w:pPr>
      <w:r w:rsidRPr="00C938E1">
        <w:rPr>
          <w:rFonts w:ascii="Times New Roman" w:hAnsi="Times New Roman" w:cs="Times New Roman"/>
          <w:sz w:val="24"/>
          <w:szCs w:val="24"/>
        </w:rPr>
        <w:t>Les signes cliniques comprennent l'anémie, la splénomégalie, la fièvre, la léthargie et parfois l'ictère. Une maladie concomitante, une immunosuppression ou une splénectomie peuvent prédisposer les animaux à une infection aiguë. L'anémie est régénérative sauf en présence d'une maladie sous-jacente, souvent liée au virus de la leucémie féline, susceptible d'inhiber l'érythropoïèse. Les chats infectés doivent être examinés pour détecter la présence du virus de la leucémie féline et du virus de l'immunodéficience féline.</w:t>
      </w:r>
    </w:p>
    <w:p w:rsidR="00C938E1" w:rsidRDefault="00C938E1" w:rsidP="00C938E1">
      <w:pPr>
        <w:pStyle w:val="PrformatHTML"/>
        <w:spacing w:line="360" w:lineRule="auto"/>
        <w:jc w:val="both"/>
        <w:rPr>
          <w:rFonts w:ascii="Times New Roman" w:hAnsi="Times New Roman" w:cs="Times New Roman"/>
          <w:sz w:val="24"/>
          <w:szCs w:val="24"/>
        </w:rPr>
      </w:pPr>
      <w:r w:rsidRPr="00C938E1">
        <w:rPr>
          <w:rFonts w:ascii="Times New Roman" w:hAnsi="Times New Roman" w:cs="Times New Roman"/>
          <w:sz w:val="24"/>
          <w:szCs w:val="24"/>
        </w:rPr>
        <w:t xml:space="preserve">Le traitement consiste en une transfusion sanguine si l'anémie est grave. </w:t>
      </w:r>
    </w:p>
    <w:p w:rsidR="00C938E1" w:rsidRPr="00C938E1" w:rsidRDefault="00C938E1" w:rsidP="00C938E1">
      <w:pPr>
        <w:pStyle w:val="PrformatHTML"/>
        <w:spacing w:line="360" w:lineRule="auto"/>
        <w:jc w:val="both"/>
        <w:rPr>
          <w:rFonts w:ascii="Times New Roman" w:hAnsi="Times New Roman" w:cs="Times New Roman"/>
          <w:sz w:val="24"/>
          <w:szCs w:val="24"/>
        </w:rPr>
      </w:pPr>
      <w:r w:rsidRPr="00C938E1">
        <w:rPr>
          <w:rFonts w:ascii="Times New Roman" w:hAnsi="Times New Roman" w:cs="Times New Roman"/>
          <w:sz w:val="24"/>
          <w:szCs w:val="24"/>
        </w:rPr>
        <w:t>La prednisone (2 mg / kg per os toutes les 12 heures) supprimera la destruction des érythrocytes par le système immunitaire.</w:t>
      </w:r>
    </w:p>
    <w:p w:rsidR="00C938E1" w:rsidRDefault="00C938E1" w:rsidP="00C938E1">
      <w:pPr>
        <w:pStyle w:val="PrformatHTML"/>
        <w:spacing w:line="360" w:lineRule="auto"/>
        <w:jc w:val="both"/>
        <w:rPr>
          <w:rFonts w:ascii="Times New Roman" w:hAnsi="Times New Roman" w:cs="Times New Roman"/>
          <w:sz w:val="24"/>
          <w:szCs w:val="24"/>
        </w:rPr>
      </w:pPr>
      <w:r w:rsidRPr="00C938E1">
        <w:rPr>
          <w:rFonts w:ascii="Times New Roman" w:hAnsi="Times New Roman" w:cs="Times New Roman"/>
          <w:sz w:val="24"/>
          <w:szCs w:val="24"/>
        </w:rPr>
        <w:t xml:space="preserve">La doxycycline (2 à 5 mg / kg per os toutes les 12 heures pendant trois semaines) est efficace contre l'organisme, mais les chats qui se rétablissent deviennent souvent des porteurs latents. La toxicité de la doxycycline peut inclure de la fièvre, des troubles gastro-intestinaux et rarement une formation de rétrécissement de l'œsophage. </w:t>
      </w:r>
    </w:p>
    <w:p w:rsidR="00C938E1" w:rsidRDefault="00C938E1" w:rsidP="00C938E1">
      <w:pPr>
        <w:pStyle w:val="PrformatHTML"/>
        <w:spacing w:line="360" w:lineRule="auto"/>
        <w:jc w:val="both"/>
      </w:pPr>
      <w:r w:rsidRPr="00C938E1">
        <w:rPr>
          <w:rFonts w:ascii="Times New Roman" w:hAnsi="Times New Roman" w:cs="Times New Roman"/>
          <w:sz w:val="24"/>
          <w:szCs w:val="24"/>
        </w:rPr>
        <w:t xml:space="preserve">L'enrofloxacine (5 à 10 mg / kg per os toutes les 24 heures), un antibiotique fluoroquinolone anti-Mycoplasme, s'est montrée efficace contre </w:t>
      </w:r>
      <w:r w:rsidRPr="00C938E1">
        <w:rPr>
          <w:rFonts w:ascii="Times New Roman" w:hAnsi="Times New Roman" w:cs="Times New Roman"/>
          <w:i/>
          <w:iCs/>
          <w:sz w:val="24"/>
          <w:szCs w:val="24"/>
        </w:rPr>
        <w:t>Mycoplasma haemofelis</w:t>
      </w:r>
      <w:r w:rsidRPr="00C938E1">
        <w:rPr>
          <w:rFonts w:ascii="Times New Roman" w:hAnsi="Times New Roman" w:cs="Times New Roman"/>
          <w:sz w:val="24"/>
          <w:szCs w:val="24"/>
        </w:rPr>
        <w:t>, mais la cécité aiguë est une complication rare.</w:t>
      </w:r>
    </w:p>
    <w:p w:rsidR="00C938E1" w:rsidRPr="00C938E1" w:rsidRDefault="00C938E1" w:rsidP="00C938E1">
      <w:pPr>
        <w:pStyle w:val="PrformatHTML"/>
        <w:spacing w:line="360" w:lineRule="auto"/>
        <w:jc w:val="both"/>
        <w:rPr>
          <w:rFonts w:ascii="Times New Roman" w:hAnsi="Times New Roman" w:cs="Times New Roman"/>
          <w:b/>
          <w:bCs/>
          <w:i/>
          <w:iCs/>
          <w:sz w:val="24"/>
          <w:szCs w:val="24"/>
        </w:rPr>
      </w:pPr>
      <w:r w:rsidRPr="00C938E1">
        <w:rPr>
          <w:rFonts w:ascii="Times New Roman" w:hAnsi="Times New Roman" w:cs="Times New Roman"/>
          <w:b/>
          <w:bCs/>
          <w:i/>
          <w:iCs/>
          <w:sz w:val="24"/>
          <w:szCs w:val="24"/>
        </w:rPr>
        <w:t>Mycoplasma haemocanis</w:t>
      </w:r>
    </w:p>
    <w:p w:rsidR="00C938E1" w:rsidRPr="00C938E1" w:rsidRDefault="00C938E1" w:rsidP="00C938E1">
      <w:pPr>
        <w:pStyle w:val="PrformatHTML"/>
        <w:spacing w:line="360" w:lineRule="auto"/>
        <w:jc w:val="both"/>
        <w:rPr>
          <w:rFonts w:ascii="Times New Roman" w:hAnsi="Times New Roman" w:cs="Times New Roman"/>
          <w:sz w:val="24"/>
          <w:szCs w:val="24"/>
        </w:rPr>
      </w:pPr>
      <w:r w:rsidRPr="00C938E1">
        <w:rPr>
          <w:rFonts w:ascii="Times New Roman" w:hAnsi="Times New Roman" w:cs="Times New Roman"/>
          <w:i/>
          <w:iCs/>
          <w:sz w:val="24"/>
          <w:szCs w:val="24"/>
        </w:rPr>
        <w:t>Mycoplasma haemocanis</w:t>
      </w:r>
      <w:r w:rsidRPr="00C938E1">
        <w:rPr>
          <w:rFonts w:ascii="Times New Roman" w:hAnsi="Times New Roman" w:cs="Times New Roman"/>
          <w:sz w:val="24"/>
          <w:szCs w:val="24"/>
        </w:rPr>
        <w:t>, anciennement connu sous le nom d'</w:t>
      </w:r>
      <w:r w:rsidRPr="00C938E1">
        <w:rPr>
          <w:rFonts w:ascii="Times New Roman" w:hAnsi="Times New Roman" w:cs="Times New Roman"/>
          <w:i/>
          <w:iCs/>
          <w:sz w:val="24"/>
          <w:szCs w:val="24"/>
        </w:rPr>
        <w:t>Haemobartonella canis</w:t>
      </w:r>
      <w:r w:rsidRPr="00C938E1">
        <w:rPr>
          <w:rFonts w:ascii="Times New Roman" w:hAnsi="Times New Roman" w:cs="Times New Roman"/>
          <w:sz w:val="24"/>
          <w:szCs w:val="24"/>
        </w:rPr>
        <w:t>, est un organisme opportuniste, causant généralement une maladie uniquement chez les chiens splénectomisés ou sévèrement immunodéprimés.</w:t>
      </w:r>
    </w:p>
    <w:p w:rsidR="00C938E1" w:rsidRPr="00C938E1" w:rsidRDefault="00C938E1" w:rsidP="00C938E1">
      <w:pPr>
        <w:pStyle w:val="PrformatHTML"/>
        <w:spacing w:line="360" w:lineRule="auto"/>
        <w:jc w:val="both"/>
        <w:rPr>
          <w:rFonts w:ascii="Times New Roman" w:hAnsi="Times New Roman" w:cs="Times New Roman"/>
          <w:sz w:val="24"/>
          <w:szCs w:val="24"/>
        </w:rPr>
      </w:pPr>
      <w:r w:rsidRPr="00C938E1">
        <w:rPr>
          <w:rFonts w:ascii="Times New Roman" w:hAnsi="Times New Roman" w:cs="Times New Roman"/>
          <w:sz w:val="24"/>
          <w:szCs w:val="24"/>
        </w:rPr>
        <w:t xml:space="preserve">Il est étroitement apparenté phylogénétiquement à </w:t>
      </w:r>
      <w:r w:rsidRPr="00C938E1">
        <w:rPr>
          <w:rFonts w:ascii="Times New Roman" w:hAnsi="Times New Roman" w:cs="Times New Roman"/>
          <w:i/>
          <w:iCs/>
          <w:sz w:val="24"/>
          <w:szCs w:val="24"/>
        </w:rPr>
        <w:t>Mycoplasma haemofelis</w:t>
      </w:r>
      <w:r w:rsidRPr="00C938E1">
        <w:rPr>
          <w:rFonts w:ascii="Times New Roman" w:hAnsi="Times New Roman" w:cs="Times New Roman"/>
          <w:sz w:val="24"/>
          <w:szCs w:val="24"/>
        </w:rPr>
        <w:t>, avec une homologie de 99% du gène 16SrRNA. Les chiens splénectomisés développent des infections actives s'ils reçoivent une transfusion de sang infecté ou s'ils ont des infections latentes. Une infection active peut se manifester des jours ou des semaines après la splénectomie.</w:t>
      </w:r>
    </w:p>
    <w:p w:rsidR="00C938E1" w:rsidRPr="00C938E1" w:rsidRDefault="00C938E1" w:rsidP="00BB2A82">
      <w:pPr>
        <w:pStyle w:val="PrformatHTML"/>
        <w:spacing w:line="360" w:lineRule="auto"/>
        <w:jc w:val="both"/>
        <w:rPr>
          <w:rFonts w:ascii="Times New Roman" w:hAnsi="Times New Roman" w:cs="Times New Roman"/>
          <w:sz w:val="24"/>
          <w:szCs w:val="24"/>
        </w:rPr>
      </w:pPr>
      <w:r w:rsidRPr="00C938E1">
        <w:rPr>
          <w:rFonts w:ascii="Times New Roman" w:hAnsi="Times New Roman" w:cs="Times New Roman"/>
          <w:sz w:val="24"/>
          <w:szCs w:val="24"/>
        </w:rPr>
        <w:t xml:space="preserve">Le microorganisme apparaît quelque peu différent de </w:t>
      </w:r>
      <w:r w:rsidRPr="00C938E1">
        <w:rPr>
          <w:rFonts w:ascii="Times New Roman" w:hAnsi="Times New Roman" w:cs="Times New Roman"/>
          <w:i/>
          <w:iCs/>
          <w:sz w:val="24"/>
          <w:szCs w:val="24"/>
        </w:rPr>
        <w:t>Mycoplasma haemofelis</w:t>
      </w:r>
      <w:r w:rsidRPr="00C938E1">
        <w:rPr>
          <w:rFonts w:ascii="Times New Roman" w:hAnsi="Times New Roman" w:cs="Times New Roman"/>
          <w:sz w:val="24"/>
          <w:szCs w:val="24"/>
        </w:rPr>
        <w:t xml:space="preserve">, en ce qu’il se présente sous la forme de petites chaînes de </w:t>
      </w:r>
      <w:r w:rsidRPr="00C938E1">
        <w:rPr>
          <w:rFonts w:ascii="Times New Roman" w:hAnsi="Times New Roman" w:cs="Times New Roman"/>
          <w:b/>
          <w:bCs/>
          <w:sz w:val="24"/>
          <w:szCs w:val="24"/>
        </w:rPr>
        <w:t>cocci</w:t>
      </w:r>
      <w:r w:rsidRPr="00C938E1">
        <w:rPr>
          <w:rFonts w:ascii="Times New Roman" w:hAnsi="Times New Roman" w:cs="Times New Roman"/>
          <w:sz w:val="24"/>
          <w:szCs w:val="24"/>
        </w:rPr>
        <w:t xml:space="preserve"> à la surface de l’érythrocyte. La chaîne se ramifie généralement et apparaît en forme de Y. Les signes cliniques incluent ceux de l'anémie et l'ictère est rarement présent.</w:t>
      </w:r>
    </w:p>
    <w:p w:rsidR="00C938E1" w:rsidRPr="00C938E1" w:rsidRDefault="00C938E1" w:rsidP="00C938E1">
      <w:pPr>
        <w:pStyle w:val="PrformatHTML"/>
        <w:spacing w:line="360" w:lineRule="auto"/>
        <w:jc w:val="both"/>
        <w:rPr>
          <w:rFonts w:ascii="Times New Roman" w:hAnsi="Times New Roman" w:cs="Times New Roman"/>
          <w:sz w:val="24"/>
          <w:szCs w:val="24"/>
        </w:rPr>
      </w:pPr>
      <w:r w:rsidRPr="00C938E1">
        <w:rPr>
          <w:rFonts w:ascii="Times New Roman" w:hAnsi="Times New Roman" w:cs="Times New Roman"/>
          <w:sz w:val="24"/>
          <w:szCs w:val="24"/>
        </w:rPr>
        <w:t xml:space="preserve">Le traitement consiste à administrer 5 mg / kg de </w:t>
      </w:r>
      <w:r w:rsidRPr="00C938E1">
        <w:rPr>
          <w:rFonts w:ascii="Times New Roman" w:hAnsi="Times New Roman" w:cs="Times New Roman"/>
          <w:b/>
          <w:bCs/>
          <w:sz w:val="24"/>
          <w:szCs w:val="24"/>
        </w:rPr>
        <w:t>doxycycline</w:t>
      </w:r>
      <w:r w:rsidRPr="00C938E1">
        <w:rPr>
          <w:rFonts w:ascii="Times New Roman" w:hAnsi="Times New Roman" w:cs="Times New Roman"/>
          <w:sz w:val="24"/>
          <w:szCs w:val="24"/>
        </w:rPr>
        <w:t xml:space="preserve"> par voie orale deux fois par jour pendant trois semaines. </w:t>
      </w:r>
      <w:r w:rsidRPr="00C938E1">
        <w:rPr>
          <w:rFonts w:ascii="Times New Roman" w:hAnsi="Times New Roman" w:cs="Times New Roman"/>
          <w:i/>
          <w:iCs/>
          <w:sz w:val="24"/>
          <w:szCs w:val="24"/>
        </w:rPr>
        <w:t>Candidatus Mycoplasma haemominutum</w:t>
      </w:r>
      <w:r w:rsidRPr="00C938E1">
        <w:rPr>
          <w:rFonts w:ascii="Times New Roman" w:hAnsi="Times New Roman" w:cs="Times New Roman"/>
          <w:sz w:val="24"/>
          <w:szCs w:val="24"/>
        </w:rPr>
        <w:t xml:space="preserve"> et </w:t>
      </w:r>
      <w:r w:rsidRPr="00C938E1">
        <w:rPr>
          <w:rFonts w:ascii="Times New Roman" w:hAnsi="Times New Roman" w:cs="Times New Roman"/>
          <w:i/>
          <w:iCs/>
          <w:sz w:val="24"/>
          <w:szCs w:val="24"/>
        </w:rPr>
        <w:t>Candidatus Mycoplasma haematoparvum</w:t>
      </w:r>
      <w:r w:rsidRPr="00C938E1">
        <w:rPr>
          <w:rFonts w:ascii="Times New Roman" w:hAnsi="Times New Roman" w:cs="Times New Roman"/>
          <w:sz w:val="24"/>
          <w:szCs w:val="24"/>
        </w:rPr>
        <w:t xml:space="preserve"> ont également été rapportés chez le chien.</w:t>
      </w:r>
    </w:p>
    <w:p w:rsidR="00C938E1" w:rsidRDefault="00C938E1" w:rsidP="00C938E1">
      <w:pPr>
        <w:pStyle w:val="PrformatHTML"/>
        <w:spacing w:line="360" w:lineRule="auto"/>
        <w:rPr>
          <w:rFonts w:ascii="Times New Roman" w:hAnsi="Times New Roman" w:cs="Times New Roman"/>
          <w:b/>
          <w:bCs/>
          <w:sz w:val="24"/>
          <w:szCs w:val="24"/>
        </w:rPr>
      </w:pPr>
    </w:p>
    <w:p w:rsidR="00C938E1" w:rsidRPr="00C938E1" w:rsidRDefault="00C938E1" w:rsidP="00F75063">
      <w:pPr>
        <w:pStyle w:val="PrformatHTML"/>
        <w:spacing w:line="360" w:lineRule="auto"/>
        <w:jc w:val="both"/>
        <w:rPr>
          <w:rFonts w:ascii="Times New Roman" w:hAnsi="Times New Roman" w:cs="Times New Roman"/>
          <w:b/>
          <w:bCs/>
          <w:sz w:val="24"/>
          <w:szCs w:val="24"/>
        </w:rPr>
      </w:pPr>
      <w:r w:rsidRPr="00C938E1">
        <w:rPr>
          <w:rFonts w:ascii="Times New Roman" w:hAnsi="Times New Roman" w:cs="Times New Roman"/>
          <w:b/>
          <w:bCs/>
          <w:sz w:val="24"/>
          <w:szCs w:val="24"/>
        </w:rPr>
        <w:t>Hémoplasmes de ruminants</w:t>
      </w:r>
    </w:p>
    <w:p w:rsidR="00F75063" w:rsidRDefault="00C938E1" w:rsidP="00BB2A82">
      <w:pPr>
        <w:pStyle w:val="PrformatHTML"/>
        <w:spacing w:line="360" w:lineRule="auto"/>
        <w:jc w:val="both"/>
        <w:rPr>
          <w:rFonts w:ascii="Times New Roman" w:hAnsi="Times New Roman" w:cs="Times New Roman"/>
          <w:sz w:val="24"/>
          <w:szCs w:val="24"/>
        </w:rPr>
      </w:pPr>
      <w:r w:rsidRPr="00C938E1">
        <w:rPr>
          <w:rFonts w:ascii="Times New Roman" w:hAnsi="Times New Roman" w:cs="Times New Roman"/>
          <w:i/>
          <w:iCs/>
          <w:sz w:val="24"/>
          <w:szCs w:val="24"/>
        </w:rPr>
        <w:t>Mycoplasma wenyonii</w:t>
      </w:r>
      <w:r w:rsidRPr="00C938E1">
        <w:rPr>
          <w:rFonts w:ascii="Times New Roman" w:hAnsi="Times New Roman" w:cs="Times New Roman"/>
          <w:sz w:val="24"/>
          <w:szCs w:val="24"/>
        </w:rPr>
        <w:t>, anciennement connu sous le nom d'</w:t>
      </w:r>
      <w:r w:rsidRPr="00C938E1">
        <w:rPr>
          <w:rFonts w:ascii="Times New Roman" w:hAnsi="Times New Roman" w:cs="Times New Roman"/>
          <w:i/>
          <w:iCs/>
          <w:sz w:val="24"/>
          <w:szCs w:val="24"/>
        </w:rPr>
        <w:t>Eperythrozoon wenyonii</w:t>
      </w:r>
      <w:r w:rsidRPr="00C938E1">
        <w:rPr>
          <w:rFonts w:ascii="Times New Roman" w:hAnsi="Times New Roman" w:cs="Times New Roman"/>
          <w:sz w:val="24"/>
          <w:szCs w:val="24"/>
        </w:rPr>
        <w:t xml:space="preserve">, est également présent dans le monde entier. Similaire à </w:t>
      </w:r>
      <w:r w:rsidRPr="00C938E1">
        <w:rPr>
          <w:rFonts w:ascii="Times New Roman" w:hAnsi="Times New Roman" w:cs="Times New Roman"/>
          <w:i/>
          <w:iCs/>
          <w:sz w:val="24"/>
          <w:szCs w:val="24"/>
        </w:rPr>
        <w:t>Mycoplasma haemocanis</w:t>
      </w:r>
      <w:r w:rsidRPr="00C938E1">
        <w:rPr>
          <w:rFonts w:ascii="Times New Roman" w:hAnsi="Times New Roman" w:cs="Times New Roman"/>
          <w:sz w:val="24"/>
          <w:szCs w:val="24"/>
        </w:rPr>
        <w:t xml:space="preserve"> chez le chien, il ne provoque généralement qu'une anémie grave chez les bovins immunodéprimés ou splénectomisés. L'organisme peut être transmis de manière iatrogène en utilisant la même seringue et la même aiguille chez plusieurs animaux dans des parcs d'engraissement. Un très grand nombre d'organismes peuvent être observés sur les frottis sanguins, dont beaucoup sont libres dans le plasma, chez les bovins qui ne sont pas anémiques. Cependant, un syndrome a été reconnu chez les bovins fortement parasités, qui inclut un œdème dépendant et une lymphadénopathie.</w:t>
      </w:r>
    </w:p>
    <w:p w:rsidR="00C938E1" w:rsidRPr="00C938E1" w:rsidRDefault="00C938E1" w:rsidP="00F75063">
      <w:pPr>
        <w:pStyle w:val="PrformatHTML"/>
        <w:spacing w:line="360" w:lineRule="auto"/>
        <w:jc w:val="both"/>
        <w:rPr>
          <w:rFonts w:ascii="Times New Roman" w:hAnsi="Times New Roman" w:cs="Times New Roman"/>
          <w:sz w:val="24"/>
          <w:szCs w:val="24"/>
        </w:rPr>
      </w:pPr>
      <w:r w:rsidRPr="00C938E1">
        <w:rPr>
          <w:rFonts w:ascii="Times New Roman" w:hAnsi="Times New Roman" w:cs="Times New Roman"/>
          <w:sz w:val="24"/>
          <w:szCs w:val="24"/>
        </w:rPr>
        <w:t xml:space="preserve"> Bien que l’hémoplasme des ovins et des caprins, anciennement connu sous le nom d’</w:t>
      </w:r>
      <w:r w:rsidRPr="00F75063">
        <w:rPr>
          <w:rFonts w:ascii="Times New Roman" w:hAnsi="Times New Roman" w:cs="Times New Roman"/>
          <w:i/>
          <w:iCs/>
          <w:sz w:val="24"/>
          <w:szCs w:val="24"/>
        </w:rPr>
        <w:t>Eperythrozoon ovis</w:t>
      </w:r>
      <w:r w:rsidRPr="00C938E1">
        <w:rPr>
          <w:rFonts w:ascii="Times New Roman" w:hAnsi="Times New Roman" w:cs="Times New Roman"/>
          <w:sz w:val="24"/>
          <w:szCs w:val="24"/>
        </w:rPr>
        <w:t xml:space="preserve">, soit généralement considéré comme non pathogène chez l’adulte, son rôle en tant que cause de l’anémie chez les agneaux est controversé. Il sera renommé </w:t>
      </w:r>
      <w:r w:rsidRPr="00F75063">
        <w:rPr>
          <w:rFonts w:ascii="Times New Roman" w:hAnsi="Times New Roman" w:cs="Times New Roman"/>
          <w:i/>
          <w:iCs/>
          <w:sz w:val="24"/>
          <w:szCs w:val="24"/>
        </w:rPr>
        <w:t>Mycoplasma Ovis</w:t>
      </w:r>
      <w:r w:rsidRPr="00C938E1">
        <w:rPr>
          <w:rFonts w:ascii="Times New Roman" w:hAnsi="Times New Roman" w:cs="Times New Roman"/>
          <w:sz w:val="24"/>
          <w:szCs w:val="24"/>
        </w:rPr>
        <w:t>.</w:t>
      </w:r>
    </w:p>
    <w:p w:rsidR="00F75063" w:rsidRPr="00F75063" w:rsidRDefault="00F75063" w:rsidP="00F75063">
      <w:pPr>
        <w:pStyle w:val="PrformatHTML"/>
        <w:spacing w:line="360" w:lineRule="auto"/>
        <w:jc w:val="both"/>
        <w:rPr>
          <w:rFonts w:ascii="Times New Roman" w:hAnsi="Times New Roman" w:cs="Times New Roman"/>
          <w:b/>
          <w:bCs/>
          <w:i/>
          <w:iCs/>
          <w:sz w:val="24"/>
          <w:szCs w:val="24"/>
        </w:rPr>
      </w:pPr>
      <w:r w:rsidRPr="00F75063">
        <w:rPr>
          <w:rFonts w:ascii="Times New Roman" w:hAnsi="Times New Roman" w:cs="Times New Roman"/>
          <w:b/>
          <w:bCs/>
          <w:i/>
          <w:iCs/>
          <w:sz w:val="24"/>
          <w:szCs w:val="24"/>
        </w:rPr>
        <w:t>Mycoplasma haemosuis</w:t>
      </w:r>
    </w:p>
    <w:p w:rsidR="00F75063" w:rsidRDefault="00F75063" w:rsidP="00F75063">
      <w:pPr>
        <w:pStyle w:val="PrformatHTML"/>
        <w:spacing w:line="360" w:lineRule="auto"/>
        <w:jc w:val="both"/>
        <w:rPr>
          <w:rFonts w:ascii="Times New Roman" w:hAnsi="Times New Roman" w:cs="Times New Roman"/>
          <w:sz w:val="24"/>
          <w:szCs w:val="24"/>
        </w:rPr>
      </w:pPr>
      <w:r w:rsidRPr="00F75063">
        <w:rPr>
          <w:rFonts w:ascii="Times New Roman" w:hAnsi="Times New Roman" w:cs="Times New Roman"/>
          <w:i/>
          <w:iCs/>
          <w:sz w:val="24"/>
          <w:szCs w:val="24"/>
        </w:rPr>
        <w:t>Mycoplasma haemosuis</w:t>
      </w:r>
      <w:r w:rsidRPr="00F75063">
        <w:rPr>
          <w:rFonts w:ascii="Times New Roman" w:hAnsi="Times New Roman" w:cs="Times New Roman"/>
          <w:sz w:val="24"/>
          <w:szCs w:val="24"/>
        </w:rPr>
        <w:t>, anciennement connu sous le nom d'</w:t>
      </w:r>
      <w:r w:rsidRPr="00F75063">
        <w:rPr>
          <w:rFonts w:ascii="Times New Roman" w:hAnsi="Times New Roman" w:cs="Times New Roman"/>
          <w:i/>
          <w:iCs/>
          <w:sz w:val="24"/>
          <w:szCs w:val="24"/>
        </w:rPr>
        <w:t>Eperythrozoon suis</w:t>
      </w:r>
      <w:r w:rsidRPr="00F75063">
        <w:rPr>
          <w:rFonts w:ascii="Times New Roman" w:hAnsi="Times New Roman" w:cs="Times New Roman"/>
          <w:sz w:val="24"/>
          <w:szCs w:val="24"/>
        </w:rPr>
        <w:t>, est pathogène chez les très jeunes porcs, ainsi que chez les porcs splénectomisés, provoquant une anémie hémolytique sévère et parfois la mort. Chez les animaux plus âgés, l’infection est associée à une prise de poids médiocre. Les organismes ressemblent à ceux des bovins, de nombreux organismes libres étant présents sur le</w:t>
      </w:r>
      <w:r w:rsidR="00BB2A82">
        <w:rPr>
          <w:rFonts w:ascii="Times New Roman" w:hAnsi="Times New Roman" w:cs="Times New Roman"/>
          <w:sz w:val="24"/>
          <w:szCs w:val="24"/>
        </w:rPr>
        <w:t>s frottis sanguins</w:t>
      </w:r>
      <w:r w:rsidRPr="00F75063">
        <w:rPr>
          <w:rFonts w:ascii="Times New Roman" w:hAnsi="Times New Roman" w:cs="Times New Roman"/>
          <w:sz w:val="24"/>
          <w:szCs w:val="24"/>
        </w:rPr>
        <w:t xml:space="preserve">. </w:t>
      </w:r>
    </w:p>
    <w:p w:rsidR="00F75063" w:rsidRPr="00F75063" w:rsidRDefault="00F75063" w:rsidP="00F75063">
      <w:pPr>
        <w:pStyle w:val="PrformatHTML"/>
        <w:spacing w:line="360" w:lineRule="auto"/>
        <w:jc w:val="both"/>
        <w:rPr>
          <w:rFonts w:ascii="Times New Roman" w:hAnsi="Times New Roman" w:cs="Times New Roman"/>
          <w:sz w:val="24"/>
          <w:szCs w:val="24"/>
        </w:rPr>
      </w:pPr>
      <w:r w:rsidRPr="00F75063">
        <w:rPr>
          <w:rFonts w:ascii="Times New Roman" w:hAnsi="Times New Roman" w:cs="Times New Roman"/>
          <w:sz w:val="24"/>
          <w:szCs w:val="24"/>
        </w:rPr>
        <w:t>Les bébés porcs sont généralement traités avec une seule dose d'oxytétracycline à action prolongée (25 mg). La tétracycline est parfois ajoutée à la nourriture pour porc afin de prévenir la forme aiguë de la maladie.</w:t>
      </w:r>
    </w:p>
    <w:p w:rsidR="00DF0941" w:rsidRPr="007025B8" w:rsidRDefault="00DF0941" w:rsidP="007025B8">
      <w:pPr>
        <w:autoSpaceDE w:val="0"/>
        <w:autoSpaceDN w:val="0"/>
        <w:adjustRightInd w:val="0"/>
        <w:spacing w:after="0" w:line="240" w:lineRule="auto"/>
        <w:rPr>
          <w:rFonts w:ascii="Times New Roman" w:hAnsi="Times New Roman" w:cs="Times New Roman"/>
          <w:sz w:val="24"/>
          <w:szCs w:val="24"/>
        </w:rPr>
      </w:pPr>
    </w:p>
    <w:p w:rsidR="00F75063" w:rsidRPr="00F75063" w:rsidRDefault="00F75063" w:rsidP="00F75063">
      <w:pPr>
        <w:pStyle w:val="PrformatHTML"/>
        <w:spacing w:line="360" w:lineRule="auto"/>
        <w:jc w:val="both"/>
        <w:rPr>
          <w:rFonts w:ascii="Times New Roman" w:hAnsi="Times New Roman" w:cs="Times New Roman"/>
          <w:b/>
          <w:bCs/>
          <w:i/>
          <w:iCs/>
          <w:sz w:val="24"/>
          <w:szCs w:val="24"/>
        </w:rPr>
      </w:pPr>
      <w:r w:rsidRPr="00F75063">
        <w:rPr>
          <w:rFonts w:ascii="Times New Roman" w:hAnsi="Times New Roman" w:cs="Times New Roman"/>
          <w:b/>
          <w:bCs/>
          <w:i/>
          <w:iCs/>
          <w:sz w:val="24"/>
          <w:szCs w:val="24"/>
        </w:rPr>
        <w:t>Candidatus Mycoplasma haemolamae</w:t>
      </w:r>
    </w:p>
    <w:p w:rsidR="00F75063" w:rsidRPr="00F75063" w:rsidRDefault="00F75063" w:rsidP="00F75063">
      <w:pPr>
        <w:pStyle w:val="PrformatHTML"/>
        <w:spacing w:line="360" w:lineRule="auto"/>
        <w:jc w:val="both"/>
        <w:rPr>
          <w:rFonts w:ascii="Times New Roman" w:hAnsi="Times New Roman" w:cs="Times New Roman"/>
          <w:sz w:val="24"/>
          <w:szCs w:val="24"/>
        </w:rPr>
      </w:pPr>
      <w:r w:rsidRPr="00F75063">
        <w:rPr>
          <w:rFonts w:ascii="Times New Roman" w:hAnsi="Times New Roman" w:cs="Times New Roman"/>
          <w:sz w:val="24"/>
          <w:szCs w:val="24"/>
        </w:rPr>
        <w:t>Les hémoplasmes chez les lamas et les alpagas semblent être des opportunistes qui prolifèrent chez les animaux dont le comportement est médiocre et ne provoquent généralement qu'une légère anémie. L'organisme semble semblab</w:t>
      </w:r>
      <w:r w:rsidR="00BB2A82">
        <w:rPr>
          <w:rFonts w:ascii="Times New Roman" w:hAnsi="Times New Roman" w:cs="Times New Roman"/>
          <w:sz w:val="24"/>
          <w:szCs w:val="24"/>
        </w:rPr>
        <w:t>le à celui du bétail</w:t>
      </w:r>
      <w:r w:rsidRPr="00F75063">
        <w:rPr>
          <w:rFonts w:ascii="Times New Roman" w:hAnsi="Times New Roman" w:cs="Times New Roman"/>
          <w:sz w:val="24"/>
          <w:szCs w:val="24"/>
        </w:rPr>
        <w:t>.</w:t>
      </w:r>
    </w:p>
    <w:p w:rsidR="00F75063" w:rsidRDefault="00F75063" w:rsidP="00F75063">
      <w:pPr>
        <w:pStyle w:val="PrformatHTML"/>
        <w:spacing w:line="360" w:lineRule="auto"/>
        <w:jc w:val="both"/>
        <w:rPr>
          <w:rFonts w:ascii="Times New Roman" w:hAnsi="Times New Roman" w:cs="Times New Roman"/>
          <w:b/>
          <w:bCs/>
          <w:sz w:val="24"/>
          <w:szCs w:val="24"/>
          <w:u w:val="single"/>
        </w:rPr>
      </w:pPr>
    </w:p>
    <w:p w:rsidR="00F75063" w:rsidRPr="00F75063" w:rsidRDefault="00F75063" w:rsidP="00F75063">
      <w:pPr>
        <w:pStyle w:val="PrformatHTML"/>
        <w:spacing w:line="360" w:lineRule="auto"/>
        <w:jc w:val="both"/>
        <w:rPr>
          <w:rFonts w:ascii="Times New Roman" w:hAnsi="Times New Roman" w:cs="Times New Roman"/>
          <w:b/>
          <w:bCs/>
          <w:sz w:val="24"/>
          <w:szCs w:val="24"/>
          <w:u w:val="single"/>
        </w:rPr>
      </w:pPr>
      <w:r w:rsidRPr="00F75063">
        <w:rPr>
          <w:rFonts w:ascii="Times New Roman" w:hAnsi="Times New Roman" w:cs="Times New Roman"/>
          <w:b/>
          <w:bCs/>
          <w:sz w:val="24"/>
          <w:szCs w:val="24"/>
          <w:u w:val="single"/>
        </w:rPr>
        <w:t>Anaplasmose</w:t>
      </w:r>
    </w:p>
    <w:p w:rsidR="00F75063" w:rsidRDefault="00F75063" w:rsidP="00F75063">
      <w:pPr>
        <w:pStyle w:val="PrformatHTML"/>
        <w:spacing w:line="360" w:lineRule="auto"/>
        <w:jc w:val="both"/>
        <w:rPr>
          <w:rFonts w:ascii="Times New Roman" w:hAnsi="Times New Roman" w:cs="Times New Roman"/>
          <w:sz w:val="24"/>
          <w:szCs w:val="24"/>
        </w:rPr>
      </w:pPr>
      <w:r w:rsidRPr="00F75063">
        <w:rPr>
          <w:rFonts w:ascii="Times New Roman" w:hAnsi="Times New Roman" w:cs="Times New Roman"/>
          <w:sz w:val="24"/>
          <w:szCs w:val="24"/>
        </w:rPr>
        <w:t xml:space="preserve">Anaplasmose bovine causée par la rickettsie intra-érythrocytaire </w:t>
      </w:r>
      <w:r>
        <w:rPr>
          <w:rFonts w:ascii="Times New Roman" w:hAnsi="Times New Roman" w:cs="Times New Roman"/>
          <w:sz w:val="24"/>
          <w:szCs w:val="24"/>
        </w:rPr>
        <w:t>(</w:t>
      </w:r>
      <w:r w:rsidRPr="00F75063">
        <w:rPr>
          <w:rFonts w:ascii="Times New Roman" w:hAnsi="Times New Roman" w:cs="Times New Roman"/>
          <w:i/>
          <w:iCs/>
          <w:sz w:val="24"/>
          <w:szCs w:val="24"/>
        </w:rPr>
        <w:t>Anaplasma marginale</w:t>
      </w:r>
      <w:r>
        <w:rPr>
          <w:rFonts w:ascii="Times New Roman" w:hAnsi="Times New Roman" w:cs="Times New Roman"/>
          <w:i/>
          <w:iCs/>
          <w:sz w:val="24"/>
          <w:szCs w:val="24"/>
        </w:rPr>
        <w:t>)</w:t>
      </w:r>
      <w:r w:rsidRPr="00F75063">
        <w:rPr>
          <w:rFonts w:ascii="Times New Roman" w:hAnsi="Times New Roman" w:cs="Times New Roman"/>
          <w:sz w:val="24"/>
          <w:szCs w:val="24"/>
        </w:rPr>
        <w:t xml:space="preserve"> est la maladie transmise par le tique la plus répandue chez les bovins dans le monde. </w:t>
      </w:r>
      <w:r w:rsidRPr="00F75063">
        <w:rPr>
          <w:rFonts w:ascii="Times New Roman" w:hAnsi="Times New Roman" w:cs="Times New Roman"/>
          <w:i/>
          <w:iCs/>
          <w:sz w:val="24"/>
          <w:szCs w:val="24"/>
        </w:rPr>
        <w:t>Anaplasma centrale</w:t>
      </w:r>
      <w:r w:rsidRPr="00F75063">
        <w:rPr>
          <w:rFonts w:ascii="Times New Roman" w:hAnsi="Times New Roman" w:cs="Times New Roman"/>
          <w:sz w:val="24"/>
          <w:szCs w:val="24"/>
        </w:rPr>
        <w:t xml:space="preserve"> est présent en Amérique du Sud, au Moyen-Orient et en Afrique du Sud et est moins pathogène. </w:t>
      </w:r>
    </w:p>
    <w:p w:rsidR="00F75063" w:rsidRDefault="00F75063" w:rsidP="00F75063">
      <w:pPr>
        <w:pStyle w:val="PrformatHTML"/>
        <w:spacing w:line="360" w:lineRule="auto"/>
        <w:jc w:val="both"/>
        <w:rPr>
          <w:rFonts w:ascii="Times New Roman" w:hAnsi="Times New Roman" w:cs="Times New Roman"/>
          <w:sz w:val="24"/>
          <w:szCs w:val="24"/>
        </w:rPr>
      </w:pPr>
      <w:r w:rsidRPr="00F75063">
        <w:rPr>
          <w:rFonts w:ascii="Times New Roman" w:hAnsi="Times New Roman" w:cs="Times New Roman"/>
          <w:i/>
          <w:iCs/>
          <w:sz w:val="24"/>
          <w:szCs w:val="24"/>
        </w:rPr>
        <w:t>A. marginale</w:t>
      </w:r>
      <w:r w:rsidRPr="00F75063">
        <w:rPr>
          <w:rFonts w:ascii="Times New Roman" w:hAnsi="Times New Roman" w:cs="Times New Roman"/>
          <w:sz w:val="24"/>
          <w:szCs w:val="24"/>
        </w:rPr>
        <w:t xml:space="preserve"> a également été signalé chez le cerf et le bison. </w:t>
      </w:r>
    </w:p>
    <w:p w:rsidR="00F75063" w:rsidRDefault="00F75063" w:rsidP="00F75063">
      <w:pPr>
        <w:pStyle w:val="PrformatHTML"/>
        <w:spacing w:line="360" w:lineRule="auto"/>
        <w:jc w:val="both"/>
        <w:rPr>
          <w:rFonts w:ascii="Times New Roman" w:hAnsi="Times New Roman" w:cs="Times New Roman"/>
          <w:sz w:val="24"/>
          <w:szCs w:val="24"/>
        </w:rPr>
      </w:pPr>
      <w:r w:rsidRPr="00F75063">
        <w:rPr>
          <w:rFonts w:ascii="Times New Roman" w:hAnsi="Times New Roman" w:cs="Times New Roman"/>
          <w:i/>
          <w:iCs/>
          <w:sz w:val="24"/>
          <w:szCs w:val="24"/>
        </w:rPr>
        <w:t>Anaplasma ovis</w:t>
      </w:r>
      <w:r w:rsidRPr="00F75063">
        <w:rPr>
          <w:rFonts w:ascii="Times New Roman" w:hAnsi="Times New Roman" w:cs="Times New Roman"/>
          <w:sz w:val="24"/>
          <w:szCs w:val="24"/>
        </w:rPr>
        <w:t xml:space="preserve"> a été signalé chez des </w:t>
      </w:r>
      <w:r w:rsidRPr="00F75063">
        <w:rPr>
          <w:rFonts w:ascii="Times New Roman" w:hAnsi="Times New Roman" w:cs="Times New Roman"/>
          <w:b/>
          <w:bCs/>
          <w:sz w:val="24"/>
          <w:szCs w:val="24"/>
        </w:rPr>
        <w:t>chèvres</w:t>
      </w:r>
      <w:r w:rsidRPr="00F75063">
        <w:rPr>
          <w:rFonts w:ascii="Times New Roman" w:hAnsi="Times New Roman" w:cs="Times New Roman"/>
          <w:sz w:val="24"/>
          <w:szCs w:val="24"/>
        </w:rPr>
        <w:t xml:space="preserve"> et des </w:t>
      </w:r>
      <w:r w:rsidRPr="00F75063">
        <w:rPr>
          <w:rFonts w:ascii="Times New Roman" w:hAnsi="Times New Roman" w:cs="Times New Roman"/>
          <w:b/>
          <w:bCs/>
          <w:sz w:val="24"/>
          <w:szCs w:val="24"/>
        </w:rPr>
        <w:t>moutons</w:t>
      </w:r>
      <w:r w:rsidRPr="00F75063">
        <w:rPr>
          <w:rFonts w:ascii="Times New Roman" w:hAnsi="Times New Roman" w:cs="Times New Roman"/>
          <w:sz w:val="24"/>
          <w:szCs w:val="24"/>
        </w:rPr>
        <w:t xml:space="preserve"> et provoque une anémie hémolytique. L'organisme semble semblable à </w:t>
      </w:r>
      <w:r w:rsidRPr="00F75063">
        <w:rPr>
          <w:rFonts w:ascii="Times New Roman" w:hAnsi="Times New Roman" w:cs="Times New Roman"/>
          <w:i/>
          <w:iCs/>
          <w:sz w:val="24"/>
          <w:szCs w:val="24"/>
        </w:rPr>
        <w:t>A. marginale</w:t>
      </w:r>
      <w:r w:rsidRPr="00F75063">
        <w:rPr>
          <w:rFonts w:ascii="Times New Roman" w:hAnsi="Times New Roman" w:cs="Times New Roman"/>
          <w:sz w:val="24"/>
          <w:szCs w:val="24"/>
        </w:rPr>
        <w:t xml:space="preserve">. Les organismes sont transmis par les tiques, les mouches piqueuses et par iatrogénie. </w:t>
      </w:r>
    </w:p>
    <w:p w:rsidR="00F75063" w:rsidRDefault="00F75063" w:rsidP="00F75063">
      <w:pPr>
        <w:pStyle w:val="PrformatHTML"/>
        <w:spacing w:line="360" w:lineRule="auto"/>
        <w:jc w:val="both"/>
        <w:rPr>
          <w:rFonts w:ascii="Times New Roman" w:hAnsi="Times New Roman" w:cs="Times New Roman"/>
          <w:sz w:val="24"/>
          <w:szCs w:val="24"/>
        </w:rPr>
      </w:pPr>
      <w:r w:rsidRPr="00F75063">
        <w:rPr>
          <w:rFonts w:ascii="Times New Roman" w:hAnsi="Times New Roman" w:cs="Times New Roman"/>
          <w:i/>
          <w:iCs/>
          <w:sz w:val="24"/>
          <w:szCs w:val="24"/>
        </w:rPr>
        <w:t>Anaplasma marginale</w:t>
      </w:r>
      <w:r w:rsidRPr="00F75063">
        <w:rPr>
          <w:rFonts w:ascii="Times New Roman" w:hAnsi="Times New Roman" w:cs="Times New Roman"/>
          <w:sz w:val="24"/>
          <w:szCs w:val="24"/>
        </w:rPr>
        <w:t xml:space="preserve"> se présente sous la forme d'une petite inclusion de couleur bleu foncé (0,5–1 µm) sur le b</w:t>
      </w:r>
      <w:r w:rsidR="00BB2A82">
        <w:rPr>
          <w:rFonts w:ascii="Times New Roman" w:hAnsi="Times New Roman" w:cs="Times New Roman"/>
          <w:sz w:val="24"/>
          <w:szCs w:val="24"/>
        </w:rPr>
        <w:t>ord des érythrocytes</w:t>
      </w:r>
      <w:r w:rsidRPr="00F75063">
        <w:rPr>
          <w:rFonts w:ascii="Times New Roman" w:hAnsi="Times New Roman" w:cs="Times New Roman"/>
          <w:sz w:val="24"/>
          <w:szCs w:val="24"/>
        </w:rPr>
        <w:t xml:space="preserve">. </w:t>
      </w:r>
      <w:r w:rsidRPr="00F75063">
        <w:rPr>
          <w:rFonts w:ascii="Times New Roman" w:hAnsi="Times New Roman" w:cs="Times New Roman"/>
          <w:i/>
          <w:iCs/>
          <w:sz w:val="24"/>
          <w:szCs w:val="24"/>
        </w:rPr>
        <w:t>Anaplasma centrale</w:t>
      </w:r>
      <w:r w:rsidRPr="00F75063">
        <w:rPr>
          <w:rFonts w:ascii="Times New Roman" w:hAnsi="Times New Roman" w:cs="Times New Roman"/>
          <w:sz w:val="24"/>
          <w:szCs w:val="24"/>
        </w:rPr>
        <w:t xml:space="preserve"> semble similaire, mais est situé à un emplacement plus central sur les érythrocytes. </w:t>
      </w:r>
    </w:p>
    <w:p w:rsidR="00F75063" w:rsidRDefault="00F75063" w:rsidP="00F75063">
      <w:pPr>
        <w:pStyle w:val="PrformatHTML"/>
        <w:spacing w:line="360" w:lineRule="auto"/>
        <w:jc w:val="both"/>
        <w:rPr>
          <w:rFonts w:ascii="Times New Roman" w:hAnsi="Times New Roman" w:cs="Times New Roman"/>
          <w:sz w:val="24"/>
          <w:szCs w:val="24"/>
        </w:rPr>
      </w:pPr>
      <w:r w:rsidRPr="00F75063">
        <w:rPr>
          <w:rFonts w:ascii="Times New Roman" w:hAnsi="Times New Roman" w:cs="Times New Roman"/>
          <w:sz w:val="24"/>
          <w:szCs w:val="24"/>
        </w:rPr>
        <w:t xml:space="preserve">L'infection par l'organisme peut provoquer une anémie hémolytique fatale; les animaux plus âgés sont généralement plus gravement atteints. Le mécanisme de l'anémie peut être à médiation immunitaire. Les bovins non traités qui survivent peuvent devenir des porteurs chroniques. </w:t>
      </w:r>
    </w:p>
    <w:p w:rsidR="00F75063" w:rsidRDefault="00F75063" w:rsidP="00F75063">
      <w:pPr>
        <w:pStyle w:val="PrformatHTML"/>
        <w:spacing w:line="360" w:lineRule="auto"/>
        <w:jc w:val="both"/>
        <w:rPr>
          <w:rFonts w:ascii="Times New Roman" w:hAnsi="Times New Roman" w:cs="Times New Roman"/>
          <w:sz w:val="24"/>
          <w:szCs w:val="24"/>
        </w:rPr>
      </w:pPr>
      <w:r w:rsidRPr="00F75063">
        <w:rPr>
          <w:rFonts w:ascii="Times New Roman" w:hAnsi="Times New Roman" w:cs="Times New Roman"/>
          <w:sz w:val="24"/>
          <w:szCs w:val="24"/>
        </w:rPr>
        <w:t xml:space="preserve">Le diagnostic peut être établi par PCR, ainsi que par examen des frottis sanguins. </w:t>
      </w:r>
    </w:p>
    <w:p w:rsidR="00F75063" w:rsidRDefault="00F75063" w:rsidP="00F75063">
      <w:pPr>
        <w:pStyle w:val="PrformatHTML"/>
        <w:spacing w:line="360" w:lineRule="auto"/>
        <w:jc w:val="both"/>
        <w:rPr>
          <w:rFonts w:ascii="Times New Roman" w:hAnsi="Times New Roman" w:cs="Times New Roman"/>
          <w:sz w:val="24"/>
          <w:szCs w:val="24"/>
        </w:rPr>
      </w:pPr>
      <w:r w:rsidRPr="00F75063">
        <w:rPr>
          <w:rFonts w:ascii="Times New Roman" w:hAnsi="Times New Roman" w:cs="Times New Roman"/>
          <w:sz w:val="24"/>
          <w:szCs w:val="24"/>
        </w:rPr>
        <w:t xml:space="preserve">Le traitement consiste en une oxytétracycline à action prolongée, mais la méthode la plus efficace pour contrôler l’anaplasmose est la vaccination à l’aide de </w:t>
      </w:r>
      <w:r w:rsidRPr="00F75063">
        <w:rPr>
          <w:rFonts w:ascii="Times New Roman" w:hAnsi="Times New Roman" w:cs="Times New Roman"/>
          <w:i/>
          <w:iCs/>
          <w:sz w:val="24"/>
          <w:szCs w:val="24"/>
        </w:rPr>
        <w:t>Anaplasma centrale</w:t>
      </w:r>
      <w:r w:rsidRPr="00F75063">
        <w:rPr>
          <w:rFonts w:ascii="Times New Roman" w:hAnsi="Times New Roman" w:cs="Times New Roman"/>
          <w:sz w:val="24"/>
          <w:szCs w:val="24"/>
        </w:rPr>
        <w:t xml:space="preserve"> vivant, capable d’induire une protection significative contre l’</w:t>
      </w:r>
      <w:r w:rsidRPr="00F75063">
        <w:rPr>
          <w:rFonts w:ascii="Times New Roman" w:hAnsi="Times New Roman" w:cs="Times New Roman"/>
          <w:i/>
          <w:iCs/>
          <w:sz w:val="24"/>
          <w:szCs w:val="24"/>
        </w:rPr>
        <w:t>A. Marginale</w:t>
      </w:r>
      <w:r w:rsidRPr="00F75063">
        <w:rPr>
          <w:rFonts w:ascii="Times New Roman" w:hAnsi="Times New Roman" w:cs="Times New Roman"/>
          <w:sz w:val="24"/>
          <w:szCs w:val="24"/>
        </w:rPr>
        <w:t xml:space="preserve"> plus virulent. Cependant, ces méthodes de contrôle ont de nombreuses limitations et des approches améliorées sont nécessaires. </w:t>
      </w:r>
    </w:p>
    <w:p w:rsidR="00F75063" w:rsidRPr="00F75063" w:rsidRDefault="00F75063" w:rsidP="00F75063">
      <w:pPr>
        <w:pStyle w:val="PrformatHTML"/>
        <w:spacing w:line="360" w:lineRule="auto"/>
        <w:jc w:val="both"/>
        <w:rPr>
          <w:rFonts w:ascii="Times New Roman" w:hAnsi="Times New Roman" w:cs="Times New Roman"/>
          <w:sz w:val="24"/>
          <w:szCs w:val="24"/>
        </w:rPr>
      </w:pPr>
      <w:r w:rsidRPr="00F75063">
        <w:rPr>
          <w:rFonts w:ascii="Times New Roman" w:hAnsi="Times New Roman" w:cs="Times New Roman"/>
          <w:sz w:val="24"/>
          <w:szCs w:val="24"/>
        </w:rPr>
        <w:t>Des vaccins inactivés ou sous-unitaires et des interventions pharmacologiques alternatives seront probablement développés.</w:t>
      </w:r>
    </w:p>
    <w:p w:rsidR="00F75063" w:rsidRDefault="00F75063" w:rsidP="00F75063">
      <w:pPr>
        <w:pStyle w:val="PrformatHTML"/>
        <w:spacing w:line="360" w:lineRule="auto"/>
        <w:jc w:val="both"/>
        <w:rPr>
          <w:rFonts w:ascii="Times New Roman" w:hAnsi="Times New Roman" w:cs="Times New Roman"/>
          <w:sz w:val="24"/>
          <w:szCs w:val="24"/>
        </w:rPr>
      </w:pPr>
    </w:p>
    <w:p w:rsidR="00F75063" w:rsidRPr="00F75063" w:rsidRDefault="00F75063" w:rsidP="00F75063">
      <w:pPr>
        <w:pStyle w:val="PrformatHTML"/>
        <w:spacing w:line="360" w:lineRule="auto"/>
        <w:jc w:val="both"/>
        <w:rPr>
          <w:rFonts w:ascii="Times New Roman" w:hAnsi="Times New Roman" w:cs="Times New Roman"/>
          <w:b/>
          <w:bCs/>
          <w:sz w:val="24"/>
          <w:szCs w:val="24"/>
          <w:u w:val="single"/>
        </w:rPr>
      </w:pPr>
      <w:r w:rsidRPr="00F75063">
        <w:rPr>
          <w:rFonts w:ascii="Times New Roman" w:hAnsi="Times New Roman" w:cs="Times New Roman"/>
          <w:b/>
          <w:bCs/>
          <w:sz w:val="24"/>
          <w:szCs w:val="24"/>
          <w:u w:val="single"/>
        </w:rPr>
        <w:t>Babésiose</w:t>
      </w:r>
    </w:p>
    <w:p w:rsidR="003F2900" w:rsidRDefault="00F75063" w:rsidP="00F75063">
      <w:pPr>
        <w:pStyle w:val="PrformatHTML"/>
        <w:spacing w:line="360" w:lineRule="auto"/>
        <w:jc w:val="both"/>
        <w:rPr>
          <w:rFonts w:ascii="Times New Roman" w:hAnsi="Times New Roman" w:cs="Times New Roman"/>
          <w:sz w:val="24"/>
          <w:szCs w:val="24"/>
        </w:rPr>
      </w:pPr>
      <w:r w:rsidRPr="00F75063">
        <w:rPr>
          <w:rFonts w:ascii="Times New Roman" w:hAnsi="Times New Roman" w:cs="Times New Roman"/>
          <w:sz w:val="24"/>
          <w:szCs w:val="24"/>
        </w:rPr>
        <w:t xml:space="preserve">Plusieurs espèces de </w:t>
      </w:r>
      <w:r w:rsidRPr="00F75063">
        <w:rPr>
          <w:rFonts w:ascii="Times New Roman" w:hAnsi="Times New Roman" w:cs="Times New Roman"/>
          <w:i/>
          <w:iCs/>
          <w:sz w:val="24"/>
          <w:szCs w:val="24"/>
        </w:rPr>
        <w:t>babésia</w:t>
      </w:r>
      <w:r w:rsidRPr="00F75063">
        <w:rPr>
          <w:rFonts w:ascii="Times New Roman" w:hAnsi="Times New Roman" w:cs="Times New Roman"/>
          <w:sz w:val="24"/>
          <w:szCs w:val="24"/>
        </w:rPr>
        <w:t xml:space="preserve"> provoquent une anémie hémolytique et une thrombocytopénie chez les animaux domestiques. </w:t>
      </w:r>
    </w:p>
    <w:p w:rsidR="003F2900" w:rsidRDefault="00F75063" w:rsidP="00F75063">
      <w:pPr>
        <w:pStyle w:val="PrformatHTML"/>
        <w:spacing w:line="360" w:lineRule="auto"/>
        <w:jc w:val="both"/>
        <w:rPr>
          <w:rFonts w:ascii="Times New Roman" w:hAnsi="Times New Roman" w:cs="Times New Roman"/>
          <w:sz w:val="24"/>
          <w:szCs w:val="24"/>
        </w:rPr>
      </w:pPr>
      <w:r w:rsidRPr="003F2900">
        <w:rPr>
          <w:rFonts w:ascii="Times New Roman" w:hAnsi="Times New Roman" w:cs="Times New Roman"/>
          <w:i/>
          <w:iCs/>
          <w:sz w:val="24"/>
          <w:szCs w:val="24"/>
        </w:rPr>
        <w:t>Babesia canis</w:t>
      </w:r>
      <w:r w:rsidRPr="00F75063">
        <w:rPr>
          <w:rFonts w:ascii="Times New Roman" w:hAnsi="Times New Roman" w:cs="Times New Roman"/>
          <w:sz w:val="24"/>
          <w:szCs w:val="24"/>
        </w:rPr>
        <w:t xml:space="preserve"> et </w:t>
      </w:r>
      <w:r w:rsidRPr="003F2900">
        <w:rPr>
          <w:rFonts w:ascii="Times New Roman" w:hAnsi="Times New Roman" w:cs="Times New Roman"/>
          <w:i/>
          <w:iCs/>
          <w:sz w:val="24"/>
          <w:szCs w:val="24"/>
        </w:rPr>
        <w:t>B. gibsoni</w:t>
      </w:r>
      <w:r w:rsidRPr="00F75063">
        <w:rPr>
          <w:rFonts w:ascii="Times New Roman" w:hAnsi="Times New Roman" w:cs="Times New Roman"/>
          <w:sz w:val="24"/>
          <w:szCs w:val="24"/>
        </w:rPr>
        <w:t xml:space="preserve"> sont pathogènes chez le </w:t>
      </w:r>
      <w:r w:rsidRPr="003F2900">
        <w:rPr>
          <w:rFonts w:ascii="Times New Roman" w:hAnsi="Times New Roman" w:cs="Times New Roman"/>
          <w:b/>
          <w:bCs/>
          <w:sz w:val="24"/>
          <w:szCs w:val="24"/>
        </w:rPr>
        <w:t>chien</w:t>
      </w:r>
      <w:r w:rsidRPr="00F75063">
        <w:rPr>
          <w:rFonts w:ascii="Times New Roman" w:hAnsi="Times New Roman" w:cs="Times New Roman"/>
          <w:sz w:val="24"/>
          <w:szCs w:val="24"/>
        </w:rPr>
        <w:t xml:space="preserve">, </w:t>
      </w:r>
    </w:p>
    <w:p w:rsidR="003F2900" w:rsidRDefault="00F75063" w:rsidP="00F75063">
      <w:pPr>
        <w:pStyle w:val="PrformatHTML"/>
        <w:spacing w:line="360" w:lineRule="auto"/>
        <w:jc w:val="both"/>
        <w:rPr>
          <w:rFonts w:ascii="Times New Roman" w:hAnsi="Times New Roman" w:cs="Times New Roman"/>
          <w:sz w:val="24"/>
          <w:szCs w:val="24"/>
        </w:rPr>
      </w:pPr>
      <w:r w:rsidRPr="003F2900">
        <w:rPr>
          <w:rFonts w:ascii="Times New Roman" w:hAnsi="Times New Roman" w:cs="Times New Roman"/>
          <w:i/>
          <w:iCs/>
          <w:sz w:val="24"/>
          <w:szCs w:val="24"/>
        </w:rPr>
        <w:t xml:space="preserve">B. bovis </w:t>
      </w:r>
      <w:r w:rsidRPr="003F2900">
        <w:rPr>
          <w:rFonts w:ascii="Times New Roman" w:hAnsi="Times New Roman" w:cs="Times New Roman"/>
          <w:sz w:val="24"/>
          <w:szCs w:val="24"/>
        </w:rPr>
        <w:t>et</w:t>
      </w:r>
      <w:r w:rsidRPr="003F2900">
        <w:rPr>
          <w:rFonts w:ascii="Times New Roman" w:hAnsi="Times New Roman" w:cs="Times New Roman"/>
          <w:i/>
          <w:iCs/>
          <w:sz w:val="24"/>
          <w:szCs w:val="24"/>
        </w:rPr>
        <w:t xml:space="preserve"> B. bigemina </w:t>
      </w:r>
      <w:r w:rsidRPr="00F75063">
        <w:rPr>
          <w:rFonts w:ascii="Times New Roman" w:hAnsi="Times New Roman" w:cs="Times New Roman"/>
          <w:sz w:val="24"/>
          <w:szCs w:val="24"/>
        </w:rPr>
        <w:t xml:space="preserve">ainsi que d’autres babesia moins importantes infectent les </w:t>
      </w:r>
      <w:r w:rsidRPr="003F2900">
        <w:rPr>
          <w:rFonts w:ascii="Times New Roman" w:hAnsi="Times New Roman" w:cs="Times New Roman"/>
          <w:b/>
          <w:bCs/>
          <w:sz w:val="24"/>
          <w:szCs w:val="24"/>
        </w:rPr>
        <w:t>bovins</w:t>
      </w:r>
      <w:r w:rsidRPr="00F75063">
        <w:rPr>
          <w:rFonts w:ascii="Times New Roman" w:hAnsi="Times New Roman" w:cs="Times New Roman"/>
          <w:sz w:val="24"/>
          <w:szCs w:val="24"/>
        </w:rPr>
        <w:t>,</w:t>
      </w:r>
    </w:p>
    <w:p w:rsidR="003F2900" w:rsidRDefault="00F75063" w:rsidP="00F75063">
      <w:pPr>
        <w:pStyle w:val="PrformatHTML"/>
        <w:spacing w:line="360" w:lineRule="auto"/>
        <w:jc w:val="both"/>
        <w:rPr>
          <w:rFonts w:ascii="Times New Roman" w:hAnsi="Times New Roman" w:cs="Times New Roman"/>
          <w:sz w:val="24"/>
          <w:szCs w:val="24"/>
        </w:rPr>
      </w:pPr>
      <w:r w:rsidRPr="00F75063">
        <w:rPr>
          <w:rFonts w:ascii="Times New Roman" w:hAnsi="Times New Roman" w:cs="Times New Roman"/>
          <w:sz w:val="24"/>
          <w:szCs w:val="24"/>
        </w:rPr>
        <w:t xml:space="preserve"> </w:t>
      </w:r>
      <w:r w:rsidRPr="003F2900">
        <w:rPr>
          <w:rFonts w:ascii="Times New Roman" w:hAnsi="Times New Roman" w:cs="Times New Roman"/>
          <w:i/>
          <w:iCs/>
          <w:sz w:val="24"/>
          <w:szCs w:val="24"/>
        </w:rPr>
        <w:t xml:space="preserve">B. equi </w:t>
      </w:r>
      <w:r w:rsidRPr="003F2900">
        <w:rPr>
          <w:rFonts w:ascii="Times New Roman" w:hAnsi="Times New Roman" w:cs="Times New Roman"/>
          <w:sz w:val="24"/>
          <w:szCs w:val="24"/>
        </w:rPr>
        <w:t>et</w:t>
      </w:r>
      <w:r w:rsidRPr="003F2900">
        <w:rPr>
          <w:rFonts w:ascii="Times New Roman" w:hAnsi="Times New Roman" w:cs="Times New Roman"/>
          <w:i/>
          <w:iCs/>
          <w:sz w:val="24"/>
          <w:szCs w:val="24"/>
        </w:rPr>
        <w:t xml:space="preserve"> B. caballi</w:t>
      </w:r>
      <w:r w:rsidRPr="00F75063">
        <w:rPr>
          <w:rFonts w:ascii="Times New Roman" w:hAnsi="Times New Roman" w:cs="Times New Roman"/>
          <w:sz w:val="24"/>
          <w:szCs w:val="24"/>
        </w:rPr>
        <w:t xml:space="preserve"> sont présents chez les </w:t>
      </w:r>
      <w:r w:rsidRPr="003F2900">
        <w:rPr>
          <w:rFonts w:ascii="Times New Roman" w:hAnsi="Times New Roman" w:cs="Times New Roman"/>
          <w:b/>
          <w:bCs/>
          <w:sz w:val="24"/>
          <w:szCs w:val="24"/>
        </w:rPr>
        <w:t>chevaux</w:t>
      </w:r>
      <w:r w:rsidRPr="00F75063">
        <w:rPr>
          <w:rFonts w:ascii="Times New Roman" w:hAnsi="Times New Roman" w:cs="Times New Roman"/>
          <w:sz w:val="24"/>
          <w:szCs w:val="24"/>
        </w:rPr>
        <w:t xml:space="preserve">, </w:t>
      </w:r>
    </w:p>
    <w:p w:rsidR="003F2900" w:rsidRDefault="00F75063" w:rsidP="00F75063">
      <w:pPr>
        <w:pStyle w:val="PrformatHTML"/>
        <w:spacing w:line="360" w:lineRule="auto"/>
        <w:jc w:val="both"/>
        <w:rPr>
          <w:rFonts w:ascii="Times New Roman" w:hAnsi="Times New Roman" w:cs="Times New Roman"/>
          <w:sz w:val="24"/>
          <w:szCs w:val="24"/>
        </w:rPr>
      </w:pPr>
      <w:r w:rsidRPr="003F2900">
        <w:rPr>
          <w:rFonts w:ascii="Times New Roman" w:hAnsi="Times New Roman" w:cs="Times New Roman"/>
          <w:i/>
          <w:iCs/>
          <w:sz w:val="24"/>
          <w:szCs w:val="24"/>
        </w:rPr>
        <w:t xml:space="preserve">B. ovis </w:t>
      </w:r>
      <w:r w:rsidRPr="003F2900">
        <w:rPr>
          <w:rFonts w:ascii="Times New Roman" w:hAnsi="Times New Roman" w:cs="Times New Roman"/>
          <w:sz w:val="24"/>
          <w:szCs w:val="24"/>
        </w:rPr>
        <w:t>et</w:t>
      </w:r>
      <w:r w:rsidRPr="003F2900">
        <w:rPr>
          <w:rFonts w:ascii="Times New Roman" w:hAnsi="Times New Roman" w:cs="Times New Roman"/>
          <w:i/>
          <w:iCs/>
          <w:sz w:val="24"/>
          <w:szCs w:val="24"/>
        </w:rPr>
        <w:t xml:space="preserve"> B. motasi</w:t>
      </w:r>
      <w:r w:rsidRPr="00F75063">
        <w:rPr>
          <w:rFonts w:ascii="Times New Roman" w:hAnsi="Times New Roman" w:cs="Times New Roman"/>
          <w:sz w:val="24"/>
          <w:szCs w:val="24"/>
        </w:rPr>
        <w:t xml:space="preserve"> infectent les </w:t>
      </w:r>
      <w:r w:rsidRPr="003F2900">
        <w:rPr>
          <w:rFonts w:ascii="Times New Roman" w:hAnsi="Times New Roman" w:cs="Times New Roman"/>
          <w:b/>
          <w:bCs/>
          <w:sz w:val="24"/>
          <w:szCs w:val="24"/>
        </w:rPr>
        <w:t>moutons</w:t>
      </w:r>
      <w:r w:rsidRPr="00F75063">
        <w:rPr>
          <w:rFonts w:ascii="Times New Roman" w:hAnsi="Times New Roman" w:cs="Times New Roman"/>
          <w:sz w:val="24"/>
          <w:szCs w:val="24"/>
        </w:rPr>
        <w:t xml:space="preserve"> </w:t>
      </w:r>
    </w:p>
    <w:p w:rsidR="003F2900" w:rsidRDefault="003F2900" w:rsidP="00F75063">
      <w:pPr>
        <w:pStyle w:val="PrformatHTML"/>
        <w:spacing w:line="360" w:lineRule="auto"/>
        <w:jc w:val="both"/>
        <w:rPr>
          <w:rFonts w:ascii="Times New Roman" w:hAnsi="Times New Roman" w:cs="Times New Roman"/>
          <w:sz w:val="24"/>
          <w:szCs w:val="24"/>
        </w:rPr>
      </w:pPr>
      <w:r w:rsidRPr="00F75063">
        <w:rPr>
          <w:rFonts w:ascii="Times New Roman" w:hAnsi="Times New Roman" w:cs="Times New Roman"/>
          <w:sz w:val="24"/>
          <w:szCs w:val="24"/>
        </w:rPr>
        <w:t>Et</w:t>
      </w:r>
      <w:r w:rsidR="00F75063" w:rsidRPr="00F75063">
        <w:rPr>
          <w:rFonts w:ascii="Times New Roman" w:hAnsi="Times New Roman" w:cs="Times New Roman"/>
          <w:sz w:val="24"/>
          <w:szCs w:val="24"/>
        </w:rPr>
        <w:t xml:space="preserve"> </w:t>
      </w:r>
      <w:r w:rsidR="00F75063" w:rsidRPr="003F2900">
        <w:rPr>
          <w:rFonts w:ascii="Times New Roman" w:hAnsi="Times New Roman" w:cs="Times New Roman"/>
          <w:i/>
          <w:iCs/>
          <w:sz w:val="24"/>
          <w:szCs w:val="24"/>
        </w:rPr>
        <w:t>B. cati, B. felis</w:t>
      </w:r>
      <w:r w:rsidR="00F75063" w:rsidRPr="00F75063">
        <w:rPr>
          <w:rFonts w:ascii="Times New Roman" w:hAnsi="Times New Roman" w:cs="Times New Roman"/>
          <w:sz w:val="24"/>
          <w:szCs w:val="24"/>
        </w:rPr>
        <w:t xml:space="preserve">, </w:t>
      </w:r>
      <w:r w:rsidR="00F75063" w:rsidRPr="003F2900">
        <w:rPr>
          <w:rFonts w:ascii="Times New Roman" w:hAnsi="Times New Roman" w:cs="Times New Roman"/>
          <w:i/>
          <w:iCs/>
          <w:sz w:val="24"/>
          <w:szCs w:val="24"/>
        </w:rPr>
        <w:t>B. herpailuri</w:t>
      </w:r>
      <w:r w:rsidR="00F75063" w:rsidRPr="003F2900">
        <w:rPr>
          <w:rFonts w:ascii="Times New Roman" w:hAnsi="Times New Roman" w:cs="Times New Roman"/>
          <w:sz w:val="24"/>
          <w:szCs w:val="24"/>
        </w:rPr>
        <w:t xml:space="preserve"> et</w:t>
      </w:r>
      <w:r w:rsidR="00F75063" w:rsidRPr="003F2900">
        <w:rPr>
          <w:rFonts w:ascii="Times New Roman" w:hAnsi="Times New Roman" w:cs="Times New Roman"/>
          <w:i/>
          <w:iCs/>
          <w:sz w:val="24"/>
          <w:szCs w:val="24"/>
        </w:rPr>
        <w:t xml:space="preserve"> B. pantherae</w:t>
      </w:r>
      <w:r w:rsidR="00F75063" w:rsidRPr="00F75063">
        <w:rPr>
          <w:rFonts w:ascii="Times New Roman" w:hAnsi="Times New Roman" w:cs="Times New Roman"/>
          <w:sz w:val="24"/>
          <w:szCs w:val="24"/>
        </w:rPr>
        <w:t xml:space="preserve"> infectent les </w:t>
      </w:r>
      <w:r w:rsidR="00F75063" w:rsidRPr="003F2900">
        <w:rPr>
          <w:rFonts w:ascii="Times New Roman" w:hAnsi="Times New Roman" w:cs="Times New Roman"/>
          <w:b/>
          <w:bCs/>
          <w:sz w:val="24"/>
          <w:szCs w:val="24"/>
        </w:rPr>
        <w:t>chats</w:t>
      </w:r>
      <w:r w:rsidR="00F75063" w:rsidRPr="00F75063">
        <w:rPr>
          <w:rFonts w:ascii="Times New Roman" w:hAnsi="Times New Roman" w:cs="Times New Roman"/>
          <w:sz w:val="24"/>
          <w:szCs w:val="24"/>
        </w:rPr>
        <w:t xml:space="preserve">. </w:t>
      </w:r>
    </w:p>
    <w:p w:rsidR="00F75063" w:rsidRPr="00F75063" w:rsidRDefault="00F75063" w:rsidP="00F75063">
      <w:pPr>
        <w:pStyle w:val="PrformatHTML"/>
        <w:spacing w:line="360" w:lineRule="auto"/>
        <w:jc w:val="both"/>
        <w:rPr>
          <w:rFonts w:ascii="Times New Roman" w:hAnsi="Times New Roman" w:cs="Times New Roman"/>
          <w:sz w:val="24"/>
          <w:szCs w:val="24"/>
        </w:rPr>
      </w:pPr>
      <w:r w:rsidRPr="00F75063">
        <w:rPr>
          <w:rFonts w:ascii="Times New Roman" w:hAnsi="Times New Roman" w:cs="Times New Roman"/>
          <w:sz w:val="24"/>
          <w:szCs w:val="24"/>
        </w:rPr>
        <w:t xml:space="preserve">La maladie est généralement appelée </w:t>
      </w:r>
      <w:r w:rsidRPr="003F2900">
        <w:rPr>
          <w:rFonts w:ascii="Times New Roman" w:hAnsi="Times New Roman" w:cs="Times New Roman"/>
          <w:b/>
          <w:bCs/>
          <w:sz w:val="24"/>
          <w:szCs w:val="24"/>
        </w:rPr>
        <w:t>piroplasmose</w:t>
      </w:r>
      <w:r w:rsidRPr="00F75063">
        <w:rPr>
          <w:rFonts w:ascii="Times New Roman" w:hAnsi="Times New Roman" w:cs="Times New Roman"/>
          <w:sz w:val="24"/>
          <w:szCs w:val="24"/>
        </w:rPr>
        <w:t xml:space="preserve"> chez les </w:t>
      </w:r>
      <w:r w:rsidRPr="003F2900">
        <w:rPr>
          <w:rFonts w:ascii="Times New Roman" w:hAnsi="Times New Roman" w:cs="Times New Roman"/>
          <w:b/>
          <w:bCs/>
          <w:sz w:val="24"/>
          <w:szCs w:val="24"/>
        </w:rPr>
        <w:t>chevaux</w:t>
      </w:r>
      <w:r w:rsidRPr="00F75063">
        <w:rPr>
          <w:rFonts w:ascii="Times New Roman" w:hAnsi="Times New Roman" w:cs="Times New Roman"/>
          <w:sz w:val="24"/>
          <w:szCs w:val="24"/>
        </w:rPr>
        <w:t>.</w:t>
      </w:r>
    </w:p>
    <w:p w:rsidR="00F75063" w:rsidRPr="00F75063" w:rsidRDefault="00F75063" w:rsidP="00F75063">
      <w:pPr>
        <w:pStyle w:val="PrformatHTML"/>
        <w:spacing w:line="360" w:lineRule="auto"/>
        <w:jc w:val="both"/>
        <w:rPr>
          <w:rFonts w:ascii="Times New Roman" w:hAnsi="Times New Roman" w:cs="Times New Roman"/>
          <w:sz w:val="24"/>
          <w:szCs w:val="24"/>
        </w:rPr>
      </w:pPr>
      <w:r w:rsidRPr="003F2900">
        <w:rPr>
          <w:rFonts w:ascii="Times New Roman" w:hAnsi="Times New Roman" w:cs="Times New Roman"/>
          <w:b/>
          <w:bCs/>
          <w:sz w:val="24"/>
          <w:szCs w:val="24"/>
        </w:rPr>
        <w:t>Babesia</w:t>
      </w:r>
      <w:r w:rsidRPr="00F75063">
        <w:rPr>
          <w:rFonts w:ascii="Times New Roman" w:hAnsi="Times New Roman" w:cs="Times New Roman"/>
          <w:sz w:val="24"/>
          <w:szCs w:val="24"/>
        </w:rPr>
        <w:t xml:space="preserve"> sont des organismes </w:t>
      </w:r>
      <w:r w:rsidRPr="003F2900">
        <w:rPr>
          <w:rFonts w:ascii="Times New Roman" w:hAnsi="Times New Roman" w:cs="Times New Roman"/>
          <w:b/>
          <w:bCs/>
          <w:sz w:val="24"/>
          <w:szCs w:val="24"/>
        </w:rPr>
        <w:t>hémoprotozoaires</w:t>
      </w:r>
      <w:r w:rsidRPr="00F75063">
        <w:rPr>
          <w:rFonts w:ascii="Times New Roman" w:hAnsi="Times New Roman" w:cs="Times New Roman"/>
          <w:sz w:val="24"/>
          <w:szCs w:val="24"/>
        </w:rPr>
        <w:t>, dont beaucoup sont en train d'être reclassés sur la base d'analyses PCR et de séquençage de gènes.</w:t>
      </w:r>
    </w:p>
    <w:p w:rsidR="00F75063" w:rsidRPr="00F75063" w:rsidRDefault="00F75063" w:rsidP="00F75063">
      <w:pPr>
        <w:pStyle w:val="PrformatHTML"/>
        <w:spacing w:line="360" w:lineRule="auto"/>
        <w:jc w:val="both"/>
        <w:rPr>
          <w:rFonts w:ascii="Times New Roman" w:hAnsi="Times New Roman" w:cs="Times New Roman"/>
          <w:sz w:val="24"/>
          <w:szCs w:val="24"/>
        </w:rPr>
      </w:pPr>
      <w:r w:rsidRPr="00F75063">
        <w:rPr>
          <w:rFonts w:ascii="Times New Roman" w:hAnsi="Times New Roman" w:cs="Times New Roman"/>
          <w:sz w:val="24"/>
          <w:szCs w:val="24"/>
        </w:rPr>
        <w:t xml:space="preserve">Certains organismes que l'on croyait auparavant être babésia semblent être plus étroitement apparentés à </w:t>
      </w:r>
      <w:r w:rsidRPr="003F2900">
        <w:rPr>
          <w:rFonts w:ascii="Times New Roman" w:hAnsi="Times New Roman" w:cs="Times New Roman"/>
          <w:i/>
          <w:iCs/>
          <w:sz w:val="24"/>
          <w:szCs w:val="24"/>
        </w:rPr>
        <w:t>Theileria spp.</w:t>
      </w:r>
      <w:r w:rsidRPr="00F75063">
        <w:rPr>
          <w:rFonts w:ascii="Times New Roman" w:hAnsi="Times New Roman" w:cs="Times New Roman"/>
          <w:sz w:val="24"/>
          <w:szCs w:val="24"/>
        </w:rPr>
        <w:t xml:space="preserve">, Notamment l'isolat californien de </w:t>
      </w:r>
      <w:r w:rsidRPr="003F2900">
        <w:rPr>
          <w:rFonts w:ascii="Times New Roman" w:hAnsi="Times New Roman" w:cs="Times New Roman"/>
          <w:i/>
          <w:iCs/>
          <w:sz w:val="24"/>
          <w:szCs w:val="24"/>
        </w:rPr>
        <w:t>Babesia gibsoni</w:t>
      </w:r>
      <w:r w:rsidRPr="00F75063">
        <w:rPr>
          <w:rFonts w:ascii="Times New Roman" w:hAnsi="Times New Roman" w:cs="Times New Roman"/>
          <w:sz w:val="24"/>
          <w:szCs w:val="24"/>
        </w:rPr>
        <w:t xml:space="preserve"> et de </w:t>
      </w:r>
      <w:r w:rsidRPr="003F2900">
        <w:rPr>
          <w:rFonts w:ascii="Times New Roman" w:hAnsi="Times New Roman" w:cs="Times New Roman"/>
          <w:i/>
          <w:iCs/>
          <w:sz w:val="24"/>
          <w:szCs w:val="24"/>
        </w:rPr>
        <w:t>B. equi</w:t>
      </w:r>
      <w:r w:rsidRPr="00F75063">
        <w:rPr>
          <w:rFonts w:ascii="Times New Roman" w:hAnsi="Times New Roman" w:cs="Times New Roman"/>
          <w:sz w:val="24"/>
          <w:szCs w:val="24"/>
        </w:rPr>
        <w:t>.</w:t>
      </w:r>
    </w:p>
    <w:p w:rsidR="00F75063" w:rsidRPr="00F75063" w:rsidRDefault="00F75063" w:rsidP="00F75063">
      <w:pPr>
        <w:pStyle w:val="PrformatHTML"/>
        <w:spacing w:line="360" w:lineRule="auto"/>
        <w:jc w:val="both"/>
        <w:rPr>
          <w:rFonts w:ascii="Times New Roman" w:hAnsi="Times New Roman" w:cs="Times New Roman"/>
          <w:sz w:val="24"/>
          <w:szCs w:val="24"/>
        </w:rPr>
      </w:pPr>
      <w:r w:rsidRPr="00F75063">
        <w:rPr>
          <w:rFonts w:ascii="Times New Roman" w:hAnsi="Times New Roman" w:cs="Times New Roman"/>
          <w:sz w:val="24"/>
          <w:szCs w:val="24"/>
        </w:rPr>
        <w:t>Les babesia sont transmises par différents types de tiques, la plupart provoquant une hémolyse intra</w:t>
      </w:r>
      <w:r w:rsidR="003F2900">
        <w:rPr>
          <w:rFonts w:ascii="Times New Roman" w:hAnsi="Times New Roman" w:cs="Times New Roman"/>
          <w:sz w:val="24"/>
          <w:szCs w:val="24"/>
        </w:rPr>
        <w:t xml:space="preserve"> </w:t>
      </w:r>
      <w:r w:rsidRPr="00F75063">
        <w:rPr>
          <w:rFonts w:ascii="Times New Roman" w:hAnsi="Times New Roman" w:cs="Times New Roman"/>
          <w:sz w:val="24"/>
          <w:szCs w:val="24"/>
        </w:rPr>
        <w:t>vasculaire et extra</w:t>
      </w:r>
      <w:r w:rsidR="003F2900">
        <w:rPr>
          <w:rFonts w:ascii="Times New Roman" w:hAnsi="Times New Roman" w:cs="Times New Roman"/>
          <w:sz w:val="24"/>
          <w:szCs w:val="24"/>
        </w:rPr>
        <w:t xml:space="preserve"> </w:t>
      </w:r>
      <w:r w:rsidRPr="00F75063">
        <w:rPr>
          <w:rFonts w:ascii="Times New Roman" w:hAnsi="Times New Roman" w:cs="Times New Roman"/>
          <w:sz w:val="24"/>
          <w:szCs w:val="24"/>
        </w:rPr>
        <w:t>vasculaire, et leur pouvoir pathogène est variable. Les autres mécanismes de transmission comprennent la transmission t</w:t>
      </w:r>
      <w:r w:rsidR="003F2900">
        <w:rPr>
          <w:rFonts w:ascii="Times New Roman" w:hAnsi="Times New Roman" w:cs="Times New Roman"/>
          <w:sz w:val="24"/>
          <w:szCs w:val="24"/>
        </w:rPr>
        <w:t>rans</w:t>
      </w:r>
      <w:r w:rsidRPr="00F75063">
        <w:rPr>
          <w:rFonts w:ascii="Times New Roman" w:hAnsi="Times New Roman" w:cs="Times New Roman"/>
          <w:sz w:val="24"/>
          <w:szCs w:val="24"/>
        </w:rPr>
        <w:t>placentaire et la contamination du sang.</w:t>
      </w:r>
    </w:p>
    <w:p w:rsidR="00F75063" w:rsidRPr="00F75063" w:rsidRDefault="00F75063" w:rsidP="00F75063">
      <w:pPr>
        <w:pStyle w:val="PrformatHTML"/>
        <w:spacing w:line="360" w:lineRule="auto"/>
        <w:jc w:val="both"/>
        <w:rPr>
          <w:rFonts w:ascii="Times New Roman" w:hAnsi="Times New Roman" w:cs="Times New Roman"/>
          <w:sz w:val="24"/>
          <w:szCs w:val="24"/>
        </w:rPr>
      </w:pPr>
      <w:r w:rsidRPr="00CF7894">
        <w:rPr>
          <w:rFonts w:ascii="Times New Roman" w:hAnsi="Times New Roman" w:cs="Times New Roman"/>
          <w:i/>
          <w:iCs/>
          <w:sz w:val="24"/>
          <w:szCs w:val="24"/>
        </w:rPr>
        <w:t>Babesia spp.</w:t>
      </w:r>
      <w:r w:rsidR="00CF7894">
        <w:rPr>
          <w:rFonts w:ascii="Times New Roman" w:hAnsi="Times New Roman" w:cs="Times New Roman"/>
          <w:sz w:val="24"/>
          <w:szCs w:val="24"/>
        </w:rPr>
        <w:t xml:space="preserve"> varie</w:t>
      </w:r>
      <w:r w:rsidRPr="00F75063">
        <w:rPr>
          <w:rFonts w:ascii="Times New Roman" w:hAnsi="Times New Roman" w:cs="Times New Roman"/>
          <w:sz w:val="24"/>
          <w:szCs w:val="24"/>
        </w:rPr>
        <w:t xml:space="preserve"> d'aspect; les grandes et les petites formes ont été décrites. Les grandes formes de babésia comprennent </w:t>
      </w:r>
      <w:r w:rsidRPr="00CF7894">
        <w:rPr>
          <w:rFonts w:ascii="Times New Roman" w:hAnsi="Times New Roman" w:cs="Times New Roman"/>
          <w:i/>
          <w:iCs/>
          <w:sz w:val="24"/>
          <w:szCs w:val="24"/>
        </w:rPr>
        <w:t xml:space="preserve">B. canis, B. caballi </w:t>
      </w:r>
      <w:r w:rsidRPr="00CF7894">
        <w:rPr>
          <w:rFonts w:ascii="Times New Roman" w:hAnsi="Times New Roman" w:cs="Times New Roman"/>
          <w:sz w:val="24"/>
          <w:szCs w:val="24"/>
        </w:rPr>
        <w:t>et</w:t>
      </w:r>
      <w:r w:rsidRPr="00CF7894">
        <w:rPr>
          <w:rFonts w:ascii="Times New Roman" w:hAnsi="Times New Roman" w:cs="Times New Roman"/>
          <w:i/>
          <w:iCs/>
          <w:sz w:val="24"/>
          <w:szCs w:val="24"/>
        </w:rPr>
        <w:t xml:space="preserve"> B. bigemina</w:t>
      </w:r>
      <w:r w:rsidRPr="00F75063">
        <w:rPr>
          <w:rFonts w:ascii="Times New Roman" w:hAnsi="Times New Roman" w:cs="Times New Roman"/>
          <w:sz w:val="24"/>
          <w:szCs w:val="24"/>
        </w:rPr>
        <w:t>. Les autres</w:t>
      </w:r>
      <w:r w:rsidRPr="00CF7894">
        <w:rPr>
          <w:rFonts w:ascii="Times New Roman" w:hAnsi="Times New Roman" w:cs="Times New Roman"/>
          <w:i/>
          <w:iCs/>
          <w:sz w:val="24"/>
          <w:szCs w:val="24"/>
        </w:rPr>
        <w:t xml:space="preserve"> babesia</w:t>
      </w:r>
      <w:r w:rsidRPr="00F75063">
        <w:rPr>
          <w:rFonts w:ascii="Times New Roman" w:hAnsi="Times New Roman" w:cs="Times New Roman"/>
          <w:sz w:val="24"/>
          <w:szCs w:val="24"/>
        </w:rPr>
        <w:t xml:space="preserve"> sont de petites formes. Les grandes formes (2–5 μm) se présentent sous la forme d'inclusions simples, appariées ou ovales tétrades qui se colorent légèrement basophiles avec </w:t>
      </w:r>
      <w:r w:rsidR="00BB2A82">
        <w:rPr>
          <w:rFonts w:ascii="Times New Roman" w:hAnsi="Times New Roman" w:cs="Times New Roman"/>
          <w:sz w:val="24"/>
          <w:szCs w:val="24"/>
        </w:rPr>
        <w:t>un noyau excentrique</w:t>
      </w:r>
      <w:r w:rsidRPr="00F75063">
        <w:rPr>
          <w:rFonts w:ascii="Times New Roman" w:hAnsi="Times New Roman" w:cs="Times New Roman"/>
          <w:sz w:val="24"/>
          <w:szCs w:val="24"/>
        </w:rPr>
        <w:t xml:space="preserve">. Les petites formes (1–3 μm) de </w:t>
      </w:r>
      <w:r w:rsidRPr="00CF7894">
        <w:rPr>
          <w:rFonts w:ascii="Times New Roman" w:hAnsi="Times New Roman" w:cs="Times New Roman"/>
          <w:i/>
          <w:iCs/>
          <w:sz w:val="24"/>
          <w:szCs w:val="24"/>
        </w:rPr>
        <w:t>babésia</w:t>
      </w:r>
      <w:r w:rsidRPr="00F75063">
        <w:rPr>
          <w:rFonts w:ascii="Times New Roman" w:hAnsi="Times New Roman" w:cs="Times New Roman"/>
          <w:sz w:val="24"/>
          <w:szCs w:val="24"/>
        </w:rPr>
        <w:t xml:space="preserve"> apparaissent sous forme d'organismes ro</w:t>
      </w:r>
      <w:r w:rsidR="00BB2A82">
        <w:rPr>
          <w:rFonts w:ascii="Times New Roman" w:hAnsi="Times New Roman" w:cs="Times New Roman"/>
          <w:sz w:val="24"/>
          <w:szCs w:val="24"/>
        </w:rPr>
        <w:t>nds</w:t>
      </w:r>
      <w:r w:rsidRPr="00F75063">
        <w:rPr>
          <w:rFonts w:ascii="Times New Roman" w:hAnsi="Times New Roman" w:cs="Times New Roman"/>
          <w:sz w:val="24"/>
          <w:szCs w:val="24"/>
        </w:rPr>
        <w:t>.</w:t>
      </w:r>
    </w:p>
    <w:p w:rsidR="00CF7894" w:rsidRPr="00CF7894" w:rsidRDefault="00CF7894" w:rsidP="00CF7894">
      <w:pPr>
        <w:pStyle w:val="PrformatHTML"/>
        <w:spacing w:line="360" w:lineRule="auto"/>
        <w:jc w:val="both"/>
        <w:rPr>
          <w:rFonts w:ascii="Times New Roman" w:hAnsi="Times New Roman" w:cs="Times New Roman"/>
          <w:sz w:val="24"/>
          <w:szCs w:val="24"/>
        </w:rPr>
      </w:pPr>
      <w:r w:rsidRPr="00CF7894">
        <w:rPr>
          <w:rFonts w:ascii="Times New Roman" w:hAnsi="Times New Roman" w:cs="Times New Roman"/>
          <w:sz w:val="24"/>
          <w:szCs w:val="24"/>
        </w:rPr>
        <w:t>Habituellement, seuls quelques érythrocytes sur les frottis sanguins contiennent des organismes et ils ont tendance à se concentrer au bord en plume du frottis sanguin.</w:t>
      </w:r>
    </w:p>
    <w:p w:rsidR="00CF7894" w:rsidRPr="00CF7894" w:rsidRDefault="00CF7894" w:rsidP="00CF7894">
      <w:pPr>
        <w:pStyle w:val="PrformatHTML"/>
        <w:spacing w:line="360" w:lineRule="auto"/>
        <w:jc w:val="both"/>
        <w:rPr>
          <w:rFonts w:ascii="Times New Roman" w:hAnsi="Times New Roman" w:cs="Times New Roman"/>
          <w:sz w:val="24"/>
          <w:szCs w:val="24"/>
        </w:rPr>
      </w:pPr>
      <w:r w:rsidRPr="00CF7894">
        <w:rPr>
          <w:rFonts w:ascii="Times New Roman" w:hAnsi="Times New Roman" w:cs="Times New Roman"/>
          <w:sz w:val="24"/>
          <w:szCs w:val="24"/>
        </w:rPr>
        <w:t>La babésiose canine est de plus en plus courante aux États-Unis. B. canis vogeli est endémique dans le sud-est des États-Unis, en particulier chez les lévriers, mais il ne provoque généralement qu'une anémie hémolytique sévère et une maladie potentiellement mortelle chez les jeunes chiens ou les chiens fortement parasités. Une autre sous-espèce, B. canis rossi, est plus pathogène et se trouve en Afrique du Sud. Une troisième sous-espèce, B. canis canis, est présente en Europe et dans certaines régions d’Asie et présente un pouvoir pathogène intermédiaire. B. gibsoni est endémique en Afrique du Nord, au Moyen-Orient, en Asie du Sud et dans certaines régions des Caraïbes. On l'observe de plus en plus aux États-Unis, en particulier dans le Sud-Est et le Midwest. Un petit bébé, supposé à l'origine être B. gibsoni, a été décrit chez des chiens californiens en 1991. Cet organisme est à l'origine de maladies graves, notamment l'anémie hémolytique, l'ictère, la vascularite, la thrombocytopénie, l'hépatite, la glomérulonéphrite et l'adénopathie réactive.</w:t>
      </w:r>
    </w:p>
    <w:p w:rsidR="00CF7894" w:rsidRPr="00CF7894" w:rsidRDefault="00CF7894" w:rsidP="00CF7894">
      <w:pPr>
        <w:pStyle w:val="PrformatHTML"/>
        <w:spacing w:line="360" w:lineRule="auto"/>
        <w:jc w:val="both"/>
        <w:rPr>
          <w:rFonts w:ascii="Times New Roman" w:hAnsi="Times New Roman" w:cs="Times New Roman"/>
          <w:sz w:val="24"/>
          <w:szCs w:val="24"/>
        </w:rPr>
      </w:pPr>
      <w:r w:rsidRPr="00CF7894">
        <w:rPr>
          <w:rFonts w:ascii="Times New Roman" w:hAnsi="Times New Roman" w:cs="Times New Roman"/>
          <w:sz w:val="24"/>
          <w:szCs w:val="24"/>
        </w:rPr>
        <w:t>Depuis 1999, B. gibsoni a été signalé dans de nombreux États à l'est du fleuve Mississippi. Au moins certains de ces organismes sont distincts de l'organisme californien. La maladie est principalement observée chez les pit-bulls américains et les terriers de Staffordshire. De nombreux chiens survivent à la phase aiguë et deviennent des porteurs chroniques. La prévention comprend le contrôle agressif des tiques. On sait maintenant que la forte prévalence dans la race des pit-bulls est due à la transmission directe du sang. La babésiose peut être diagnostiquée par examen de film sanguin ou de pellicule protectrice, mais la PCR est beaucoup plus sensible et spécifique. Comme la plupart des chiens sont positifs pour Coombs et que nombreux sont ceux qui présentent une agglutination érythrocytaire, un diagnostic différentiel est défini par l’IHAH. L'hyperglobulinémie, la thrombocytopénie et la neutropénie sont couramment observées. Par conséquent, l'ehrlichiose doit également être considérée comme un diagnostic différentiel, car il s'agit également de résultats de laboratoire courants dans cette maladie.</w:t>
      </w:r>
    </w:p>
    <w:p w:rsidR="00CF7894" w:rsidRPr="00CF7894" w:rsidRDefault="00CF7894" w:rsidP="00CF7894">
      <w:pPr>
        <w:pStyle w:val="PrformatHTML"/>
        <w:spacing w:line="360" w:lineRule="auto"/>
        <w:jc w:val="both"/>
        <w:rPr>
          <w:rFonts w:ascii="Times New Roman" w:hAnsi="Times New Roman" w:cs="Times New Roman"/>
          <w:sz w:val="24"/>
          <w:szCs w:val="24"/>
        </w:rPr>
      </w:pPr>
      <w:r w:rsidRPr="00CF7894">
        <w:rPr>
          <w:rFonts w:ascii="Times New Roman" w:hAnsi="Times New Roman" w:cs="Times New Roman"/>
          <w:sz w:val="24"/>
          <w:szCs w:val="24"/>
        </w:rPr>
        <w:t>Le traitement consiste en dipropionate d'imidocarbe (Imizol, Schering-Plough, Union, New Jersey). La posologie recommandée est de 6,6 mg / kg IM, à renouveler deux semaines plus tard. L'acéturate de Diminazine est également efficace, mais n'est pas disponible aux États-Unis. La plupart des chiens restent porteurs chroniques après le traitement.</w:t>
      </w:r>
    </w:p>
    <w:p w:rsidR="00CF7894" w:rsidRDefault="00CF7894" w:rsidP="00CF7894">
      <w:pPr>
        <w:pStyle w:val="PrformatHTML"/>
        <w:spacing w:line="360" w:lineRule="auto"/>
        <w:jc w:val="both"/>
        <w:rPr>
          <w:rFonts w:ascii="Times New Roman" w:hAnsi="Times New Roman" w:cs="Times New Roman"/>
          <w:sz w:val="24"/>
          <w:szCs w:val="24"/>
        </w:rPr>
      </w:pPr>
    </w:p>
    <w:p w:rsidR="00CF7894" w:rsidRPr="00CF7894" w:rsidRDefault="00CF7894" w:rsidP="00CF7894">
      <w:pPr>
        <w:pStyle w:val="PrformatHTML"/>
        <w:spacing w:line="360" w:lineRule="auto"/>
        <w:jc w:val="both"/>
        <w:rPr>
          <w:rFonts w:ascii="Times New Roman" w:hAnsi="Times New Roman" w:cs="Times New Roman"/>
          <w:b/>
          <w:bCs/>
          <w:sz w:val="24"/>
          <w:szCs w:val="24"/>
          <w:u w:val="single"/>
        </w:rPr>
      </w:pPr>
      <w:r w:rsidRPr="00CF7894">
        <w:rPr>
          <w:rFonts w:ascii="Times New Roman" w:hAnsi="Times New Roman" w:cs="Times New Roman"/>
          <w:b/>
          <w:bCs/>
          <w:sz w:val="24"/>
          <w:szCs w:val="24"/>
          <w:u w:val="single"/>
        </w:rPr>
        <w:t>Theileriosis</w:t>
      </w:r>
    </w:p>
    <w:p w:rsidR="00CF7894" w:rsidRPr="00CF7894" w:rsidRDefault="00CF7894" w:rsidP="00CF7894">
      <w:pPr>
        <w:pStyle w:val="PrformatHTML"/>
        <w:spacing w:line="360" w:lineRule="auto"/>
        <w:jc w:val="both"/>
        <w:rPr>
          <w:rFonts w:ascii="Times New Roman" w:hAnsi="Times New Roman" w:cs="Times New Roman"/>
          <w:sz w:val="24"/>
          <w:szCs w:val="24"/>
        </w:rPr>
      </w:pPr>
      <w:r w:rsidRPr="00CF7894">
        <w:rPr>
          <w:rFonts w:ascii="Times New Roman" w:hAnsi="Times New Roman" w:cs="Times New Roman"/>
          <w:i/>
          <w:iCs/>
          <w:sz w:val="24"/>
          <w:szCs w:val="24"/>
        </w:rPr>
        <w:t>Theileria parva</w:t>
      </w:r>
      <w:r w:rsidRPr="00CF7894">
        <w:rPr>
          <w:rFonts w:ascii="Times New Roman" w:hAnsi="Times New Roman" w:cs="Times New Roman"/>
          <w:sz w:val="24"/>
          <w:szCs w:val="24"/>
        </w:rPr>
        <w:t xml:space="preserve">, cause de la fièvre de la côte est africaine, et </w:t>
      </w:r>
      <w:r w:rsidRPr="00CF7894">
        <w:rPr>
          <w:rFonts w:ascii="Times New Roman" w:hAnsi="Times New Roman" w:cs="Times New Roman"/>
          <w:i/>
          <w:iCs/>
          <w:sz w:val="24"/>
          <w:szCs w:val="24"/>
        </w:rPr>
        <w:t>T. annulata</w:t>
      </w:r>
      <w:r w:rsidRPr="00CF7894">
        <w:rPr>
          <w:rFonts w:ascii="Times New Roman" w:hAnsi="Times New Roman" w:cs="Times New Roman"/>
          <w:sz w:val="24"/>
          <w:szCs w:val="24"/>
        </w:rPr>
        <w:t xml:space="preserve"> sont des protozoaires susceptibles de provoquer une anémie hémolytique chez les bovins. Les organismes sont transmis par les tiques. Les lymphocytes sont d'abord infectés par des sporozoïtes, qui form</w:t>
      </w:r>
      <w:r w:rsidR="00BB2A82">
        <w:rPr>
          <w:rFonts w:ascii="Times New Roman" w:hAnsi="Times New Roman" w:cs="Times New Roman"/>
          <w:sz w:val="24"/>
          <w:szCs w:val="24"/>
        </w:rPr>
        <w:t>ent des schizontes</w:t>
      </w:r>
      <w:r w:rsidRPr="00CF7894">
        <w:rPr>
          <w:rFonts w:ascii="Times New Roman" w:hAnsi="Times New Roman" w:cs="Times New Roman"/>
          <w:sz w:val="24"/>
          <w:szCs w:val="24"/>
        </w:rPr>
        <w:t xml:space="preserve"> à partir desquels sont libérés les mérozoïtes infectant les érythrocytes. Les organismes sont petits (1 μm) et paraissent en forme de chevalière ou de virgule. </w:t>
      </w:r>
      <w:r w:rsidRPr="00CF7894">
        <w:rPr>
          <w:rFonts w:ascii="Times New Roman" w:hAnsi="Times New Roman" w:cs="Times New Roman"/>
          <w:i/>
          <w:iCs/>
          <w:sz w:val="24"/>
          <w:szCs w:val="24"/>
        </w:rPr>
        <w:t>Theileria lestoquardi</w:t>
      </w:r>
      <w:r w:rsidRPr="00CF7894">
        <w:rPr>
          <w:rFonts w:ascii="Times New Roman" w:hAnsi="Times New Roman" w:cs="Times New Roman"/>
          <w:sz w:val="24"/>
          <w:szCs w:val="24"/>
        </w:rPr>
        <w:t xml:space="preserve"> provoque une anémie hémolytique chez les ovins et les caprins du sud</w:t>
      </w:r>
      <w:r>
        <w:rPr>
          <w:rFonts w:ascii="Times New Roman" w:hAnsi="Times New Roman" w:cs="Times New Roman"/>
          <w:sz w:val="24"/>
          <w:szCs w:val="24"/>
        </w:rPr>
        <w:t xml:space="preserve"> </w:t>
      </w:r>
      <w:r w:rsidRPr="00CF7894">
        <w:rPr>
          <w:rFonts w:ascii="Times New Roman" w:hAnsi="Times New Roman" w:cs="Times New Roman"/>
          <w:sz w:val="24"/>
          <w:szCs w:val="24"/>
        </w:rPr>
        <w:t>Europe, Moyen-Orient et Afrique du Nord. En Amérique du Nord, d’autres espèces de Theileria moins pathogènes peuvent infecter les bovins</w:t>
      </w:r>
      <w:r>
        <w:rPr>
          <w:rFonts w:ascii="Times New Roman" w:hAnsi="Times New Roman" w:cs="Times New Roman"/>
          <w:sz w:val="24"/>
          <w:szCs w:val="24"/>
        </w:rPr>
        <w:t xml:space="preserve"> et </w:t>
      </w:r>
      <w:r w:rsidRPr="00CF7894">
        <w:rPr>
          <w:rFonts w:ascii="Times New Roman" w:hAnsi="Times New Roman" w:cs="Times New Roman"/>
          <w:sz w:val="24"/>
          <w:szCs w:val="24"/>
        </w:rPr>
        <w:t>les cerfs.</w:t>
      </w:r>
    </w:p>
    <w:p w:rsidR="00CF7894" w:rsidRDefault="00CF7894" w:rsidP="00CF7894">
      <w:pPr>
        <w:pStyle w:val="PrformatHTML"/>
        <w:spacing w:line="360" w:lineRule="auto"/>
        <w:jc w:val="both"/>
        <w:rPr>
          <w:rFonts w:ascii="Times New Roman" w:hAnsi="Times New Roman" w:cs="Times New Roman"/>
          <w:sz w:val="24"/>
          <w:szCs w:val="24"/>
        </w:rPr>
      </w:pPr>
    </w:p>
    <w:p w:rsidR="00CF7894" w:rsidRPr="00CF7894" w:rsidRDefault="00CF7894" w:rsidP="00CF7894">
      <w:pPr>
        <w:pStyle w:val="PrformatHTML"/>
        <w:spacing w:line="360" w:lineRule="auto"/>
        <w:jc w:val="both"/>
        <w:rPr>
          <w:rFonts w:ascii="Times New Roman" w:hAnsi="Times New Roman" w:cs="Times New Roman"/>
          <w:b/>
          <w:bCs/>
          <w:sz w:val="24"/>
          <w:szCs w:val="24"/>
          <w:u w:val="single"/>
        </w:rPr>
      </w:pPr>
      <w:r w:rsidRPr="00CF7894">
        <w:rPr>
          <w:rFonts w:ascii="Times New Roman" w:hAnsi="Times New Roman" w:cs="Times New Roman"/>
          <w:b/>
          <w:bCs/>
          <w:sz w:val="24"/>
          <w:szCs w:val="24"/>
          <w:u w:val="single"/>
        </w:rPr>
        <w:t>Cytauxzoonose féline</w:t>
      </w:r>
    </w:p>
    <w:p w:rsidR="00CF7894" w:rsidRPr="00CF7894" w:rsidRDefault="00CF7894" w:rsidP="00CF7894">
      <w:pPr>
        <w:pStyle w:val="PrformatHTML"/>
        <w:spacing w:line="360" w:lineRule="auto"/>
        <w:jc w:val="both"/>
        <w:rPr>
          <w:rFonts w:ascii="Times New Roman" w:hAnsi="Times New Roman" w:cs="Times New Roman"/>
          <w:sz w:val="24"/>
          <w:szCs w:val="24"/>
        </w:rPr>
      </w:pPr>
      <w:r w:rsidRPr="00CF7894">
        <w:rPr>
          <w:rFonts w:ascii="Times New Roman" w:hAnsi="Times New Roman" w:cs="Times New Roman"/>
          <w:i/>
          <w:iCs/>
          <w:sz w:val="24"/>
          <w:szCs w:val="24"/>
        </w:rPr>
        <w:t>Cytauxzoon felis</w:t>
      </w:r>
      <w:r w:rsidRPr="00CF7894">
        <w:rPr>
          <w:rFonts w:ascii="Times New Roman" w:hAnsi="Times New Roman" w:cs="Times New Roman"/>
          <w:sz w:val="24"/>
          <w:szCs w:val="24"/>
        </w:rPr>
        <w:t xml:space="preserve"> est un protozoaire classé dans la même famille que </w:t>
      </w:r>
      <w:r w:rsidRPr="00CF7894">
        <w:rPr>
          <w:rFonts w:ascii="Times New Roman" w:hAnsi="Times New Roman" w:cs="Times New Roman"/>
          <w:i/>
          <w:iCs/>
          <w:sz w:val="24"/>
          <w:szCs w:val="24"/>
        </w:rPr>
        <w:t>theileria</w:t>
      </w:r>
      <w:r w:rsidRPr="00CF7894">
        <w:rPr>
          <w:rFonts w:ascii="Times New Roman" w:hAnsi="Times New Roman" w:cs="Times New Roman"/>
          <w:sz w:val="24"/>
          <w:szCs w:val="24"/>
        </w:rPr>
        <w:t>. Comme les theileries, les mérozoïtes (piroplasmes) infectent les érythrocytes, tandis qu’une phase tissulaire, les schizontes infectent et remplissent les macrophages dans et autour des vaisseaux sanguins dans tout le corps. La maladie a été décrite pour la première fois en 1948 chez des ongulés d’Afrique et a été signalée pour la première fois chez des chats du Missouri en 1976.</w:t>
      </w:r>
    </w:p>
    <w:p w:rsidR="00CF7894" w:rsidRPr="00CF7894" w:rsidRDefault="00CF7894" w:rsidP="00CF7894">
      <w:pPr>
        <w:pStyle w:val="PrformatHTML"/>
        <w:spacing w:line="360" w:lineRule="auto"/>
        <w:jc w:val="both"/>
        <w:rPr>
          <w:rFonts w:ascii="Times New Roman" w:hAnsi="Times New Roman" w:cs="Times New Roman"/>
          <w:sz w:val="24"/>
          <w:szCs w:val="24"/>
        </w:rPr>
      </w:pPr>
      <w:r w:rsidRPr="00CF7894">
        <w:rPr>
          <w:rFonts w:ascii="Times New Roman" w:hAnsi="Times New Roman" w:cs="Times New Roman"/>
          <w:sz w:val="24"/>
          <w:szCs w:val="24"/>
        </w:rPr>
        <w:t>La maladie est généralement fatale, entraînant une thrombose de nombreux vaisseaux à la suite de la rétention de macrophages distendus. Les résultats cliniques comprennent la léthargie aiguë, l'anorexie, la fièvre et l'ictère. Bien que l'organisme provoque une anémie hémolytique, celle-ci est souvent non régénérative et peut être accompagnée de leucopénie et de thrombocytopénie.</w:t>
      </w:r>
    </w:p>
    <w:p w:rsidR="00CF7894" w:rsidRPr="00CF7894" w:rsidRDefault="00CF7894" w:rsidP="00BB2A82">
      <w:pPr>
        <w:pStyle w:val="PrformatHTML"/>
        <w:spacing w:line="360" w:lineRule="auto"/>
        <w:jc w:val="both"/>
        <w:rPr>
          <w:rFonts w:ascii="Times New Roman" w:hAnsi="Times New Roman" w:cs="Times New Roman"/>
          <w:sz w:val="24"/>
          <w:szCs w:val="24"/>
        </w:rPr>
      </w:pPr>
      <w:r w:rsidRPr="00CF7894">
        <w:rPr>
          <w:rFonts w:ascii="Times New Roman" w:hAnsi="Times New Roman" w:cs="Times New Roman"/>
          <w:sz w:val="24"/>
          <w:szCs w:val="24"/>
        </w:rPr>
        <w:t>Le diagnostic est posé en recherchant les piroplasmes en forme de cernes en anneaux dans les globules rouges assez tardivement au cours de l'évolution de la maladie ou en retrouvant les schizontes dans les macrophages par examen cytologique ou histopathologique de la rate, du foie, des ganglions lymphatiques ou d</w:t>
      </w:r>
      <w:r w:rsidR="00BB2A82">
        <w:rPr>
          <w:rFonts w:ascii="Times New Roman" w:hAnsi="Times New Roman" w:cs="Times New Roman"/>
          <w:sz w:val="24"/>
          <w:szCs w:val="24"/>
        </w:rPr>
        <w:t>e la moelle osseuse</w:t>
      </w:r>
      <w:r w:rsidRPr="00CF7894">
        <w:rPr>
          <w:rFonts w:ascii="Times New Roman" w:hAnsi="Times New Roman" w:cs="Times New Roman"/>
          <w:sz w:val="24"/>
          <w:szCs w:val="24"/>
        </w:rPr>
        <w:t>, ou par</w:t>
      </w:r>
      <w:r w:rsidR="00BB2A82">
        <w:rPr>
          <w:rFonts w:ascii="Times New Roman" w:hAnsi="Times New Roman" w:cs="Times New Roman"/>
          <w:sz w:val="24"/>
          <w:szCs w:val="24"/>
        </w:rPr>
        <w:t xml:space="preserve"> </w:t>
      </w:r>
      <w:r w:rsidRPr="00CF7894">
        <w:rPr>
          <w:rFonts w:ascii="Times New Roman" w:hAnsi="Times New Roman" w:cs="Times New Roman"/>
          <w:sz w:val="24"/>
          <w:szCs w:val="24"/>
        </w:rPr>
        <w:t xml:space="preserve">PCR, très sensible et spécifique. Plusieurs chats ont survécu à l'infection à </w:t>
      </w:r>
      <w:r w:rsidRPr="00CF7894">
        <w:rPr>
          <w:rFonts w:ascii="Times New Roman" w:hAnsi="Times New Roman" w:cs="Times New Roman"/>
          <w:i/>
          <w:iCs/>
          <w:sz w:val="24"/>
          <w:szCs w:val="24"/>
        </w:rPr>
        <w:t>C. felis</w:t>
      </w:r>
      <w:r w:rsidRPr="00CF7894">
        <w:rPr>
          <w:rFonts w:ascii="Times New Roman" w:hAnsi="Times New Roman" w:cs="Times New Roman"/>
          <w:sz w:val="24"/>
          <w:szCs w:val="24"/>
        </w:rPr>
        <w:t>; ces chats provenaient de la même zone géographique et ont peut-être été infectés par une souche moins virulente.</w:t>
      </w:r>
    </w:p>
    <w:p w:rsidR="00CF7894" w:rsidRPr="00CF7894" w:rsidRDefault="00CF7894" w:rsidP="00CF7894">
      <w:pPr>
        <w:pStyle w:val="PrformatHTML"/>
        <w:spacing w:line="360" w:lineRule="auto"/>
        <w:jc w:val="both"/>
        <w:rPr>
          <w:rFonts w:ascii="Times New Roman" w:hAnsi="Times New Roman" w:cs="Times New Roman"/>
          <w:sz w:val="24"/>
          <w:szCs w:val="24"/>
        </w:rPr>
      </w:pPr>
      <w:r w:rsidRPr="00CF7894">
        <w:rPr>
          <w:rFonts w:ascii="Times New Roman" w:hAnsi="Times New Roman" w:cs="Times New Roman"/>
          <w:sz w:val="24"/>
          <w:szCs w:val="24"/>
        </w:rPr>
        <w:t>L'organisme est transmis par les tiques; Bien qu'une érythro</w:t>
      </w:r>
      <w:r w:rsidR="006714EF">
        <w:rPr>
          <w:rFonts w:ascii="Times New Roman" w:hAnsi="Times New Roman" w:cs="Times New Roman"/>
          <w:sz w:val="24"/>
          <w:szCs w:val="24"/>
        </w:rPr>
        <w:t>-</w:t>
      </w:r>
      <w:r w:rsidRPr="00CF7894">
        <w:rPr>
          <w:rFonts w:ascii="Times New Roman" w:hAnsi="Times New Roman" w:cs="Times New Roman"/>
          <w:sz w:val="24"/>
          <w:szCs w:val="24"/>
        </w:rPr>
        <w:t>parasémie puisse survenir après l'inoculation du sang, la phase tissulaire de l'organisme et la maladie ne se développent pas.</w:t>
      </w:r>
    </w:p>
    <w:p w:rsidR="006714EF" w:rsidRDefault="00CF7894" w:rsidP="006714EF">
      <w:pPr>
        <w:pStyle w:val="PrformatHTML"/>
        <w:spacing w:line="360" w:lineRule="auto"/>
        <w:jc w:val="both"/>
        <w:rPr>
          <w:rFonts w:ascii="Times New Roman" w:hAnsi="Times New Roman" w:cs="Times New Roman"/>
          <w:sz w:val="24"/>
          <w:szCs w:val="24"/>
        </w:rPr>
      </w:pPr>
      <w:r w:rsidRPr="00CF7894">
        <w:rPr>
          <w:rFonts w:ascii="Times New Roman" w:hAnsi="Times New Roman" w:cs="Times New Roman"/>
          <w:sz w:val="24"/>
          <w:szCs w:val="24"/>
        </w:rPr>
        <w:t xml:space="preserve">Les lynx roux, les panthères et les couguars, qui servent de réservoirs naturels, ont généralement des infections asymptomatiques persistantes, bien que les lynx roux aient parfois une maladie mortelle. </w:t>
      </w:r>
    </w:p>
    <w:p w:rsidR="00CF7894" w:rsidRPr="00CF7894" w:rsidRDefault="00CF7894" w:rsidP="006714EF">
      <w:pPr>
        <w:pStyle w:val="PrformatHTML"/>
        <w:spacing w:line="360" w:lineRule="auto"/>
        <w:jc w:val="both"/>
        <w:rPr>
          <w:rFonts w:ascii="Times New Roman" w:hAnsi="Times New Roman" w:cs="Times New Roman"/>
          <w:sz w:val="24"/>
          <w:szCs w:val="24"/>
        </w:rPr>
      </w:pPr>
      <w:r w:rsidRPr="00CF7894">
        <w:rPr>
          <w:rFonts w:ascii="Times New Roman" w:hAnsi="Times New Roman" w:cs="Times New Roman"/>
          <w:sz w:val="24"/>
          <w:szCs w:val="24"/>
        </w:rPr>
        <w:t>Les médicaments antiprotozoaires tels que le dipropionate (Imizol) et l’acéturate de diminazine (Ganaseg, Berenil) sont parfois efficaces contre l’organisme.</w:t>
      </w:r>
    </w:p>
    <w:p w:rsidR="00DF0941" w:rsidRDefault="00DF0941"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0F1A1A" w:rsidRDefault="00481C3F" w:rsidP="00CF78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4560670" cy="3641698"/>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srcRect/>
                    <a:stretch>
                      <a:fillRect/>
                    </a:stretch>
                  </pic:blipFill>
                  <pic:spPr bwMode="auto">
                    <a:xfrm>
                      <a:off x="0" y="0"/>
                      <a:ext cx="4560014" cy="3641174"/>
                    </a:xfrm>
                    <a:prstGeom prst="rect">
                      <a:avLst/>
                    </a:prstGeom>
                    <a:noFill/>
                    <a:ln w="9525">
                      <a:noFill/>
                      <a:miter lim="800000"/>
                      <a:headEnd/>
                      <a:tailEnd/>
                    </a:ln>
                  </pic:spPr>
                </pic:pic>
              </a:graphicData>
            </a:graphic>
          </wp:inline>
        </w:drawing>
      </w:r>
    </w:p>
    <w:p w:rsidR="00481C3F" w:rsidRDefault="00481C3F" w:rsidP="00CF7894">
      <w:pPr>
        <w:autoSpaceDE w:val="0"/>
        <w:autoSpaceDN w:val="0"/>
        <w:adjustRightInd w:val="0"/>
        <w:spacing w:after="0" w:line="240" w:lineRule="auto"/>
        <w:rPr>
          <w:rFonts w:ascii="Times New Roman" w:hAnsi="Times New Roman" w:cs="Times New Roman"/>
          <w:sz w:val="24"/>
          <w:szCs w:val="24"/>
        </w:rPr>
      </w:pPr>
    </w:p>
    <w:p w:rsidR="0003655D" w:rsidRPr="0003655D" w:rsidRDefault="0003655D" w:rsidP="0003655D">
      <w:pPr>
        <w:pStyle w:val="PrformatHTML"/>
        <w:rPr>
          <w:rFonts w:ascii="Times New Roman" w:hAnsi="Times New Roman" w:cs="Times New Roman"/>
          <w:b/>
          <w:bCs/>
          <w:sz w:val="24"/>
          <w:szCs w:val="24"/>
        </w:rPr>
      </w:pPr>
      <w:r w:rsidRPr="0003655D">
        <w:rPr>
          <w:rFonts w:ascii="Times New Roman" w:hAnsi="Times New Roman" w:cs="Times New Roman"/>
          <w:b/>
          <w:bCs/>
          <w:sz w:val="24"/>
          <w:szCs w:val="24"/>
        </w:rPr>
        <w:t xml:space="preserve">Figure : </w:t>
      </w:r>
    </w:p>
    <w:p w:rsidR="0003655D" w:rsidRPr="0003655D" w:rsidRDefault="0003655D" w:rsidP="0003655D">
      <w:pPr>
        <w:pStyle w:val="PrformatHTML"/>
        <w:rPr>
          <w:rFonts w:ascii="Times New Roman" w:hAnsi="Times New Roman" w:cs="Times New Roman"/>
          <w:sz w:val="24"/>
          <w:szCs w:val="24"/>
        </w:rPr>
      </w:pPr>
      <w:r w:rsidRPr="0003655D">
        <w:rPr>
          <w:rFonts w:ascii="Times New Roman" w:hAnsi="Times New Roman" w:cs="Times New Roman"/>
          <w:b/>
          <w:bCs/>
          <w:sz w:val="24"/>
          <w:szCs w:val="24"/>
        </w:rPr>
        <w:t>Panneau de gauche</w:t>
      </w:r>
      <w:r w:rsidRPr="0003655D">
        <w:rPr>
          <w:rFonts w:ascii="Times New Roman" w:hAnsi="Times New Roman" w:cs="Times New Roman"/>
          <w:sz w:val="24"/>
          <w:szCs w:val="24"/>
        </w:rPr>
        <w:t>: F</w:t>
      </w:r>
      <w:r>
        <w:rPr>
          <w:rFonts w:ascii="Times New Roman" w:hAnsi="Times New Roman" w:cs="Times New Roman"/>
          <w:sz w:val="24"/>
          <w:szCs w:val="24"/>
        </w:rPr>
        <w:t>rottis</w:t>
      </w:r>
      <w:r w:rsidRPr="0003655D">
        <w:rPr>
          <w:rFonts w:ascii="Times New Roman" w:hAnsi="Times New Roman" w:cs="Times New Roman"/>
          <w:sz w:val="24"/>
          <w:szCs w:val="24"/>
        </w:rPr>
        <w:t xml:space="preserve"> sanguin d'un chat anémique atteint de </w:t>
      </w:r>
      <w:r w:rsidRPr="0003655D">
        <w:rPr>
          <w:rFonts w:ascii="Times New Roman" w:hAnsi="Times New Roman" w:cs="Times New Roman"/>
          <w:i/>
          <w:iCs/>
          <w:sz w:val="24"/>
          <w:szCs w:val="24"/>
        </w:rPr>
        <w:t>Mycoplasma haemofelis</w:t>
      </w:r>
      <w:r w:rsidRPr="0003655D">
        <w:rPr>
          <w:rFonts w:ascii="Times New Roman" w:hAnsi="Times New Roman" w:cs="Times New Roman"/>
          <w:sz w:val="24"/>
          <w:szCs w:val="24"/>
        </w:rPr>
        <w:t xml:space="preserve"> (têtes de flèches), connu auparavant sous le nom d'</w:t>
      </w:r>
      <w:r w:rsidRPr="0003655D">
        <w:rPr>
          <w:rFonts w:ascii="Times New Roman" w:hAnsi="Times New Roman" w:cs="Times New Roman"/>
          <w:i/>
          <w:iCs/>
          <w:sz w:val="24"/>
          <w:szCs w:val="24"/>
        </w:rPr>
        <w:t>Haemobartonella felis</w:t>
      </w:r>
      <w:r w:rsidRPr="0003655D">
        <w:rPr>
          <w:rFonts w:ascii="Times New Roman" w:hAnsi="Times New Roman" w:cs="Times New Roman"/>
          <w:sz w:val="24"/>
          <w:szCs w:val="24"/>
        </w:rPr>
        <w:t>.</w:t>
      </w:r>
    </w:p>
    <w:p w:rsidR="0003655D" w:rsidRDefault="0003655D" w:rsidP="0003655D">
      <w:pPr>
        <w:pStyle w:val="PrformatHTML"/>
        <w:rPr>
          <w:rFonts w:ascii="Times New Roman" w:hAnsi="Times New Roman" w:cs="Times New Roman"/>
          <w:sz w:val="24"/>
          <w:szCs w:val="24"/>
        </w:rPr>
      </w:pPr>
      <w:r w:rsidRPr="0003655D">
        <w:rPr>
          <w:rFonts w:ascii="Times New Roman" w:hAnsi="Times New Roman" w:cs="Times New Roman"/>
          <w:b/>
          <w:bCs/>
          <w:sz w:val="24"/>
          <w:szCs w:val="24"/>
        </w:rPr>
        <w:t>Panneau de droite</w:t>
      </w:r>
      <w:r w:rsidRPr="0003655D">
        <w:rPr>
          <w:rFonts w:ascii="Times New Roman" w:hAnsi="Times New Roman" w:cs="Times New Roman"/>
          <w:sz w:val="24"/>
          <w:szCs w:val="24"/>
        </w:rPr>
        <w:t xml:space="preserve">: Les parasites érythrocytaires sont parfois diagnostiqués à tort lorsque les artefacts se trouvent sur les érythrocytes (flèches). </w:t>
      </w:r>
    </w:p>
    <w:p w:rsidR="0003655D" w:rsidRPr="0003655D" w:rsidRDefault="0003655D" w:rsidP="0003655D">
      <w:pPr>
        <w:pStyle w:val="PrformatHTML"/>
        <w:rPr>
          <w:rFonts w:ascii="Times New Roman" w:hAnsi="Times New Roman" w:cs="Times New Roman"/>
          <w:sz w:val="24"/>
          <w:szCs w:val="24"/>
        </w:rPr>
      </w:pPr>
      <w:r w:rsidRPr="0003655D">
        <w:rPr>
          <w:rFonts w:ascii="Times New Roman" w:hAnsi="Times New Roman" w:cs="Times New Roman"/>
          <w:sz w:val="24"/>
          <w:szCs w:val="24"/>
        </w:rPr>
        <w:t>Les artefacts peuvent être causés par un précipité de taches ou par une coloration du film sanguin avant qu'il ne soit sec. Wright tache.</w:t>
      </w:r>
    </w:p>
    <w:p w:rsidR="0003655D" w:rsidRPr="0003655D" w:rsidRDefault="0003655D" w:rsidP="0003655D">
      <w:pPr>
        <w:pStyle w:val="PrformatHTML"/>
        <w:rPr>
          <w:rFonts w:ascii="Times New Roman" w:hAnsi="Times New Roman" w:cs="Times New Roman"/>
          <w:sz w:val="24"/>
          <w:szCs w:val="24"/>
        </w:rPr>
      </w:pPr>
    </w:p>
    <w:p w:rsidR="00481C3F" w:rsidRDefault="00481C3F" w:rsidP="00CF7894">
      <w:pPr>
        <w:autoSpaceDE w:val="0"/>
        <w:autoSpaceDN w:val="0"/>
        <w:adjustRightInd w:val="0"/>
        <w:spacing w:after="0" w:line="240" w:lineRule="auto"/>
        <w:rPr>
          <w:rFonts w:ascii="Times New Roman" w:hAnsi="Times New Roman" w:cs="Times New Roman"/>
          <w:sz w:val="24"/>
          <w:szCs w:val="24"/>
        </w:rPr>
      </w:pPr>
    </w:p>
    <w:p w:rsidR="00481C3F" w:rsidRDefault="00481C3F" w:rsidP="00CF7894">
      <w:pPr>
        <w:autoSpaceDE w:val="0"/>
        <w:autoSpaceDN w:val="0"/>
        <w:adjustRightInd w:val="0"/>
        <w:spacing w:after="0" w:line="240" w:lineRule="auto"/>
        <w:rPr>
          <w:rFonts w:ascii="Times New Roman" w:hAnsi="Times New Roman" w:cs="Times New Roman"/>
          <w:sz w:val="24"/>
          <w:szCs w:val="24"/>
        </w:rPr>
      </w:pPr>
    </w:p>
    <w:p w:rsidR="00481C3F" w:rsidRDefault="00481C3F" w:rsidP="00CF7894">
      <w:pPr>
        <w:autoSpaceDE w:val="0"/>
        <w:autoSpaceDN w:val="0"/>
        <w:adjustRightInd w:val="0"/>
        <w:spacing w:after="0" w:line="240" w:lineRule="auto"/>
        <w:rPr>
          <w:rFonts w:ascii="Times New Roman" w:hAnsi="Times New Roman" w:cs="Times New Roman"/>
          <w:sz w:val="24"/>
          <w:szCs w:val="24"/>
        </w:rPr>
      </w:pPr>
    </w:p>
    <w:p w:rsidR="00007AE6" w:rsidRDefault="00007AE6" w:rsidP="00CF78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4510880" cy="3601941"/>
            <wp:effectExtent l="19050" t="0" r="397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4510231" cy="3601423"/>
                    </a:xfrm>
                    <a:prstGeom prst="rect">
                      <a:avLst/>
                    </a:prstGeom>
                    <a:noFill/>
                    <a:ln w="9525">
                      <a:noFill/>
                      <a:miter lim="800000"/>
                      <a:headEnd/>
                      <a:tailEnd/>
                    </a:ln>
                  </pic:spPr>
                </pic:pic>
              </a:graphicData>
            </a:graphic>
          </wp:inline>
        </w:drawing>
      </w:r>
    </w:p>
    <w:p w:rsidR="00007AE6" w:rsidRDefault="00007AE6" w:rsidP="00CF7894">
      <w:pPr>
        <w:autoSpaceDE w:val="0"/>
        <w:autoSpaceDN w:val="0"/>
        <w:adjustRightInd w:val="0"/>
        <w:spacing w:after="0" w:line="240" w:lineRule="auto"/>
        <w:rPr>
          <w:rFonts w:ascii="Times New Roman" w:hAnsi="Times New Roman" w:cs="Times New Roman"/>
          <w:sz w:val="24"/>
          <w:szCs w:val="24"/>
        </w:rPr>
      </w:pPr>
    </w:p>
    <w:p w:rsidR="00F2479D" w:rsidRPr="00F2479D" w:rsidRDefault="00F2479D" w:rsidP="00F2479D">
      <w:pPr>
        <w:pStyle w:val="PrformatHTML"/>
        <w:rPr>
          <w:rFonts w:ascii="Times New Roman" w:hAnsi="Times New Roman" w:cs="Times New Roman"/>
          <w:sz w:val="24"/>
          <w:szCs w:val="24"/>
        </w:rPr>
      </w:pPr>
      <w:r w:rsidRPr="00F2479D">
        <w:rPr>
          <w:rFonts w:ascii="Times New Roman" w:hAnsi="Times New Roman" w:cs="Times New Roman"/>
          <w:b/>
          <w:bCs/>
          <w:sz w:val="24"/>
          <w:szCs w:val="24"/>
        </w:rPr>
        <w:t>Figure :</w:t>
      </w:r>
      <w:r>
        <w:rPr>
          <w:rFonts w:ascii="Times New Roman" w:hAnsi="Times New Roman" w:cs="Times New Roman"/>
          <w:sz w:val="24"/>
          <w:szCs w:val="24"/>
        </w:rPr>
        <w:t xml:space="preserve"> </w:t>
      </w:r>
      <w:r w:rsidRPr="00F2479D">
        <w:rPr>
          <w:rFonts w:ascii="Times New Roman" w:hAnsi="Times New Roman" w:cs="Times New Roman"/>
          <w:sz w:val="24"/>
          <w:szCs w:val="24"/>
        </w:rPr>
        <w:t>F</w:t>
      </w:r>
      <w:r>
        <w:rPr>
          <w:rFonts w:ascii="Times New Roman" w:hAnsi="Times New Roman" w:cs="Times New Roman"/>
          <w:sz w:val="24"/>
          <w:szCs w:val="24"/>
        </w:rPr>
        <w:t>rottis</w:t>
      </w:r>
      <w:r w:rsidRPr="00F2479D">
        <w:rPr>
          <w:rFonts w:ascii="Times New Roman" w:hAnsi="Times New Roman" w:cs="Times New Roman"/>
          <w:sz w:val="24"/>
          <w:szCs w:val="24"/>
        </w:rPr>
        <w:t xml:space="preserve"> sanguin d'un </w:t>
      </w:r>
      <w:r w:rsidRPr="00F2479D">
        <w:rPr>
          <w:rFonts w:ascii="Times New Roman" w:hAnsi="Times New Roman" w:cs="Times New Roman"/>
          <w:b/>
          <w:bCs/>
          <w:sz w:val="24"/>
          <w:szCs w:val="24"/>
        </w:rPr>
        <w:t>chien</w:t>
      </w:r>
      <w:r w:rsidRPr="00F2479D">
        <w:rPr>
          <w:rFonts w:ascii="Times New Roman" w:hAnsi="Times New Roman" w:cs="Times New Roman"/>
          <w:sz w:val="24"/>
          <w:szCs w:val="24"/>
        </w:rPr>
        <w:t xml:space="preserve"> splénectomisé anémique.</w:t>
      </w:r>
    </w:p>
    <w:p w:rsidR="00F2479D" w:rsidRDefault="00F2479D" w:rsidP="00F2479D">
      <w:pPr>
        <w:pStyle w:val="PrformatHTML"/>
        <w:rPr>
          <w:rFonts w:ascii="Times New Roman" w:hAnsi="Times New Roman" w:cs="Times New Roman"/>
          <w:sz w:val="24"/>
          <w:szCs w:val="24"/>
        </w:rPr>
      </w:pPr>
      <w:r w:rsidRPr="00F2479D">
        <w:rPr>
          <w:rFonts w:ascii="Times New Roman" w:hAnsi="Times New Roman" w:cs="Times New Roman"/>
          <w:sz w:val="24"/>
          <w:szCs w:val="24"/>
        </w:rPr>
        <w:t xml:space="preserve">Notez la présence de </w:t>
      </w:r>
      <w:r w:rsidRPr="00F2479D">
        <w:rPr>
          <w:rFonts w:ascii="Times New Roman" w:hAnsi="Times New Roman" w:cs="Times New Roman"/>
          <w:i/>
          <w:iCs/>
          <w:sz w:val="24"/>
          <w:szCs w:val="24"/>
        </w:rPr>
        <w:t>Mycoplasma haemocanis</w:t>
      </w:r>
      <w:r w:rsidRPr="00F2479D">
        <w:rPr>
          <w:rFonts w:ascii="Times New Roman" w:hAnsi="Times New Roman" w:cs="Times New Roman"/>
          <w:sz w:val="24"/>
          <w:szCs w:val="24"/>
        </w:rPr>
        <w:t xml:space="preserve"> (flèches) (précédemment</w:t>
      </w:r>
      <w:r>
        <w:rPr>
          <w:rFonts w:ascii="Times New Roman" w:hAnsi="Times New Roman" w:cs="Times New Roman"/>
          <w:sz w:val="24"/>
          <w:szCs w:val="24"/>
        </w:rPr>
        <w:t xml:space="preserve"> </w:t>
      </w:r>
      <w:r w:rsidRPr="00F2479D">
        <w:rPr>
          <w:rFonts w:ascii="Times New Roman" w:hAnsi="Times New Roman" w:cs="Times New Roman"/>
          <w:i/>
          <w:iCs/>
          <w:sz w:val="24"/>
          <w:szCs w:val="24"/>
        </w:rPr>
        <w:t>Haemobartonella canis</w:t>
      </w:r>
      <w:r w:rsidRPr="00F2479D">
        <w:rPr>
          <w:rFonts w:ascii="Times New Roman" w:hAnsi="Times New Roman" w:cs="Times New Roman"/>
          <w:sz w:val="24"/>
          <w:szCs w:val="24"/>
        </w:rPr>
        <w:t xml:space="preserve">). Les corps de </w:t>
      </w:r>
      <w:r w:rsidRPr="00F2479D">
        <w:rPr>
          <w:rFonts w:ascii="Times New Roman" w:hAnsi="Times New Roman" w:cs="Times New Roman"/>
          <w:b/>
          <w:bCs/>
          <w:sz w:val="24"/>
          <w:szCs w:val="24"/>
        </w:rPr>
        <w:t>Howell-Jolly</w:t>
      </w:r>
      <w:r w:rsidRPr="00F2479D">
        <w:rPr>
          <w:rFonts w:ascii="Times New Roman" w:hAnsi="Times New Roman" w:cs="Times New Roman"/>
          <w:sz w:val="24"/>
          <w:szCs w:val="24"/>
        </w:rPr>
        <w:t xml:space="preserve"> (tête de flèche) sont généralement plus nombreux chez les animaux splénectomisés. Wright tache.</w:t>
      </w:r>
    </w:p>
    <w:p w:rsidR="00551BEB" w:rsidRPr="00F2479D" w:rsidRDefault="00551BEB" w:rsidP="00F2479D">
      <w:pPr>
        <w:pStyle w:val="PrformatHTML"/>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72738" cy="3252084"/>
            <wp:effectExtent l="19050" t="0" r="3962"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4072152" cy="3251616"/>
                    </a:xfrm>
                    <a:prstGeom prst="rect">
                      <a:avLst/>
                    </a:prstGeom>
                    <a:noFill/>
                    <a:ln w="9525">
                      <a:noFill/>
                      <a:miter lim="800000"/>
                      <a:headEnd/>
                      <a:tailEnd/>
                    </a:ln>
                  </pic:spPr>
                </pic:pic>
              </a:graphicData>
            </a:graphic>
          </wp:inline>
        </w:drawing>
      </w:r>
    </w:p>
    <w:p w:rsidR="00551BEB" w:rsidRPr="00551BEB" w:rsidRDefault="00551BEB" w:rsidP="00551BEB">
      <w:pPr>
        <w:pStyle w:val="PrformatHTML"/>
        <w:rPr>
          <w:rFonts w:ascii="Times New Roman" w:hAnsi="Times New Roman" w:cs="Times New Roman"/>
          <w:sz w:val="24"/>
          <w:szCs w:val="24"/>
        </w:rPr>
      </w:pPr>
      <w:r w:rsidRPr="00551BEB">
        <w:rPr>
          <w:rFonts w:ascii="Times New Roman" w:hAnsi="Times New Roman" w:cs="Times New Roman"/>
          <w:b/>
          <w:bCs/>
          <w:sz w:val="24"/>
          <w:szCs w:val="24"/>
        </w:rPr>
        <w:t>Figure :</w:t>
      </w:r>
      <w:r>
        <w:rPr>
          <w:rFonts w:ascii="Times New Roman" w:hAnsi="Times New Roman" w:cs="Times New Roman"/>
          <w:sz w:val="24"/>
          <w:szCs w:val="24"/>
        </w:rPr>
        <w:t xml:space="preserve"> </w:t>
      </w:r>
      <w:r w:rsidRPr="00551BEB">
        <w:rPr>
          <w:rFonts w:ascii="Times New Roman" w:hAnsi="Times New Roman" w:cs="Times New Roman"/>
          <w:sz w:val="24"/>
          <w:szCs w:val="24"/>
        </w:rPr>
        <w:t>F</w:t>
      </w:r>
      <w:r>
        <w:rPr>
          <w:rFonts w:ascii="Times New Roman" w:hAnsi="Times New Roman" w:cs="Times New Roman"/>
          <w:sz w:val="24"/>
          <w:szCs w:val="24"/>
        </w:rPr>
        <w:t>rottis</w:t>
      </w:r>
      <w:r w:rsidRPr="00551BEB">
        <w:rPr>
          <w:rFonts w:ascii="Times New Roman" w:hAnsi="Times New Roman" w:cs="Times New Roman"/>
          <w:sz w:val="24"/>
          <w:szCs w:val="24"/>
        </w:rPr>
        <w:t xml:space="preserve"> sanguin d'une vache présentant un œdème des membres postérieurs et des trayons.</w:t>
      </w:r>
    </w:p>
    <w:p w:rsidR="00551BEB" w:rsidRDefault="00551BEB" w:rsidP="00551BEB">
      <w:pPr>
        <w:pStyle w:val="PrformatHTML"/>
        <w:rPr>
          <w:rFonts w:ascii="Times New Roman" w:hAnsi="Times New Roman" w:cs="Times New Roman"/>
          <w:sz w:val="24"/>
          <w:szCs w:val="24"/>
        </w:rPr>
      </w:pPr>
      <w:r w:rsidRPr="00551BEB">
        <w:rPr>
          <w:rFonts w:ascii="Times New Roman" w:hAnsi="Times New Roman" w:cs="Times New Roman"/>
          <w:sz w:val="24"/>
          <w:szCs w:val="24"/>
        </w:rPr>
        <w:t xml:space="preserve">Beaucoup de </w:t>
      </w:r>
      <w:r w:rsidRPr="00551BEB">
        <w:rPr>
          <w:rFonts w:ascii="Times New Roman" w:hAnsi="Times New Roman" w:cs="Times New Roman"/>
          <w:i/>
          <w:iCs/>
          <w:sz w:val="24"/>
          <w:szCs w:val="24"/>
        </w:rPr>
        <w:t>Mycoplasma wenyonii</w:t>
      </w:r>
      <w:r w:rsidRPr="00551BEB">
        <w:rPr>
          <w:rFonts w:ascii="Times New Roman" w:hAnsi="Times New Roman" w:cs="Times New Roman"/>
          <w:sz w:val="24"/>
          <w:szCs w:val="24"/>
        </w:rPr>
        <w:t xml:space="preserve"> (anciennement </w:t>
      </w:r>
      <w:r w:rsidRPr="00551BEB">
        <w:rPr>
          <w:rFonts w:ascii="Times New Roman" w:hAnsi="Times New Roman" w:cs="Times New Roman"/>
          <w:i/>
          <w:iCs/>
          <w:sz w:val="24"/>
          <w:szCs w:val="24"/>
        </w:rPr>
        <w:t>Eperythrozoon wenyonii</w:t>
      </w:r>
      <w:r w:rsidRPr="00551BEB">
        <w:rPr>
          <w:rFonts w:ascii="Times New Roman" w:hAnsi="Times New Roman" w:cs="Times New Roman"/>
          <w:sz w:val="24"/>
          <w:szCs w:val="24"/>
        </w:rPr>
        <w:t>)</w:t>
      </w:r>
      <w:r>
        <w:rPr>
          <w:rFonts w:ascii="Times New Roman" w:hAnsi="Times New Roman" w:cs="Times New Roman"/>
          <w:sz w:val="24"/>
          <w:szCs w:val="24"/>
        </w:rPr>
        <w:t xml:space="preserve"> </w:t>
      </w:r>
      <w:r w:rsidRPr="00551BEB">
        <w:rPr>
          <w:rFonts w:ascii="Times New Roman" w:hAnsi="Times New Roman" w:cs="Times New Roman"/>
          <w:sz w:val="24"/>
          <w:szCs w:val="24"/>
        </w:rPr>
        <w:t xml:space="preserve">des organismes sont présents à l'arrière-plan (petites flèches). </w:t>
      </w:r>
    </w:p>
    <w:p w:rsidR="00551BEB" w:rsidRPr="00551BEB" w:rsidRDefault="00551BEB" w:rsidP="00551BEB">
      <w:pPr>
        <w:pStyle w:val="PrformatHTML"/>
        <w:rPr>
          <w:rFonts w:ascii="Times New Roman" w:hAnsi="Times New Roman" w:cs="Times New Roman"/>
          <w:sz w:val="24"/>
          <w:szCs w:val="24"/>
        </w:rPr>
      </w:pPr>
      <w:r w:rsidRPr="00551BEB">
        <w:rPr>
          <w:rFonts w:ascii="Times New Roman" w:hAnsi="Times New Roman" w:cs="Times New Roman"/>
          <w:sz w:val="24"/>
          <w:szCs w:val="24"/>
        </w:rPr>
        <w:t xml:space="preserve">Une </w:t>
      </w:r>
      <w:r w:rsidRPr="00551BEB">
        <w:rPr>
          <w:rFonts w:ascii="Times New Roman" w:hAnsi="Times New Roman" w:cs="Times New Roman"/>
          <w:b/>
          <w:bCs/>
          <w:sz w:val="24"/>
          <w:szCs w:val="24"/>
        </w:rPr>
        <w:t>polychromasie</w:t>
      </w:r>
      <w:r w:rsidRPr="00551BEB">
        <w:rPr>
          <w:rFonts w:ascii="Times New Roman" w:hAnsi="Times New Roman" w:cs="Times New Roman"/>
          <w:sz w:val="24"/>
          <w:szCs w:val="24"/>
        </w:rPr>
        <w:t xml:space="preserve"> (tête de flèche) est présente, indiquant une régénération. Wright tache.</w:t>
      </w:r>
    </w:p>
    <w:p w:rsidR="00007AE6" w:rsidRPr="00F2479D" w:rsidRDefault="00007AE6" w:rsidP="00CF7894">
      <w:pPr>
        <w:autoSpaceDE w:val="0"/>
        <w:autoSpaceDN w:val="0"/>
        <w:adjustRightInd w:val="0"/>
        <w:spacing w:after="0" w:line="240" w:lineRule="auto"/>
        <w:rPr>
          <w:rFonts w:ascii="Times New Roman" w:hAnsi="Times New Roman" w:cs="Times New Roman"/>
          <w:sz w:val="24"/>
          <w:szCs w:val="24"/>
        </w:rPr>
      </w:pPr>
    </w:p>
    <w:p w:rsidR="00974ADE" w:rsidRDefault="00974ADE" w:rsidP="00CF78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4032906" cy="3220278"/>
            <wp:effectExtent l="19050" t="0" r="5694"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4032326" cy="3219815"/>
                    </a:xfrm>
                    <a:prstGeom prst="rect">
                      <a:avLst/>
                    </a:prstGeom>
                    <a:noFill/>
                    <a:ln w="9525">
                      <a:noFill/>
                      <a:miter lim="800000"/>
                      <a:headEnd/>
                      <a:tailEnd/>
                    </a:ln>
                  </pic:spPr>
                </pic:pic>
              </a:graphicData>
            </a:graphic>
          </wp:inline>
        </w:drawing>
      </w:r>
    </w:p>
    <w:p w:rsidR="00974ADE" w:rsidRPr="00974ADE" w:rsidRDefault="00974ADE" w:rsidP="00974ADE">
      <w:pPr>
        <w:pStyle w:val="PrformatHTML"/>
        <w:rPr>
          <w:rFonts w:ascii="Times New Roman" w:hAnsi="Times New Roman" w:cs="Times New Roman"/>
          <w:sz w:val="24"/>
          <w:szCs w:val="24"/>
        </w:rPr>
      </w:pPr>
      <w:r w:rsidRPr="00974ADE">
        <w:rPr>
          <w:rFonts w:ascii="Times New Roman" w:hAnsi="Times New Roman" w:cs="Times New Roman"/>
          <w:b/>
          <w:bCs/>
          <w:sz w:val="24"/>
          <w:szCs w:val="24"/>
        </w:rPr>
        <w:t>Figure :</w:t>
      </w:r>
      <w:r>
        <w:rPr>
          <w:rFonts w:ascii="Times New Roman" w:hAnsi="Times New Roman" w:cs="Times New Roman"/>
          <w:sz w:val="24"/>
          <w:szCs w:val="24"/>
        </w:rPr>
        <w:t xml:space="preserve"> </w:t>
      </w:r>
      <w:r w:rsidRPr="00974ADE">
        <w:rPr>
          <w:rFonts w:ascii="Times New Roman" w:hAnsi="Times New Roman" w:cs="Times New Roman"/>
          <w:sz w:val="24"/>
          <w:szCs w:val="24"/>
        </w:rPr>
        <w:t>F</w:t>
      </w:r>
      <w:r>
        <w:rPr>
          <w:rFonts w:ascii="Times New Roman" w:hAnsi="Times New Roman" w:cs="Times New Roman"/>
          <w:sz w:val="24"/>
          <w:szCs w:val="24"/>
        </w:rPr>
        <w:t>rottis</w:t>
      </w:r>
      <w:r w:rsidRPr="00974ADE">
        <w:rPr>
          <w:rFonts w:ascii="Times New Roman" w:hAnsi="Times New Roman" w:cs="Times New Roman"/>
          <w:sz w:val="24"/>
          <w:szCs w:val="24"/>
        </w:rPr>
        <w:t xml:space="preserve"> sanguin d'un mouton avec </w:t>
      </w:r>
      <w:r w:rsidRPr="00974ADE">
        <w:rPr>
          <w:rFonts w:ascii="Times New Roman" w:hAnsi="Times New Roman" w:cs="Times New Roman"/>
          <w:i/>
          <w:iCs/>
          <w:sz w:val="24"/>
          <w:szCs w:val="24"/>
        </w:rPr>
        <w:t>Eperythrozoon ovis</w:t>
      </w:r>
      <w:r w:rsidRPr="00974ADE">
        <w:rPr>
          <w:rFonts w:ascii="Times New Roman" w:hAnsi="Times New Roman" w:cs="Times New Roman"/>
          <w:sz w:val="24"/>
          <w:szCs w:val="24"/>
        </w:rPr>
        <w:t xml:space="preserve"> (flèches).</w:t>
      </w:r>
    </w:p>
    <w:p w:rsidR="00974ADE" w:rsidRPr="00974ADE" w:rsidRDefault="00974ADE" w:rsidP="00974ADE">
      <w:pPr>
        <w:pStyle w:val="PrformatHTML"/>
        <w:rPr>
          <w:rFonts w:ascii="Times New Roman" w:hAnsi="Times New Roman" w:cs="Times New Roman"/>
          <w:sz w:val="24"/>
          <w:szCs w:val="24"/>
        </w:rPr>
      </w:pPr>
      <w:r w:rsidRPr="00974ADE">
        <w:rPr>
          <w:rFonts w:ascii="Times New Roman" w:hAnsi="Times New Roman" w:cs="Times New Roman"/>
          <w:sz w:val="24"/>
          <w:szCs w:val="24"/>
        </w:rPr>
        <w:t xml:space="preserve">Cet organisme sera renommé </w:t>
      </w:r>
      <w:r w:rsidRPr="00974ADE">
        <w:rPr>
          <w:rFonts w:ascii="Times New Roman" w:hAnsi="Times New Roman" w:cs="Times New Roman"/>
          <w:i/>
          <w:iCs/>
          <w:sz w:val="24"/>
          <w:szCs w:val="24"/>
        </w:rPr>
        <w:t>Mycoplasma Ovis</w:t>
      </w:r>
      <w:r w:rsidRPr="00974ADE">
        <w:rPr>
          <w:rFonts w:ascii="Times New Roman" w:hAnsi="Times New Roman" w:cs="Times New Roman"/>
          <w:sz w:val="24"/>
          <w:szCs w:val="24"/>
        </w:rPr>
        <w:t>. Wright tache.</w:t>
      </w:r>
    </w:p>
    <w:p w:rsidR="00974ADE" w:rsidRDefault="00974ADE" w:rsidP="00CF7894">
      <w:pPr>
        <w:autoSpaceDE w:val="0"/>
        <w:autoSpaceDN w:val="0"/>
        <w:adjustRightInd w:val="0"/>
        <w:spacing w:after="0" w:line="240" w:lineRule="auto"/>
        <w:rPr>
          <w:rFonts w:ascii="Times New Roman" w:hAnsi="Times New Roman" w:cs="Times New Roman"/>
          <w:sz w:val="24"/>
          <w:szCs w:val="24"/>
        </w:rPr>
      </w:pPr>
    </w:p>
    <w:p w:rsidR="00974ADE" w:rsidRDefault="00974ADE" w:rsidP="00CF7894">
      <w:pPr>
        <w:autoSpaceDE w:val="0"/>
        <w:autoSpaceDN w:val="0"/>
        <w:adjustRightInd w:val="0"/>
        <w:spacing w:after="0" w:line="240" w:lineRule="auto"/>
        <w:rPr>
          <w:rFonts w:ascii="Times New Roman" w:hAnsi="Times New Roman" w:cs="Times New Roman"/>
          <w:sz w:val="24"/>
          <w:szCs w:val="24"/>
        </w:rPr>
      </w:pPr>
    </w:p>
    <w:p w:rsidR="00974ADE" w:rsidRDefault="00974ADE" w:rsidP="00CF7894">
      <w:pPr>
        <w:autoSpaceDE w:val="0"/>
        <w:autoSpaceDN w:val="0"/>
        <w:adjustRightInd w:val="0"/>
        <w:spacing w:after="0" w:line="240" w:lineRule="auto"/>
        <w:rPr>
          <w:rFonts w:ascii="Times New Roman" w:hAnsi="Times New Roman" w:cs="Times New Roman"/>
          <w:sz w:val="24"/>
          <w:szCs w:val="24"/>
        </w:rPr>
      </w:pPr>
    </w:p>
    <w:p w:rsidR="00974ADE" w:rsidRDefault="00974ADE" w:rsidP="00CF7894">
      <w:pPr>
        <w:autoSpaceDE w:val="0"/>
        <w:autoSpaceDN w:val="0"/>
        <w:adjustRightInd w:val="0"/>
        <w:spacing w:after="0" w:line="240" w:lineRule="auto"/>
        <w:rPr>
          <w:rFonts w:ascii="Times New Roman" w:hAnsi="Times New Roman" w:cs="Times New Roman"/>
          <w:sz w:val="24"/>
          <w:szCs w:val="24"/>
        </w:rPr>
      </w:pPr>
    </w:p>
    <w:p w:rsidR="00974ADE" w:rsidRDefault="00974ADE" w:rsidP="00CF7894">
      <w:pPr>
        <w:autoSpaceDE w:val="0"/>
        <w:autoSpaceDN w:val="0"/>
        <w:adjustRightInd w:val="0"/>
        <w:spacing w:after="0" w:line="240" w:lineRule="auto"/>
        <w:rPr>
          <w:rFonts w:ascii="Times New Roman" w:hAnsi="Times New Roman" w:cs="Times New Roman"/>
          <w:sz w:val="24"/>
          <w:szCs w:val="24"/>
        </w:rPr>
      </w:pPr>
    </w:p>
    <w:p w:rsidR="000F1A1A" w:rsidRDefault="000F1A1A" w:rsidP="00CF78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3813835" cy="3045350"/>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3813286" cy="3044912"/>
                    </a:xfrm>
                    <a:prstGeom prst="rect">
                      <a:avLst/>
                    </a:prstGeom>
                    <a:noFill/>
                    <a:ln w="9525">
                      <a:noFill/>
                      <a:miter lim="800000"/>
                      <a:headEnd/>
                      <a:tailEnd/>
                    </a:ln>
                  </pic:spPr>
                </pic:pic>
              </a:graphicData>
            </a:graphic>
          </wp:inline>
        </w:drawing>
      </w:r>
    </w:p>
    <w:p w:rsidR="000F1A1A" w:rsidRPr="000F1A1A" w:rsidRDefault="000F1A1A" w:rsidP="000F1A1A">
      <w:pPr>
        <w:pStyle w:val="PrformatHTML"/>
        <w:rPr>
          <w:rFonts w:ascii="Times New Roman" w:hAnsi="Times New Roman" w:cs="Times New Roman"/>
          <w:sz w:val="24"/>
          <w:szCs w:val="24"/>
        </w:rPr>
      </w:pPr>
      <w:r w:rsidRPr="000F1A1A">
        <w:rPr>
          <w:rFonts w:ascii="Times New Roman" w:hAnsi="Times New Roman" w:cs="Times New Roman"/>
          <w:b/>
          <w:bCs/>
          <w:sz w:val="24"/>
          <w:szCs w:val="24"/>
        </w:rPr>
        <w:t>Figure :</w:t>
      </w:r>
      <w:r>
        <w:rPr>
          <w:rFonts w:ascii="Times New Roman" w:hAnsi="Times New Roman" w:cs="Times New Roman"/>
          <w:sz w:val="24"/>
          <w:szCs w:val="24"/>
        </w:rPr>
        <w:t xml:space="preserve"> </w:t>
      </w:r>
      <w:r w:rsidRPr="000F1A1A">
        <w:rPr>
          <w:rFonts w:ascii="Times New Roman" w:hAnsi="Times New Roman" w:cs="Times New Roman"/>
          <w:sz w:val="24"/>
          <w:szCs w:val="24"/>
        </w:rPr>
        <w:t>F</w:t>
      </w:r>
      <w:r>
        <w:rPr>
          <w:rFonts w:ascii="Times New Roman" w:hAnsi="Times New Roman" w:cs="Times New Roman"/>
          <w:sz w:val="24"/>
          <w:szCs w:val="24"/>
        </w:rPr>
        <w:t>rottis</w:t>
      </w:r>
      <w:r w:rsidRPr="000F1A1A">
        <w:rPr>
          <w:rFonts w:ascii="Times New Roman" w:hAnsi="Times New Roman" w:cs="Times New Roman"/>
          <w:sz w:val="24"/>
          <w:szCs w:val="24"/>
        </w:rPr>
        <w:t xml:space="preserve"> sanguin d'une vache anémique avec </w:t>
      </w:r>
      <w:r w:rsidRPr="000F1A1A">
        <w:rPr>
          <w:rFonts w:ascii="Times New Roman" w:hAnsi="Times New Roman" w:cs="Times New Roman"/>
          <w:i/>
          <w:iCs/>
          <w:sz w:val="24"/>
          <w:szCs w:val="24"/>
        </w:rPr>
        <w:t>Anaplasma marginale</w:t>
      </w:r>
      <w:r w:rsidRPr="000F1A1A">
        <w:rPr>
          <w:rFonts w:ascii="Times New Roman" w:hAnsi="Times New Roman" w:cs="Times New Roman"/>
          <w:sz w:val="24"/>
          <w:szCs w:val="24"/>
        </w:rPr>
        <w:t xml:space="preserve"> (flèches).</w:t>
      </w:r>
    </w:p>
    <w:p w:rsidR="000F1A1A" w:rsidRPr="000F1A1A" w:rsidRDefault="000F1A1A" w:rsidP="000F1A1A">
      <w:pPr>
        <w:pStyle w:val="PrformatHTML"/>
        <w:rPr>
          <w:rFonts w:ascii="Times New Roman" w:hAnsi="Times New Roman" w:cs="Times New Roman"/>
          <w:sz w:val="24"/>
          <w:szCs w:val="24"/>
        </w:rPr>
      </w:pPr>
      <w:r w:rsidRPr="000F1A1A">
        <w:rPr>
          <w:rFonts w:ascii="Times New Roman" w:hAnsi="Times New Roman" w:cs="Times New Roman"/>
          <w:sz w:val="24"/>
          <w:szCs w:val="24"/>
        </w:rPr>
        <w:t>Notez le pointillé basophile dans le grand érythrocyte polychromatophile (tête de flèche). Wright tache.</w:t>
      </w:r>
    </w:p>
    <w:p w:rsidR="000F1A1A" w:rsidRDefault="000F1A1A"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0C3599" w:rsidP="00CF78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3604721" cy="2878372"/>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604801" cy="2878436"/>
                    </a:xfrm>
                    <a:prstGeom prst="rect">
                      <a:avLst/>
                    </a:prstGeom>
                    <a:noFill/>
                    <a:ln w="9525">
                      <a:noFill/>
                      <a:miter lim="800000"/>
                      <a:headEnd/>
                      <a:tailEnd/>
                    </a:ln>
                  </pic:spPr>
                </pic:pic>
              </a:graphicData>
            </a:graphic>
          </wp:inline>
        </w:drawing>
      </w:r>
    </w:p>
    <w:p w:rsidR="000C3599" w:rsidRPr="000C3599" w:rsidRDefault="000C3599" w:rsidP="000C3599">
      <w:pPr>
        <w:pStyle w:val="PrformatHTML"/>
        <w:rPr>
          <w:rFonts w:ascii="Times New Roman" w:hAnsi="Times New Roman" w:cs="Times New Roman"/>
          <w:sz w:val="24"/>
          <w:szCs w:val="24"/>
        </w:rPr>
      </w:pPr>
      <w:r w:rsidRPr="000C3599">
        <w:rPr>
          <w:rFonts w:ascii="Times New Roman" w:hAnsi="Times New Roman" w:cs="Times New Roman"/>
          <w:b/>
          <w:bCs/>
          <w:sz w:val="24"/>
          <w:szCs w:val="24"/>
        </w:rPr>
        <w:t>Figure :</w:t>
      </w:r>
      <w:r w:rsidRPr="000C3599">
        <w:rPr>
          <w:rFonts w:ascii="Times New Roman" w:hAnsi="Times New Roman" w:cs="Times New Roman"/>
          <w:sz w:val="24"/>
          <w:szCs w:val="24"/>
        </w:rPr>
        <w:t xml:space="preserve"> Frottis sanguin d'un </w:t>
      </w:r>
      <w:r w:rsidRPr="000C3599">
        <w:rPr>
          <w:rFonts w:ascii="Times New Roman" w:hAnsi="Times New Roman" w:cs="Times New Roman"/>
          <w:b/>
          <w:bCs/>
          <w:sz w:val="24"/>
          <w:szCs w:val="24"/>
        </w:rPr>
        <w:t>lama</w:t>
      </w:r>
      <w:r w:rsidRPr="000C3599">
        <w:rPr>
          <w:rFonts w:ascii="Times New Roman" w:hAnsi="Times New Roman" w:cs="Times New Roman"/>
          <w:sz w:val="24"/>
          <w:szCs w:val="24"/>
        </w:rPr>
        <w:t xml:space="preserve"> pauvre avec </w:t>
      </w:r>
      <w:r w:rsidRPr="000C3599">
        <w:rPr>
          <w:rFonts w:ascii="Times New Roman" w:hAnsi="Times New Roman" w:cs="Times New Roman"/>
          <w:i/>
          <w:iCs/>
          <w:sz w:val="24"/>
          <w:szCs w:val="24"/>
        </w:rPr>
        <w:t>Candidatus Mycoplasma haemolamae</w:t>
      </w:r>
      <w:r w:rsidRPr="000C3599">
        <w:rPr>
          <w:rFonts w:ascii="Times New Roman" w:hAnsi="Times New Roman" w:cs="Times New Roman"/>
          <w:sz w:val="24"/>
          <w:szCs w:val="24"/>
        </w:rPr>
        <w:t xml:space="preserve"> (têtes de flèches), anciennement Eperythrozoon spp.</w:t>
      </w:r>
    </w:p>
    <w:p w:rsidR="000C3599" w:rsidRPr="000C3599" w:rsidRDefault="000C3599" w:rsidP="000C3599">
      <w:pPr>
        <w:pStyle w:val="PrformatHTML"/>
        <w:rPr>
          <w:rFonts w:ascii="Times New Roman" w:hAnsi="Times New Roman" w:cs="Times New Roman"/>
          <w:sz w:val="24"/>
          <w:szCs w:val="24"/>
        </w:rPr>
      </w:pPr>
      <w:r w:rsidRPr="000C3599">
        <w:rPr>
          <w:rFonts w:ascii="Times New Roman" w:hAnsi="Times New Roman" w:cs="Times New Roman"/>
          <w:sz w:val="24"/>
          <w:szCs w:val="24"/>
        </w:rPr>
        <w:t>Un grossissement supérieur des organismes (flèche) est indiqué dans l'encadré. Wright tache.</w:t>
      </w: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p>
    <w:p w:rsidR="00F7745F" w:rsidRDefault="00F7745F" w:rsidP="00CF78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58240" behindDoc="1" locked="0" layoutInCell="1" allowOverlap="1">
            <wp:simplePos x="0" y="0"/>
            <wp:positionH relativeFrom="column">
              <wp:posOffset>240030</wp:posOffset>
            </wp:positionH>
            <wp:positionV relativeFrom="paragraph">
              <wp:posOffset>38100</wp:posOffset>
            </wp:positionV>
            <wp:extent cx="3462655" cy="2766695"/>
            <wp:effectExtent l="19050" t="0" r="4445" b="0"/>
            <wp:wrapTight wrapText="bothSides">
              <wp:wrapPolygon edited="0">
                <wp:start x="-119" y="0"/>
                <wp:lineTo x="-119" y="21417"/>
                <wp:lineTo x="21628" y="21417"/>
                <wp:lineTo x="21628" y="0"/>
                <wp:lineTo x="-119"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462655" cy="2766695"/>
                    </a:xfrm>
                    <a:prstGeom prst="rect">
                      <a:avLst/>
                    </a:prstGeom>
                    <a:noFill/>
                    <a:ln w="9525">
                      <a:noFill/>
                      <a:miter lim="800000"/>
                      <a:headEnd/>
                      <a:tailEnd/>
                    </a:ln>
                  </pic:spPr>
                </pic:pic>
              </a:graphicData>
            </a:graphic>
          </wp:anchor>
        </w:drawing>
      </w:r>
    </w:p>
    <w:p w:rsidR="00F7745F" w:rsidRPr="00F7745F" w:rsidRDefault="00F7745F" w:rsidP="00F7745F">
      <w:pPr>
        <w:rPr>
          <w:rFonts w:ascii="Times New Roman" w:hAnsi="Times New Roman" w:cs="Times New Roman"/>
          <w:sz w:val="24"/>
          <w:szCs w:val="24"/>
        </w:rPr>
      </w:pPr>
    </w:p>
    <w:p w:rsidR="00F7745F" w:rsidRPr="00F7745F" w:rsidRDefault="00F7745F" w:rsidP="00F7745F">
      <w:pPr>
        <w:rPr>
          <w:rFonts w:ascii="Times New Roman" w:hAnsi="Times New Roman" w:cs="Times New Roman"/>
          <w:sz w:val="24"/>
          <w:szCs w:val="24"/>
        </w:rPr>
      </w:pPr>
    </w:p>
    <w:p w:rsidR="00F7745F" w:rsidRPr="00F7745F" w:rsidRDefault="00F7745F" w:rsidP="00F7745F">
      <w:pPr>
        <w:rPr>
          <w:rFonts w:ascii="Times New Roman" w:hAnsi="Times New Roman" w:cs="Times New Roman"/>
          <w:sz w:val="24"/>
          <w:szCs w:val="24"/>
        </w:rPr>
      </w:pPr>
    </w:p>
    <w:p w:rsidR="00F7745F" w:rsidRPr="00F7745F" w:rsidRDefault="00F7745F" w:rsidP="00F7745F">
      <w:pPr>
        <w:rPr>
          <w:rFonts w:ascii="Times New Roman" w:hAnsi="Times New Roman" w:cs="Times New Roman"/>
          <w:sz w:val="24"/>
          <w:szCs w:val="24"/>
        </w:rPr>
      </w:pPr>
    </w:p>
    <w:p w:rsidR="00F7745F" w:rsidRPr="00F7745F" w:rsidRDefault="00F7745F" w:rsidP="00F7745F">
      <w:pPr>
        <w:rPr>
          <w:rFonts w:ascii="Times New Roman" w:hAnsi="Times New Roman" w:cs="Times New Roman"/>
          <w:sz w:val="24"/>
          <w:szCs w:val="24"/>
        </w:rPr>
      </w:pPr>
    </w:p>
    <w:p w:rsidR="00F7745F" w:rsidRPr="00F7745F" w:rsidRDefault="00F7745F" w:rsidP="00F7745F">
      <w:pPr>
        <w:rPr>
          <w:rFonts w:ascii="Times New Roman" w:hAnsi="Times New Roman" w:cs="Times New Roman"/>
          <w:sz w:val="24"/>
          <w:szCs w:val="24"/>
        </w:rPr>
      </w:pPr>
    </w:p>
    <w:p w:rsidR="00F7745F" w:rsidRPr="00F7745F" w:rsidRDefault="00F7745F" w:rsidP="00F7745F">
      <w:pPr>
        <w:rPr>
          <w:rFonts w:ascii="Times New Roman" w:hAnsi="Times New Roman" w:cs="Times New Roman"/>
          <w:sz w:val="24"/>
          <w:szCs w:val="24"/>
        </w:rPr>
      </w:pPr>
    </w:p>
    <w:p w:rsidR="00F7745F" w:rsidRPr="00F7745F" w:rsidRDefault="00F7745F" w:rsidP="00F7745F">
      <w:pPr>
        <w:rPr>
          <w:rFonts w:ascii="Times New Roman" w:hAnsi="Times New Roman" w:cs="Times New Roman"/>
          <w:sz w:val="24"/>
          <w:szCs w:val="24"/>
        </w:rPr>
      </w:pPr>
    </w:p>
    <w:p w:rsidR="00F7745F" w:rsidRDefault="00F7745F" w:rsidP="00F7745F">
      <w:pPr>
        <w:rPr>
          <w:rFonts w:ascii="Times New Roman" w:hAnsi="Times New Roman" w:cs="Times New Roman"/>
          <w:sz w:val="24"/>
          <w:szCs w:val="24"/>
        </w:rPr>
      </w:pPr>
    </w:p>
    <w:p w:rsidR="00F7745F" w:rsidRPr="00F7745F" w:rsidRDefault="00F7745F" w:rsidP="00F7745F">
      <w:pPr>
        <w:pStyle w:val="PrformatHTML"/>
        <w:jc w:val="center"/>
        <w:rPr>
          <w:rFonts w:ascii="Times New Roman" w:hAnsi="Times New Roman" w:cs="Times New Roman"/>
          <w:sz w:val="24"/>
          <w:szCs w:val="24"/>
        </w:rPr>
      </w:pPr>
      <w:r w:rsidRPr="00F7745F">
        <w:rPr>
          <w:rFonts w:ascii="Times New Roman" w:hAnsi="Times New Roman" w:cs="Times New Roman"/>
          <w:b/>
          <w:bCs/>
          <w:sz w:val="24"/>
          <w:szCs w:val="24"/>
        </w:rPr>
        <w:t>Figure :</w:t>
      </w:r>
      <w:r w:rsidRPr="00F7745F">
        <w:rPr>
          <w:rFonts w:ascii="Times New Roman" w:hAnsi="Times New Roman" w:cs="Times New Roman"/>
          <w:sz w:val="24"/>
          <w:szCs w:val="24"/>
        </w:rPr>
        <w:t xml:space="preserve"> Frottis sanguin d'un chien anémique avec </w:t>
      </w:r>
      <w:r w:rsidRPr="00F7745F">
        <w:rPr>
          <w:rFonts w:ascii="Times New Roman" w:hAnsi="Times New Roman" w:cs="Times New Roman"/>
          <w:i/>
          <w:iCs/>
          <w:sz w:val="24"/>
          <w:szCs w:val="24"/>
        </w:rPr>
        <w:t>Babesia canis</w:t>
      </w:r>
      <w:r w:rsidRPr="00F7745F">
        <w:rPr>
          <w:rFonts w:ascii="Times New Roman" w:hAnsi="Times New Roman" w:cs="Times New Roman"/>
          <w:sz w:val="24"/>
          <w:szCs w:val="24"/>
        </w:rPr>
        <w:t xml:space="preserve"> (flèches). Wright tache.</w:t>
      </w:r>
    </w:p>
    <w:p w:rsidR="00F7745F" w:rsidRDefault="00F7745F" w:rsidP="00F7745F">
      <w:pPr>
        <w:tabs>
          <w:tab w:val="left" w:pos="2842"/>
        </w:tabs>
        <w:rPr>
          <w:rFonts w:ascii="Times New Roman" w:hAnsi="Times New Roman" w:cs="Times New Roman"/>
          <w:sz w:val="24"/>
          <w:szCs w:val="24"/>
        </w:rPr>
      </w:pPr>
    </w:p>
    <w:p w:rsidR="00AC295C" w:rsidRDefault="00AC295C" w:rsidP="00F7745F">
      <w:pPr>
        <w:tabs>
          <w:tab w:val="left" w:pos="2842"/>
        </w:tabs>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59264" behindDoc="1" locked="0" layoutInCell="1" allowOverlap="1">
            <wp:simplePos x="0" y="0"/>
            <wp:positionH relativeFrom="column">
              <wp:posOffset>17752</wp:posOffset>
            </wp:positionH>
            <wp:positionV relativeFrom="paragraph">
              <wp:posOffset>-3562</wp:posOffset>
            </wp:positionV>
            <wp:extent cx="3503378" cy="2798860"/>
            <wp:effectExtent l="19050" t="0" r="1822" b="0"/>
            <wp:wrapTight wrapText="bothSides">
              <wp:wrapPolygon edited="0">
                <wp:start x="-117" y="0"/>
                <wp:lineTo x="-117" y="21464"/>
                <wp:lineTo x="21611" y="21464"/>
                <wp:lineTo x="21611" y="0"/>
                <wp:lineTo x="-117"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503378" cy="2798860"/>
                    </a:xfrm>
                    <a:prstGeom prst="rect">
                      <a:avLst/>
                    </a:prstGeom>
                    <a:noFill/>
                    <a:ln w="9525">
                      <a:noFill/>
                      <a:miter lim="800000"/>
                      <a:headEnd/>
                      <a:tailEnd/>
                    </a:ln>
                  </pic:spPr>
                </pic:pic>
              </a:graphicData>
            </a:graphic>
          </wp:anchor>
        </w:drawing>
      </w:r>
    </w:p>
    <w:p w:rsidR="00AC295C" w:rsidRPr="00AC295C" w:rsidRDefault="00AC295C" w:rsidP="00AC295C">
      <w:pPr>
        <w:pStyle w:val="PrformatHTML"/>
        <w:rPr>
          <w:rFonts w:ascii="Times New Roman" w:hAnsi="Times New Roman" w:cs="Times New Roman"/>
          <w:sz w:val="24"/>
          <w:szCs w:val="24"/>
        </w:rPr>
      </w:pPr>
      <w:r w:rsidRPr="00AC295C">
        <w:rPr>
          <w:rFonts w:ascii="Times New Roman" w:hAnsi="Times New Roman" w:cs="Times New Roman"/>
          <w:b/>
          <w:bCs/>
          <w:sz w:val="24"/>
          <w:szCs w:val="24"/>
        </w:rPr>
        <w:t>Figure :</w:t>
      </w:r>
      <w:r w:rsidRPr="00AC295C">
        <w:rPr>
          <w:rFonts w:ascii="Times New Roman" w:hAnsi="Times New Roman" w:cs="Times New Roman"/>
          <w:sz w:val="24"/>
          <w:szCs w:val="24"/>
        </w:rPr>
        <w:t xml:space="preserve"> </w:t>
      </w:r>
      <w:r w:rsidRPr="00AC295C">
        <w:rPr>
          <w:rFonts w:ascii="Times New Roman" w:hAnsi="Times New Roman" w:cs="Times New Roman"/>
          <w:i/>
          <w:iCs/>
          <w:sz w:val="24"/>
          <w:szCs w:val="24"/>
        </w:rPr>
        <w:t>Babesia</w:t>
      </w:r>
      <w:r w:rsidRPr="00AC295C">
        <w:rPr>
          <w:rFonts w:ascii="Times New Roman" w:hAnsi="Times New Roman" w:cs="Times New Roman"/>
          <w:sz w:val="24"/>
          <w:szCs w:val="24"/>
        </w:rPr>
        <w:t xml:space="preserve"> dans un cerf (petites flèches).</w:t>
      </w:r>
    </w:p>
    <w:p w:rsidR="00AC295C" w:rsidRPr="00AC295C" w:rsidRDefault="00AC295C" w:rsidP="00AC295C">
      <w:pPr>
        <w:pStyle w:val="PrformatHTML"/>
        <w:rPr>
          <w:rFonts w:ascii="Times New Roman" w:hAnsi="Times New Roman" w:cs="Times New Roman"/>
          <w:sz w:val="24"/>
          <w:szCs w:val="24"/>
        </w:rPr>
      </w:pPr>
      <w:r w:rsidRPr="00AC295C">
        <w:rPr>
          <w:rFonts w:ascii="Times New Roman" w:hAnsi="Times New Roman" w:cs="Times New Roman"/>
          <w:sz w:val="24"/>
          <w:szCs w:val="24"/>
        </w:rPr>
        <w:t>Notez que les érythrocytes sont devenus en forme de faucille, ce qui se produit in vitro (grande flèche). Le pointillé basophile est également présent (tête de flèche). Wright tache.</w:t>
      </w:r>
    </w:p>
    <w:p w:rsidR="0032157B" w:rsidRDefault="0032157B" w:rsidP="00F7745F">
      <w:pPr>
        <w:tabs>
          <w:tab w:val="left" w:pos="2842"/>
        </w:tabs>
        <w:rPr>
          <w:rFonts w:ascii="Times New Roman" w:hAnsi="Times New Roman" w:cs="Times New Roman"/>
          <w:sz w:val="24"/>
          <w:szCs w:val="24"/>
        </w:rPr>
      </w:pPr>
    </w:p>
    <w:p w:rsidR="0032157B" w:rsidRPr="0032157B" w:rsidRDefault="0032157B" w:rsidP="0032157B">
      <w:pPr>
        <w:rPr>
          <w:rFonts w:ascii="Times New Roman" w:hAnsi="Times New Roman" w:cs="Times New Roman"/>
          <w:sz w:val="24"/>
          <w:szCs w:val="24"/>
        </w:rPr>
      </w:pPr>
    </w:p>
    <w:p w:rsidR="0032157B" w:rsidRPr="0032157B" w:rsidRDefault="0032157B" w:rsidP="0032157B">
      <w:pPr>
        <w:rPr>
          <w:rFonts w:ascii="Times New Roman" w:hAnsi="Times New Roman" w:cs="Times New Roman"/>
          <w:sz w:val="24"/>
          <w:szCs w:val="24"/>
        </w:rPr>
      </w:pPr>
    </w:p>
    <w:p w:rsidR="0032157B" w:rsidRDefault="0032157B" w:rsidP="0032157B">
      <w:pPr>
        <w:rPr>
          <w:rFonts w:ascii="Times New Roman" w:hAnsi="Times New Roman" w:cs="Times New Roman"/>
          <w:sz w:val="24"/>
          <w:szCs w:val="24"/>
        </w:rPr>
      </w:pPr>
    </w:p>
    <w:p w:rsidR="00AC295C" w:rsidRDefault="00A07AD8" w:rsidP="0032157B">
      <w:pP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4301767" cy="3434964"/>
            <wp:effectExtent l="19050" t="0" r="3533"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301148" cy="3434470"/>
                    </a:xfrm>
                    <a:prstGeom prst="rect">
                      <a:avLst/>
                    </a:prstGeom>
                    <a:noFill/>
                    <a:ln w="9525">
                      <a:noFill/>
                      <a:miter lim="800000"/>
                      <a:headEnd/>
                      <a:tailEnd/>
                    </a:ln>
                  </pic:spPr>
                </pic:pic>
              </a:graphicData>
            </a:graphic>
          </wp:inline>
        </w:drawing>
      </w:r>
    </w:p>
    <w:p w:rsidR="00A07AD8" w:rsidRPr="00A07AD8" w:rsidRDefault="00A07AD8" w:rsidP="00A07AD8">
      <w:pPr>
        <w:pStyle w:val="PrformatHTML"/>
        <w:rPr>
          <w:rFonts w:ascii="Times New Roman" w:hAnsi="Times New Roman" w:cs="Times New Roman"/>
          <w:sz w:val="24"/>
          <w:szCs w:val="24"/>
        </w:rPr>
      </w:pPr>
      <w:r w:rsidRPr="00A07AD8">
        <w:rPr>
          <w:rFonts w:ascii="Times New Roman" w:hAnsi="Times New Roman" w:cs="Times New Roman"/>
          <w:b/>
          <w:bCs/>
          <w:sz w:val="24"/>
          <w:szCs w:val="24"/>
        </w:rPr>
        <w:t>Figure :</w:t>
      </w:r>
      <w:r w:rsidRPr="00A07AD8">
        <w:rPr>
          <w:rFonts w:ascii="Times New Roman" w:hAnsi="Times New Roman" w:cs="Times New Roman"/>
          <w:sz w:val="24"/>
          <w:szCs w:val="24"/>
        </w:rPr>
        <w:t xml:space="preserve"> Panneau de gauche: film sanguin félin avec des piroplasmes de Cytauxzoon dans les érythrocytes (flèches). Wright tache. Panneau de droite: schizontes de Cytauxzoon dans les macrophages du même chat. Tache H &amp; E.</w:t>
      </w:r>
    </w:p>
    <w:p w:rsidR="00A07AD8" w:rsidRPr="0032157B" w:rsidRDefault="00A07AD8" w:rsidP="0032157B">
      <w:pPr>
        <w:rPr>
          <w:rFonts w:ascii="Times New Roman" w:hAnsi="Times New Roman" w:cs="Times New Roman"/>
          <w:sz w:val="24"/>
          <w:szCs w:val="24"/>
        </w:rPr>
      </w:pPr>
    </w:p>
    <w:sectPr w:rsidR="00A07AD8" w:rsidRPr="0032157B" w:rsidSect="005F6997">
      <w:footerReference w:type="defaul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07DA" w:rsidRDefault="00A907DA" w:rsidP="008C1424">
      <w:pPr>
        <w:spacing w:after="0" w:line="240" w:lineRule="auto"/>
      </w:pPr>
      <w:r>
        <w:separator/>
      </w:r>
    </w:p>
  </w:endnote>
  <w:endnote w:type="continuationSeparator" w:id="1">
    <w:p w:rsidR="00A907DA" w:rsidRDefault="00A907DA" w:rsidP="008C14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86771"/>
      <w:docPartObj>
        <w:docPartGallery w:val="Page Numbers (Bottom of Page)"/>
        <w:docPartUnique/>
      </w:docPartObj>
    </w:sdtPr>
    <w:sdtContent>
      <w:p w:rsidR="008C1424" w:rsidRDefault="008C1424">
        <w:pPr>
          <w:pStyle w:val="Pieddepage"/>
          <w:jc w:val="center"/>
        </w:pPr>
        <w:fldSimple w:instr=" PAGE   \* MERGEFORMAT ">
          <w:r w:rsidR="00A907DA">
            <w:rPr>
              <w:noProof/>
            </w:rPr>
            <w:t>1</w:t>
          </w:r>
        </w:fldSimple>
      </w:p>
    </w:sdtContent>
  </w:sdt>
  <w:p w:rsidR="008C1424" w:rsidRDefault="008C142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07DA" w:rsidRDefault="00A907DA" w:rsidP="008C1424">
      <w:pPr>
        <w:spacing w:after="0" w:line="240" w:lineRule="auto"/>
      </w:pPr>
      <w:r>
        <w:separator/>
      </w:r>
    </w:p>
  </w:footnote>
  <w:footnote w:type="continuationSeparator" w:id="1">
    <w:p w:rsidR="00A907DA" w:rsidRDefault="00A907DA" w:rsidP="008C142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savePreviewPicture/>
  <w:footnotePr>
    <w:footnote w:id="0"/>
    <w:footnote w:id="1"/>
  </w:footnotePr>
  <w:endnotePr>
    <w:endnote w:id="0"/>
    <w:endnote w:id="1"/>
  </w:endnotePr>
  <w:compat/>
  <w:rsids>
    <w:rsidRoot w:val="00DF0941"/>
    <w:rsid w:val="00007AE6"/>
    <w:rsid w:val="0003655D"/>
    <w:rsid w:val="000C3599"/>
    <w:rsid w:val="000F1A1A"/>
    <w:rsid w:val="0032157B"/>
    <w:rsid w:val="003F2900"/>
    <w:rsid w:val="00481C3F"/>
    <w:rsid w:val="004835D0"/>
    <w:rsid w:val="00551BEB"/>
    <w:rsid w:val="005F6997"/>
    <w:rsid w:val="006714EF"/>
    <w:rsid w:val="007025B8"/>
    <w:rsid w:val="008016A8"/>
    <w:rsid w:val="008C1424"/>
    <w:rsid w:val="00974ADE"/>
    <w:rsid w:val="00A07AD8"/>
    <w:rsid w:val="00A907DA"/>
    <w:rsid w:val="00AC295C"/>
    <w:rsid w:val="00BB2A82"/>
    <w:rsid w:val="00C938E1"/>
    <w:rsid w:val="00CF7894"/>
    <w:rsid w:val="00DF0941"/>
    <w:rsid w:val="00F2479D"/>
    <w:rsid w:val="00F66607"/>
    <w:rsid w:val="00F75063"/>
    <w:rsid w:val="00F7745F"/>
    <w:rsid w:val="00FE5FF6"/>
    <w:rsid w:val="00FE720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99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8C142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C1424"/>
  </w:style>
  <w:style w:type="paragraph" w:styleId="Pieddepage">
    <w:name w:val="footer"/>
    <w:basedOn w:val="Normal"/>
    <w:link w:val="PieddepageCar"/>
    <w:uiPriority w:val="99"/>
    <w:unhideWhenUsed/>
    <w:rsid w:val="008C14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1424"/>
  </w:style>
  <w:style w:type="paragraph" w:styleId="PrformatHTML">
    <w:name w:val="HTML Preformatted"/>
    <w:basedOn w:val="Normal"/>
    <w:link w:val="PrformatHTMLCar"/>
    <w:uiPriority w:val="99"/>
    <w:semiHidden/>
    <w:unhideWhenUsed/>
    <w:rsid w:val="008C1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C1424"/>
    <w:rPr>
      <w:rFonts w:ascii="Courier New" w:eastAsia="Times New Roman" w:hAnsi="Courier New" w:cs="Courier New"/>
      <w:sz w:val="20"/>
      <w:szCs w:val="20"/>
      <w:lang w:eastAsia="fr-FR"/>
    </w:rPr>
  </w:style>
  <w:style w:type="paragraph" w:styleId="Textedebulles">
    <w:name w:val="Balloon Text"/>
    <w:basedOn w:val="Normal"/>
    <w:link w:val="TextedebullesCar"/>
    <w:uiPriority w:val="99"/>
    <w:semiHidden/>
    <w:unhideWhenUsed/>
    <w:rsid w:val="00F774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774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398281">
      <w:bodyDiv w:val="1"/>
      <w:marLeft w:val="0"/>
      <w:marRight w:val="0"/>
      <w:marTop w:val="0"/>
      <w:marBottom w:val="0"/>
      <w:divBdr>
        <w:top w:val="none" w:sz="0" w:space="0" w:color="auto"/>
        <w:left w:val="none" w:sz="0" w:space="0" w:color="auto"/>
        <w:bottom w:val="none" w:sz="0" w:space="0" w:color="auto"/>
        <w:right w:val="none" w:sz="0" w:space="0" w:color="auto"/>
      </w:divBdr>
    </w:div>
    <w:div w:id="36928848">
      <w:bodyDiv w:val="1"/>
      <w:marLeft w:val="0"/>
      <w:marRight w:val="0"/>
      <w:marTop w:val="0"/>
      <w:marBottom w:val="0"/>
      <w:divBdr>
        <w:top w:val="none" w:sz="0" w:space="0" w:color="auto"/>
        <w:left w:val="none" w:sz="0" w:space="0" w:color="auto"/>
        <w:bottom w:val="none" w:sz="0" w:space="0" w:color="auto"/>
        <w:right w:val="none" w:sz="0" w:space="0" w:color="auto"/>
      </w:divBdr>
    </w:div>
    <w:div w:id="193928966">
      <w:bodyDiv w:val="1"/>
      <w:marLeft w:val="0"/>
      <w:marRight w:val="0"/>
      <w:marTop w:val="0"/>
      <w:marBottom w:val="0"/>
      <w:divBdr>
        <w:top w:val="none" w:sz="0" w:space="0" w:color="auto"/>
        <w:left w:val="none" w:sz="0" w:space="0" w:color="auto"/>
        <w:bottom w:val="none" w:sz="0" w:space="0" w:color="auto"/>
        <w:right w:val="none" w:sz="0" w:space="0" w:color="auto"/>
      </w:divBdr>
    </w:div>
    <w:div w:id="277219971">
      <w:bodyDiv w:val="1"/>
      <w:marLeft w:val="0"/>
      <w:marRight w:val="0"/>
      <w:marTop w:val="0"/>
      <w:marBottom w:val="0"/>
      <w:divBdr>
        <w:top w:val="none" w:sz="0" w:space="0" w:color="auto"/>
        <w:left w:val="none" w:sz="0" w:space="0" w:color="auto"/>
        <w:bottom w:val="none" w:sz="0" w:space="0" w:color="auto"/>
        <w:right w:val="none" w:sz="0" w:space="0" w:color="auto"/>
      </w:divBdr>
    </w:div>
    <w:div w:id="349572690">
      <w:bodyDiv w:val="1"/>
      <w:marLeft w:val="0"/>
      <w:marRight w:val="0"/>
      <w:marTop w:val="0"/>
      <w:marBottom w:val="0"/>
      <w:divBdr>
        <w:top w:val="none" w:sz="0" w:space="0" w:color="auto"/>
        <w:left w:val="none" w:sz="0" w:space="0" w:color="auto"/>
        <w:bottom w:val="none" w:sz="0" w:space="0" w:color="auto"/>
        <w:right w:val="none" w:sz="0" w:space="0" w:color="auto"/>
      </w:divBdr>
    </w:div>
    <w:div w:id="371928947">
      <w:bodyDiv w:val="1"/>
      <w:marLeft w:val="0"/>
      <w:marRight w:val="0"/>
      <w:marTop w:val="0"/>
      <w:marBottom w:val="0"/>
      <w:divBdr>
        <w:top w:val="none" w:sz="0" w:space="0" w:color="auto"/>
        <w:left w:val="none" w:sz="0" w:space="0" w:color="auto"/>
        <w:bottom w:val="none" w:sz="0" w:space="0" w:color="auto"/>
        <w:right w:val="none" w:sz="0" w:space="0" w:color="auto"/>
      </w:divBdr>
    </w:div>
    <w:div w:id="519467031">
      <w:bodyDiv w:val="1"/>
      <w:marLeft w:val="0"/>
      <w:marRight w:val="0"/>
      <w:marTop w:val="0"/>
      <w:marBottom w:val="0"/>
      <w:divBdr>
        <w:top w:val="none" w:sz="0" w:space="0" w:color="auto"/>
        <w:left w:val="none" w:sz="0" w:space="0" w:color="auto"/>
        <w:bottom w:val="none" w:sz="0" w:space="0" w:color="auto"/>
        <w:right w:val="none" w:sz="0" w:space="0" w:color="auto"/>
      </w:divBdr>
    </w:div>
    <w:div w:id="697582149">
      <w:bodyDiv w:val="1"/>
      <w:marLeft w:val="0"/>
      <w:marRight w:val="0"/>
      <w:marTop w:val="0"/>
      <w:marBottom w:val="0"/>
      <w:divBdr>
        <w:top w:val="none" w:sz="0" w:space="0" w:color="auto"/>
        <w:left w:val="none" w:sz="0" w:space="0" w:color="auto"/>
        <w:bottom w:val="none" w:sz="0" w:space="0" w:color="auto"/>
        <w:right w:val="none" w:sz="0" w:space="0" w:color="auto"/>
      </w:divBdr>
    </w:div>
    <w:div w:id="782725854">
      <w:bodyDiv w:val="1"/>
      <w:marLeft w:val="0"/>
      <w:marRight w:val="0"/>
      <w:marTop w:val="0"/>
      <w:marBottom w:val="0"/>
      <w:divBdr>
        <w:top w:val="none" w:sz="0" w:space="0" w:color="auto"/>
        <w:left w:val="none" w:sz="0" w:space="0" w:color="auto"/>
        <w:bottom w:val="none" w:sz="0" w:space="0" w:color="auto"/>
        <w:right w:val="none" w:sz="0" w:space="0" w:color="auto"/>
      </w:divBdr>
    </w:div>
    <w:div w:id="819081891">
      <w:bodyDiv w:val="1"/>
      <w:marLeft w:val="0"/>
      <w:marRight w:val="0"/>
      <w:marTop w:val="0"/>
      <w:marBottom w:val="0"/>
      <w:divBdr>
        <w:top w:val="none" w:sz="0" w:space="0" w:color="auto"/>
        <w:left w:val="none" w:sz="0" w:space="0" w:color="auto"/>
        <w:bottom w:val="none" w:sz="0" w:space="0" w:color="auto"/>
        <w:right w:val="none" w:sz="0" w:space="0" w:color="auto"/>
      </w:divBdr>
    </w:div>
    <w:div w:id="856846761">
      <w:bodyDiv w:val="1"/>
      <w:marLeft w:val="0"/>
      <w:marRight w:val="0"/>
      <w:marTop w:val="0"/>
      <w:marBottom w:val="0"/>
      <w:divBdr>
        <w:top w:val="none" w:sz="0" w:space="0" w:color="auto"/>
        <w:left w:val="none" w:sz="0" w:space="0" w:color="auto"/>
        <w:bottom w:val="none" w:sz="0" w:space="0" w:color="auto"/>
        <w:right w:val="none" w:sz="0" w:space="0" w:color="auto"/>
      </w:divBdr>
    </w:div>
    <w:div w:id="937371040">
      <w:bodyDiv w:val="1"/>
      <w:marLeft w:val="0"/>
      <w:marRight w:val="0"/>
      <w:marTop w:val="0"/>
      <w:marBottom w:val="0"/>
      <w:divBdr>
        <w:top w:val="none" w:sz="0" w:space="0" w:color="auto"/>
        <w:left w:val="none" w:sz="0" w:space="0" w:color="auto"/>
        <w:bottom w:val="none" w:sz="0" w:space="0" w:color="auto"/>
        <w:right w:val="none" w:sz="0" w:space="0" w:color="auto"/>
      </w:divBdr>
    </w:div>
    <w:div w:id="971054304">
      <w:bodyDiv w:val="1"/>
      <w:marLeft w:val="0"/>
      <w:marRight w:val="0"/>
      <w:marTop w:val="0"/>
      <w:marBottom w:val="0"/>
      <w:divBdr>
        <w:top w:val="none" w:sz="0" w:space="0" w:color="auto"/>
        <w:left w:val="none" w:sz="0" w:space="0" w:color="auto"/>
        <w:bottom w:val="none" w:sz="0" w:space="0" w:color="auto"/>
        <w:right w:val="none" w:sz="0" w:space="0" w:color="auto"/>
      </w:divBdr>
    </w:div>
    <w:div w:id="1072970931">
      <w:bodyDiv w:val="1"/>
      <w:marLeft w:val="0"/>
      <w:marRight w:val="0"/>
      <w:marTop w:val="0"/>
      <w:marBottom w:val="0"/>
      <w:divBdr>
        <w:top w:val="none" w:sz="0" w:space="0" w:color="auto"/>
        <w:left w:val="none" w:sz="0" w:space="0" w:color="auto"/>
        <w:bottom w:val="none" w:sz="0" w:space="0" w:color="auto"/>
        <w:right w:val="none" w:sz="0" w:space="0" w:color="auto"/>
      </w:divBdr>
    </w:div>
    <w:div w:id="1095052496">
      <w:bodyDiv w:val="1"/>
      <w:marLeft w:val="0"/>
      <w:marRight w:val="0"/>
      <w:marTop w:val="0"/>
      <w:marBottom w:val="0"/>
      <w:divBdr>
        <w:top w:val="none" w:sz="0" w:space="0" w:color="auto"/>
        <w:left w:val="none" w:sz="0" w:space="0" w:color="auto"/>
        <w:bottom w:val="none" w:sz="0" w:space="0" w:color="auto"/>
        <w:right w:val="none" w:sz="0" w:space="0" w:color="auto"/>
      </w:divBdr>
    </w:div>
    <w:div w:id="1112285278">
      <w:bodyDiv w:val="1"/>
      <w:marLeft w:val="0"/>
      <w:marRight w:val="0"/>
      <w:marTop w:val="0"/>
      <w:marBottom w:val="0"/>
      <w:divBdr>
        <w:top w:val="none" w:sz="0" w:space="0" w:color="auto"/>
        <w:left w:val="none" w:sz="0" w:space="0" w:color="auto"/>
        <w:bottom w:val="none" w:sz="0" w:space="0" w:color="auto"/>
        <w:right w:val="none" w:sz="0" w:space="0" w:color="auto"/>
      </w:divBdr>
    </w:div>
    <w:div w:id="1230457119">
      <w:bodyDiv w:val="1"/>
      <w:marLeft w:val="0"/>
      <w:marRight w:val="0"/>
      <w:marTop w:val="0"/>
      <w:marBottom w:val="0"/>
      <w:divBdr>
        <w:top w:val="none" w:sz="0" w:space="0" w:color="auto"/>
        <w:left w:val="none" w:sz="0" w:space="0" w:color="auto"/>
        <w:bottom w:val="none" w:sz="0" w:space="0" w:color="auto"/>
        <w:right w:val="none" w:sz="0" w:space="0" w:color="auto"/>
      </w:divBdr>
    </w:div>
    <w:div w:id="1337659458">
      <w:bodyDiv w:val="1"/>
      <w:marLeft w:val="0"/>
      <w:marRight w:val="0"/>
      <w:marTop w:val="0"/>
      <w:marBottom w:val="0"/>
      <w:divBdr>
        <w:top w:val="none" w:sz="0" w:space="0" w:color="auto"/>
        <w:left w:val="none" w:sz="0" w:space="0" w:color="auto"/>
        <w:bottom w:val="none" w:sz="0" w:space="0" w:color="auto"/>
        <w:right w:val="none" w:sz="0" w:space="0" w:color="auto"/>
      </w:divBdr>
    </w:div>
    <w:div w:id="1353536839">
      <w:bodyDiv w:val="1"/>
      <w:marLeft w:val="0"/>
      <w:marRight w:val="0"/>
      <w:marTop w:val="0"/>
      <w:marBottom w:val="0"/>
      <w:divBdr>
        <w:top w:val="none" w:sz="0" w:space="0" w:color="auto"/>
        <w:left w:val="none" w:sz="0" w:space="0" w:color="auto"/>
        <w:bottom w:val="none" w:sz="0" w:space="0" w:color="auto"/>
        <w:right w:val="none" w:sz="0" w:space="0" w:color="auto"/>
      </w:divBdr>
    </w:div>
    <w:div w:id="1499925347">
      <w:bodyDiv w:val="1"/>
      <w:marLeft w:val="0"/>
      <w:marRight w:val="0"/>
      <w:marTop w:val="0"/>
      <w:marBottom w:val="0"/>
      <w:divBdr>
        <w:top w:val="none" w:sz="0" w:space="0" w:color="auto"/>
        <w:left w:val="none" w:sz="0" w:space="0" w:color="auto"/>
        <w:bottom w:val="none" w:sz="0" w:space="0" w:color="auto"/>
        <w:right w:val="none" w:sz="0" w:space="0" w:color="auto"/>
      </w:divBdr>
    </w:div>
    <w:div w:id="1584727611">
      <w:bodyDiv w:val="1"/>
      <w:marLeft w:val="0"/>
      <w:marRight w:val="0"/>
      <w:marTop w:val="0"/>
      <w:marBottom w:val="0"/>
      <w:divBdr>
        <w:top w:val="none" w:sz="0" w:space="0" w:color="auto"/>
        <w:left w:val="none" w:sz="0" w:space="0" w:color="auto"/>
        <w:bottom w:val="none" w:sz="0" w:space="0" w:color="auto"/>
        <w:right w:val="none" w:sz="0" w:space="0" w:color="auto"/>
      </w:divBdr>
    </w:div>
    <w:div w:id="1631009817">
      <w:bodyDiv w:val="1"/>
      <w:marLeft w:val="0"/>
      <w:marRight w:val="0"/>
      <w:marTop w:val="0"/>
      <w:marBottom w:val="0"/>
      <w:divBdr>
        <w:top w:val="none" w:sz="0" w:space="0" w:color="auto"/>
        <w:left w:val="none" w:sz="0" w:space="0" w:color="auto"/>
        <w:bottom w:val="none" w:sz="0" w:space="0" w:color="auto"/>
        <w:right w:val="none" w:sz="0" w:space="0" w:color="auto"/>
      </w:divBdr>
    </w:div>
    <w:div w:id="1643388291">
      <w:bodyDiv w:val="1"/>
      <w:marLeft w:val="0"/>
      <w:marRight w:val="0"/>
      <w:marTop w:val="0"/>
      <w:marBottom w:val="0"/>
      <w:divBdr>
        <w:top w:val="none" w:sz="0" w:space="0" w:color="auto"/>
        <w:left w:val="none" w:sz="0" w:space="0" w:color="auto"/>
        <w:bottom w:val="none" w:sz="0" w:space="0" w:color="auto"/>
        <w:right w:val="none" w:sz="0" w:space="0" w:color="auto"/>
      </w:divBdr>
    </w:div>
    <w:div w:id="1948268412">
      <w:bodyDiv w:val="1"/>
      <w:marLeft w:val="0"/>
      <w:marRight w:val="0"/>
      <w:marTop w:val="0"/>
      <w:marBottom w:val="0"/>
      <w:divBdr>
        <w:top w:val="none" w:sz="0" w:space="0" w:color="auto"/>
        <w:left w:val="none" w:sz="0" w:space="0" w:color="auto"/>
        <w:bottom w:val="none" w:sz="0" w:space="0" w:color="auto"/>
        <w:right w:val="none" w:sz="0" w:space="0" w:color="auto"/>
      </w:divBdr>
    </w:div>
    <w:div w:id="2022966683">
      <w:bodyDiv w:val="1"/>
      <w:marLeft w:val="0"/>
      <w:marRight w:val="0"/>
      <w:marTop w:val="0"/>
      <w:marBottom w:val="0"/>
      <w:divBdr>
        <w:top w:val="none" w:sz="0" w:space="0" w:color="auto"/>
        <w:left w:val="none" w:sz="0" w:space="0" w:color="auto"/>
        <w:bottom w:val="none" w:sz="0" w:space="0" w:color="auto"/>
        <w:right w:val="none" w:sz="0" w:space="0" w:color="auto"/>
      </w:divBdr>
    </w:div>
    <w:div w:id="211297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518</TotalTime>
  <Pages>13</Pages>
  <Words>3095</Words>
  <Characters>17027</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aa</cp:lastModifiedBy>
  <cp:revision>21</cp:revision>
  <dcterms:created xsi:type="dcterms:W3CDTF">2019-05-03T09:48:00Z</dcterms:created>
  <dcterms:modified xsi:type="dcterms:W3CDTF">2019-05-03T18:26:00Z</dcterms:modified>
</cp:coreProperties>
</file>