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5436" w:rsidRPr="00A05B32" w:rsidRDefault="00A05B32" w:rsidP="00A05B32">
      <w:pPr>
        <w:jc w:val="center"/>
        <w:rPr>
          <w:b/>
          <w:bCs/>
          <w:color w:val="FF0000"/>
          <w:u w:val="single"/>
        </w:rPr>
      </w:pPr>
      <w:r w:rsidRPr="00A05B32">
        <w:rPr>
          <w:rFonts w:ascii="Times New Roman" w:hAnsi="Times New Roman" w:cs="Times New Roman"/>
          <w:b/>
          <w:bCs/>
          <w:color w:val="FF0000"/>
          <w:sz w:val="24"/>
          <w:szCs w:val="24"/>
          <w:u w:val="single"/>
        </w:rPr>
        <w:t>La formation de cellules sanguines</w:t>
      </w:r>
    </w:p>
    <w:p w:rsidR="00126AE8" w:rsidRPr="00126AE8" w:rsidRDefault="00126AE8" w:rsidP="00126AE8">
      <w:pPr>
        <w:pStyle w:val="PrformatHTML"/>
        <w:spacing w:line="360" w:lineRule="auto"/>
        <w:jc w:val="both"/>
        <w:rPr>
          <w:rFonts w:ascii="Times New Roman" w:hAnsi="Times New Roman" w:cs="Times New Roman"/>
          <w:sz w:val="24"/>
          <w:szCs w:val="24"/>
        </w:rPr>
      </w:pPr>
      <w:r w:rsidRPr="00126AE8">
        <w:rPr>
          <w:rFonts w:ascii="Times New Roman" w:hAnsi="Times New Roman" w:cs="Times New Roman"/>
          <w:sz w:val="24"/>
          <w:szCs w:val="24"/>
        </w:rPr>
        <w:t>La formation de cellules sanguines se produit dans la moelle osseuse rouge de l'os plat chez l'adulte et dans la rate et le foie du fœtus. Les tissus hématopoïétiques contiennent des cellules souches pluripotentes qui, à l'aide de facteurs de croissance hématopoïétiques, se développent en cellules précurseurs myéloïdes, érythroïdes et lymphoïdes.</w:t>
      </w:r>
    </w:p>
    <w:p w:rsidR="00126AE8" w:rsidRPr="00126AE8" w:rsidRDefault="00126AE8" w:rsidP="00126AE8">
      <w:pPr>
        <w:pStyle w:val="PrformatHTML"/>
        <w:spacing w:line="360" w:lineRule="auto"/>
        <w:jc w:val="both"/>
        <w:rPr>
          <w:rFonts w:ascii="Times New Roman" w:hAnsi="Times New Roman" w:cs="Times New Roman"/>
          <w:sz w:val="24"/>
          <w:szCs w:val="24"/>
        </w:rPr>
      </w:pPr>
      <w:r w:rsidRPr="00126AE8">
        <w:rPr>
          <w:rFonts w:ascii="Times New Roman" w:hAnsi="Times New Roman" w:cs="Times New Roman"/>
          <w:sz w:val="24"/>
          <w:szCs w:val="24"/>
        </w:rPr>
        <w:t>Les cellules souches pluripotentes étant auto</w:t>
      </w:r>
      <w:r>
        <w:rPr>
          <w:rFonts w:ascii="Times New Roman" w:hAnsi="Times New Roman" w:cs="Times New Roman"/>
          <w:sz w:val="24"/>
          <w:szCs w:val="24"/>
        </w:rPr>
        <w:t xml:space="preserve"> </w:t>
      </w:r>
      <w:r w:rsidRPr="00126AE8">
        <w:rPr>
          <w:rFonts w:ascii="Times New Roman" w:hAnsi="Times New Roman" w:cs="Times New Roman"/>
          <w:sz w:val="24"/>
          <w:szCs w:val="24"/>
        </w:rPr>
        <w:t>reproductives, leur existence est assurée tout au long de la vie.</w:t>
      </w:r>
    </w:p>
    <w:p w:rsidR="00126AE8" w:rsidRPr="00126AE8" w:rsidRDefault="00126AE8" w:rsidP="00126AE8">
      <w:pPr>
        <w:pStyle w:val="PrformatHTML"/>
        <w:spacing w:line="360" w:lineRule="auto"/>
        <w:jc w:val="both"/>
        <w:rPr>
          <w:rFonts w:ascii="Times New Roman" w:hAnsi="Times New Roman" w:cs="Times New Roman"/>
          <w:sz w:val="24"/>
          <w:szCs w:val="24"/>
        </w:rPr>
      </w:pPr>
      <w:r w:rsidRPr="00126AE8">
        <w:rPr>
          <w:rFonts w:ascii="Times New Roman" w:hAnsi="Times New Roman" w:cs="Times New Roman"/>
          <w:sz w:val="24"/>
          <w:szCs w:val="24"/>
        </w:rPr>
        <w:t>Lors du développement des lymphocytes, les lymphocytes issus de cellules précurseurs lymphoïdes subissent d'abord une différenciation spéciale (dans le thymus ou la moelle osseuse), puis se forment dans la rate et les ganglions lymphatiques, ainsi que dans la moelle osseuse.</w:t>
      </w:r>
    </w:p>
    <w:p w:rsidR="00126AE8" w:rsidRPr="00126AE8" w:rsidRDefault="00126AE8" w:rsidP="00126AE8">
      <w:pPr>
        <w:pStyle w:val="PrformatHTML"/>
        <w:spacing w:line="360" w:lineRule="auto"/>
        <w:jc w:val="both"/>
        <w:rPr>
          <w:rFonts w:ascii="Times New Roman" w:hAnsi="Times New Roman" w:cs="Times New Roman"/>
          <w:sz w:val="24"/>
          <w:szCs w:val="24"/>
        </w:rPr>
      </w:pPr>
      <w:r w:rsidRPr="00126AE8">
        <w:rPr>
          <w:rFonts w:ascii="Times New Roman" w:hAnsi="Times New Roman" w:cs="Times New Roman"/>
          <w:sz w:val="24"/>
          <w:szCs w:val="24"/>
        </w:rPr>
        <w:t>Toutes les autres cellules précurseur sont produites par la myélocytopoïèse, c'est-à-dire que l'intégralité du processus de prolifération (reproduction), de maturation et de libération dans le sang se produit dans la moelle osseuse.</w:t>
      </w:r>
    </w:p>
    <w:p w:rsidR="00126AE8" w:rsidRPr="00126AE8" w:rsidRDefault="00126AE8" w:rsidP="00126AE8">
      <w:pPr>
        <w:pStyle w:val="PrformatHTML"/>
        <w:spacing w:line="360" w:lineRule="auto"/>
        <w:jc w:val="both"/>
        <w:rPr>
          <w:rFonts w:ascii="Times New Roman" w:hAnsi="Times New Roman" w:cs="Times New Roman"/>
          <w:sz w:val="24"/>
          <w:szCs w:val="24"/>
        </w:rPr>
      </w:pPr>
      <w:r w:rsidRPr="00126AE8">
        <w:rPr>
          <w:rFonts w:ascii="Times New Roman" w:hAnsi="Times New Roman" w:cs="Times New Roman"/>
          <w:sz w:val="24"/>
          <w:szCs w:val="24"/>
        </w:rPr>
        <w:t>Deux hormones, l'érythropoïétine et la thrombopoïétine, sont impliquées dans la myélopoïèse. Thrombopoïétine</w:t>
      </w:r>
      <w:r>
        <w:rPr>
          <w:rFonts w:ascii="Times New Roman" w:hAnsi="Times New Roman" w:cs="Times New Roman"/>
          <w:sz w:val="24"/>
          <w:szCs w:val="24"/>
        </w:rPr>
        <w:t xml:space="preserve"> </w:t>
      </w:r>
      <w:r w:rsidRPr="00126AE8">
        <w:rPr>
          <w:rFonts w:ascii="Times New Roman" w:hAnsi="Times New Roman" w:cs="Times New Roman"/>
          <w:sz w:val="24"/>
          <w:szCs w:val="24"/>
        </w:rPr>
        <w:t>(formé principalement dans le foie) favorise la prolifération et la maturation des mégacaryocytes à partir desquels les plaquettes sont scindées.</w:t>
      </w:r>
    </w:p>
    <w:p w:rsidR="00126AE8" w:rsidRPr="00126AE8" w:rsidRDefault="00126AE8" w:rsidP="00AA645D">
      <w:pPr>
        <w:pStyle w:val="PrformatHTML"/>
        <w:spacing w:line="360" w:lineRule="auto"/>
        <w:jc w:val="both"/>
        <w:rPr>
          <w:rFonts w:ascii="Times New Roman" w:hAnsi="Times New Roman" w:cs="Times New Roman"/>
          <w:sz w:val="24"/>
          <w:szCs w:val="24"/>
        </w:rPr>
      </w:pPr>
      <w:r w:rsidRPr="00126AE8">
        <w:rPr>
          <w:rFonts w:ascii="Times New Roman" w:hAnsi="Times New Roman" w:cs="Times New Roman"/>
          <w:sz w:val="24"/>
          <w:szCs w:val="24"/>
        </w:rPr>
        <w:t>Un certain nombre d'autres facteurs de croissance affectent la formation de cellules sanguines dans la moelle osseuse via des mécanismes paracrines.</w:t>
      </w:r>
    </w:p>
    <w:p w:rsidR="00126AE8" w:rsidRPr="00126AE8" w:rsidRDefault="00C57B7B" w:rsidP="00126AE8">
      <w:pPr>
        <w:pStyle w:val="PrformatHTML"/>
        <w:spacing w:line="360" w:lineRule="auto"/>
        <w:jc w:val="both"/>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59264" behindDoc="1" locked="0" layoutInCell="1" allowOverlap="1">
            <wp:simplePos x="0" y="0"/>
            <wp:positionH relativeFrom="column">
              <wp:posOffset>3094355</wp:posOffset>
            </wp:positionH>
            <wp:positionV relativeFrom="paragraph">
              <wp:posOffset>270510</wp:posOffset>
            </wp:positionV>
            <wp:extent cx="3041650" cy="2915920"/>
            <wp:effectExtent l="19050" t="0" r="6350" b="0"/>
            <wp:wrapTight wrapText="bothSides">
              <wp:wrapPolygon edited="0">
                <wp:start x="-135" y="0"/>
                <wp:lineTo x="-135" y="21449"/>
                <wp:lineTo x="21645" y="21449"/>
                <wp:lineTo x="21645" y="0"/>
                <wp:lineTo x="-135" y="0"/>
              </wp:wrapPolygon>
            </wp:wrapTight>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a:srcRect/>
                    <a:stretch>
                      <a:fillRect/>
                    </a:stretch>
                  </pic:blipFill>
                  <pic:spPr bwMode="auto">
                    <a:xfrm>
                      <a:off x="0" y="0"/>
                      <a:ext cx="3041650" cy="2915920"/>
                    </a:xfrm>
                    <a:prstGeom prst="rect">
                      <a:avLst/>
                    </a:prstGeom>
                    <a:noFill/>
                    <a:ln w="9525">
                      <a:noFill/>
                      <a:miter lim="800000"/>
                      <a:headEnd/>
                      <a:tailEnd/>
                    </a:ln>
                  </pic:spPr>
                </pic:pic>
              </a:graphicData>
            </a:graphic>
          </wp:anchor>
        </w:drawing>
      </w:r>
      <w:r>
        <w:rPr>
          <w:rFonts w:ascii="Times New Roman" w:hAnsi="Times New Roman" w:cs="Times New Roman"/>
          <w:noProof/>
          <w:sz w:val="24"/>
          <w:szCs w:val="24"/>
        </w:rPr>
        <w:drawing>
          <wp:anchor distT="0" distB="0" distL="114300" distR="114300" simplePos="0" relativeHeight="251658240" behindDoc="1" locked="0" layoutInCell="1" allowOverlap="1">
            <wp:simplePos x="0" y="0"/>
            <wp:positionH relativeFrom="column">
              <wp:posOffset>-113030</wp:posOffset>
            </wp:positionH>
            <wp:positionV relativeFrom="paragraph">
              <wp:posOffset>260985</wp:posOffset>
            </wp:positionV>
            <wp:extent cx="3049905" cy="3005455"/>
            <wp:effectExtent l="19050" t="0" r="0" b="0"/>
            <wp:wrapTight wrapText="bothSides">
              <wp:wrapPolygon edited="0">
                <wp:start x="-135" y="0"/>
                <wp:lineTo x="-135" y="21495"/>
                <wp:lineTo x="21587" y="21495"/>
                <wp:lineTo x="21587" y="0"/>
                <wp:lineTo x="-135" y="0"/>
              </wp:wrapPolygon>
            </wp:wrapTight>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srcRect/>
                    <a:stretch>
                      <a:fillRect/>
                    </a:stretch>
                  </pic:blipFill>
                  <pic:spPr bwMode="auto">
                    <a:xfrm>
                      <a:off x="0" y="0"/>
                      <a:ext cx="3049905" cy="3005455"/>
                    </a:xfrm>
                    <a:prstGeom prst="rect">
                      <a:avLst/>
                    </a:prstGeom>
                    <a:noFill/>
                    <a:ln w="9525">
                      <a:noFill/>
                      <a:miter lim="800000"/>
                      <a:headEnd/>
                      <a:tailEnd/>
                    </a:ln>
                  </pic:spPr>
                </pic:pic>
              </a:graphicData>
            </a:graphic>
          </wp:anchor>
        </w:drawing>
      </w:r>
    </w:p>
    <w:p w:rsidR="00C57B7B" w:rsidRDefault="00C57B7B" w:rsidP="00126AE8">
      <w:pPr>
        <w:spacing w:line="360" w:lineRule="auto"/>
        <w:jc w:val="both"/>
        <w:rPr>
          <w:rFonts w:ascii="Times New Roman" w:hAnsi="Times New Roman" w:cs="Times New Roman"/>
          <w:sz w:val="24"/>
          <w:szCs w:val="24"/>
        </w:rPr>
      </w:pPr>
    </w:p>
    <w:p w:rsidR="00C57B7B" w:rsidRPr="00C57B7B" w:rsidRDefault="00C57B7B" w:rsidP="00C57B7B">
      <w:pPr>
        <w:jc w:val="center"/>
        <w:rPr>
          <w:rFonts w:ascii="Times New Roman" w:hAnsi="Times New Roman" w:cs="Times New Roman"/>
          <w:sz w:val="24"/>
          <w:szCs w:val="24"/>
        </w:rPr>
      </w:pPr>
      <w:r w:rsidRPr="00C90D9D">
        <w:rPr>
          <w:rFonts w:ascii="Times New Roman" w:hAnsi="Times New Roman" w:cs="Times New Roman"/>
          <w:b/>
          <w:bCs/>
          <w:sz w:val="24"/>
          <w:szCs w:val="24"/>
        </w:rPr>
        <w:t>Figure :</w:t>
      </w:r>
      <w:r w:rsidRPr="00C90D9D">
        <w:rPr>
          <w:rFonts w:ascii="Times New Roman" w:hAnsi="Times New Roman" w:cs="Times New Roman"/>
          <w:sz w:val="24"/>
          <w:szCs w:val="24"/>
        </w:rPr>
        <w:t xml:space="preserve"> Régulation de la production de </w:t>
      </w:r>
      <w:r>
        <w:rPr>
          <w:rFonts w:ascii="Times New Roman" w:hAnsi="Times New Roman" w:cs="Times New Roman"/>
          <w:sz w:val="24"/>
          <w:szCs w:val="24"/>
        </w:rPr>
        <w:t xml:space="preserve"> globules rouges</w:t>
      </w:r>
    </w:p>
    <w:p w:rsidR="00AA645D" w:rsidRPr="00126AE8" w:rsidRDefault="00AA645D" w:rsidP="00AA645D">
      <w:pPr>
        <w:pStyle w:val="PrformatHTML"/>
        <w:spacing w:line="360" w:lineRule="auto"/>
        <w:jc w:val="both"/>
        <w:rPr>
          <w:rFonts w:ascii="Times New Roman" w:hAnsi="Times New Roman" w:cs="Times New Roman"/>
          <w:sz w:val="24"/>
          <w:szCs w:val="24"/>
        </w:rPr>
      </w:pPr>
      <w:r w:rsidRPr="00126AE8">
        <w:rPr>
          <w:rFonts w:ascii="Times New Roman" w:hAnsi="Times New Roman" w:cs="Times New Roman"/>
          <w:sz w:val="24"/>
          <w:szCs w:val="24"/>
        </w:rPr>
        <w:lastRenderedPageBreak/>
        <w:t>L'</w:t>
      </w:r>
      <w:r w:rsidRPr="00126AE8">
        <w:rPr>
          <w:rFonts w:ascii="Times New Roman" w:hAnsi="Times New Roman" w:cs="Times New Roman"/>
          <w:b/>
          <w:bCs/>
          <w:sz w:val="24"/>
          <w:szCs w:val="24"/>
        </w:rPr>
        <w:t>érythropoïétine</w:t>
      </w:r>
      <w:r w:rsidRPr="00126AE8">
        <w:rPr>
          <w:rFonts w:ascii="Times New Roman" w:hAnsi="Times New Roman" w:cs="Times New Roman"/>
          <w:sz w:val="24"/>
          <w:szCs w:val="24"/>
        </w:rPr>
        <w:t xml:space="preserve"> favorise la prolifération et la maturation des globules rouges. Il est sécrété par le foie chez le fœtus et principalement par les </w:t>
      </w:r>
      <w:r w:rsidRPr="00126AE8">
        <w:rPr>
          <w:rFonts w:ascii="Times New Roman" w:hAnsi="Times New Roman" w:cs="Times New Roman"/>
          <w:b/>
          <w:bCs/>
          <w:sz w:val="24"/>
          <w:szCs w:val="24"/>
        </w:rPr>
        <w:t>reins</w:t>
      </w:r>
      <w:r w:rsidRPr="00126AE8">
        <w:rPr>
          <w:rFonts w:ascii="Times New Roman" w:hAnsi="Times New Roman" w:cs="Times New Roman"/>
          <w:sz w:val="24"/>
          <w:szCs w:val="24"/>
        </w:rPr>
        <w:t xml:space="preserve"> (environ 90%) dans la vie postnatale.</w:t>
      </w:r>
    </w:p>
    <w:p w:rsidR="00AA645D" w:rsidRDefault="00AA645D" w:rsidP="00AA645D">
      <w:pPr>
        <w:pStyle w:val="PrformatHTML"/>
        <w:spacing w:line="360" w:lineRule="auto"/>
        <w:jc w:val="both"/>
        <w:rPr>
          <w:rFonts w:ascii="Times New Roman" w:hAnsi="Times New Roman" w:cs="Times New Roman"/>
          <w:sz w:val="24"/>
          <w:szCs w:val="24"/>
        </w:rPr>
      </w:pPr>
      <w:r w:rsidRPr="00126AE8">
        <w:rPr>
          <w:rFonts w:ascii="Times New Roman" w:hAnsi="Times New Roman" w:cs="Times New Roman"/>
          <w:sz w:val="24"/>
          <w:szCs w:val="24"/>
        </w:rPr>
        <w:t xml:space="preserve">En cas de </w:t>
      </w:r>
      <w:r w:rsidRPr="00126AE8">
        <w:rPr>
          <w:rFonts w:ascii="Times New Roman" w:hAnsi="Times New Roman" w:cs="Times New Roman"/>
          <w:b/>
          <w:bCs/>
          <w:sz w:val="24"/>
          <w:szCs w:val="24"/>
        </w:rPr>
        <w:t>manque d'oxygène</w:t>
      </w:r>
      <w:r w:rsidRPr="00126AE8">
        <w:rPr>
          <w:rFonts w:ascii="Times New Roman" w:hAnsi="Times New Roman" w:cs="Times New Roman"/>
          <w:sz w:val="24"/>
          <w:szCs w:val="24"/>
        </w:rPr>
        <w:t xml:space="preserve"> (</w:t>
      </w:r>
      <w:r w:rsidRPr="00126AE8">
        <w:rPr>
          <w:rFonts w:ascii="Times New Roman" w:hAnsi="Times New Roman" w:cs="Times New Roman"/>
          <w:b/>
          <w:bCs/>
          <w:sz w:val="24"/>
          <w:szCs w:val="24"/>
        </w:rPr>
        <w:t>altitudes élevées</w:t>
      </w:r>
      <w:r w:rsidRPr="00126AE8">
        <w:rPr>
          <w:rFonts w:ascii="Times New Roman" w:hAnsi="Times New Roman" w:cs="Times New Roman"/>
          <w:sz w:val="24"/>
          <w:szCs w:val="24"/>
        </w:rPr>
        <w:t xml:space="preserve">, </w:t>
      </w:r>
      <w:r w:rsidRPr="00126AE8">
        <w:rPr>
          <w:rFonts w:ascii="Times New Roman" w:hAnsi="Times New Roman" w:cs="Times New Roman"/>
          <w:b/>
          <w:bCs/>
          <w:sz w:val="24"/>
          <w:szCs w:val="24"/>
        </w:rPr>
        <w:t>hémolyse</w:t>
      </w:r>
      <w:r w:rsidRPr="00126AE8">
        <w:rPr>
          <w:rFonts w:ascii="Times New Roman" w:hAnsi="Times New Roman" w:cs="Times New Roman"/>
          <w:sz w:val="24"/>
          <w:szCs w:val="24"/>
        </w:rPr>
        <w:t>, etc.)</w:t>
      </w:r>
    </w:p>
    <w:p w:rsidR="00AA645D" w:rsidRPr="00126AE8" w:rsidRDefault="00AA645D" w:rsidP="00AA645D">
      <w:pPr>
        <w:pStyle w:val="PrformatHTML"/>
        <w:spacing w:line="360" w:lineRule="auto"/>
        <w:jc w:val="both"/>
        <w:rPr>
          <w:rFonts w:ascii="Times New Roman" w:hAnsi="Times New Roman" w:cs="Times New Roman"/>
          <w:sz w:val="24"/>
          <w:szCs w:val="24"/>
        </w:rPr>
      </w:pPr>
      <w:r>
        <w:rPr>
          <w:rFonts w:ascii="Times New Roman" w:hAnsi="Times New Roman" w:cs="Times New Roman"/>
          <w:sz w:val="24"/>
          <w:szCs w:val="24"/>
        </w:rPr>
        <w:t>A)</w:t>
      </w:r>
      <w:r w:rsidRPr="00126AE8">
        <w:rPr>
          <w:rFonts w:ascii="Times New Roman" w:hAnsi="Times New Roman" w:cs="Times New Roman"/>
          <w:sz w:val="24"/>
          <w:szCs w:val="24"/>
        </w:rPr>
        <w:t xml:space="preserve"> la sécrétion d'érythropoïétine augmente, un plus grand nombre de globules rouges est produit et la fraction de réticulocytes (jeunes érythrocytes) dans le sang augmente.</w:t>
      </w:r>
    </w:p>
    <w:p w:rsidR="00AA645D" w:rsidRPr="00126AE8" w:rsidRDefault="00AA645D" w:rsidP="00AA645D">
      <w:pPr>
        <w:pStyle w:val="PrformatHTML"/>
        <w:spacing w:line="360" w:lineRule="auto"/>
        <w:jc w:val="both"/>
        <w:rPr>
          <w:rFonts w:ascii="Times New Roman" w:hAnsi="Times New Roman" w:cs="Times New Roman"/>
          <w:sz w:val="24"/>
          <w:szCs w:val="24"/>
        </w:rPr>
      </w:pPr>
      <w:r w:rsidRPr="00126AE8">
        <w:rPr>
          <w:rFonts w:ascii="Times New Roman" w:hAnsi="Times New Roman" w:cs="Times New Roman"/>
          <w:sz w:val="24"/>
          <w:szCs w:val="24"/>
        </w:rPr>
        <w:t xml:space="preserve">La durée de vie d'un globule rouge est d'environ </w:t>
      </w:r>
      <w:r w:rsidRPr="00126AE8">
        <w:rPr>
          <w:rFonts w:ascii="Times New Roman" w:hAnsi="Times New Roman" w:cs="Times New Roman"/>
          <w:b/>
          <w:bCs/>
          <w:sz w:val="24"/>
          <w:szCs w:val="24"/>
        </w:rPr>
        <w:t>120 jours</w:t>
      </w:r>
      <w:r w:rsidRPr="00126AE8">
        <w:rPr>
          <w:rFonts w:ascii="Times New Roman" w:hAnsi="Times New Roman" w:cs="Times New Roman"/>
          <w:sz w:val="24"/>
          <w:szCs w:val="24"/>
        </w:rPr>
        <w:t>.</w:t>
      </w:r>
    </w:p>
    <w:p w:rsidR="00AA645D" w:rsidRDefault="00AA645D" w:rsidP="00AA645D">
      <w:pPr>
        <w:pStyle w:val="PrformatHTML"/>
        <w:spacing w:line="360" w:lineRule="auto"/>
        <w:jc w:val="both"/>
        <w:rPr>
          <w:rFonts w:ascii="Times New Roman" w:hAnsi="Times New Roman" w:cs="Times New Roman"/>
          <w:sz w:val="24"/>
          <w:szCs w:val="24"/>
        </w:rPr>
      </w:pPr>
      <w:r w:rsidRPr="00126AE8">
        <w:rPr>
          <w:rFonts w:ascii="Times New Roman" w:hAnsi="Times New Roman" w:cs="Times New Roman"/>
          <w:sz w:val="24"/>
          <w:szCs w:val="24"/>
        </w:rPr>
        <w:t>Les globules rouges sortent régulièrement des artérioles de la pulpe splénique et traversent de petits pores pour pénétrer dans le sinus splénique.</w:t>
      </w:r>
    </w:p>
    <w:p w:rsidR="00C57B7B" w:rsidRPr="00AA645D" w:rsidRDefault="00C57B7B" w:rsidP="00AA645D">
      <w:pPr>
        <w:rPr>
          <w:rFonts w:ascii="Times New Roman" w:hAnsi="Times New Roman" w:cs="Times New Roman"/>
          <w:sz w:val="24"/>
          <w:szCs w:val="24"/>
        </w:rPr>
      </w:pPr>
    </w:p>
    <w:p w:rsidR="0084144A" w:rsidRDefault="0084144A" w:rsidP="00C57B7B">
      <w:pPr>
        <w:rPr>
          <w:rFonts w:ascii="Times New Roman" w:hAnsi="Times New Roman" w:cs="Times New Roman"/>
          <w:sz w:val="24"/>
          <w:szCs w:val="24"/>
        </w:rPr>
      </w:pPr>
      <w:r>
        <w:rPr>
          <w:rFonts w:ascii="Times New Roman" w:hAnsi="Times New Roman" w:cs="Times New Roman"/>
          <w:noProof/>
          <w:sz w:val="24"/>
          <w:szCs w:val="24"/>
          <w:lang w:eastAsia="fr-FR"/>
        </w:rPr>
        <w:drawing>
          <wp:anchor distT="0" distB="0" distL="114300" distR="114300" simplePos="0" relativeHeight="251660288" behindDoc="1" locked="0" layoutInCell="1" allowOverlap="1">
            <wp:simplePos x="0" y="0"/>
            <wp:positionH relativeFrom="column">
              <wp:posOffset>2371090</wp:posOffset>
            </wp:positionH>
            <wp:positionV relativeFrom="paragraph">
              <wp:posOffset>198755</wp:posOffset>
            </wp:positionV>
            <wp:extent cx="4020185" cy="6329045"/>
            <wp:effectExtent l="19050" t="0" r="0" b="0"/>
            <wp:wrapTight wrapText="bothSides">
              <wp:wrapPolygon edited="0">
                <wp:start x="-102" y="0"/>
                <wp:lineTo x="-102" y="21520"/>
                <wp:lineTo x="21597" y="21520"/>
                <wp:lineTo x="21597" y="0"/>
                <wp:lineTo x="-102" y="0"/>
              </wp:wrapPolygon>
            </wp:wrapTight>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srcRect/>
                    <a:stretch>
                      <a:fillRect/>
                    </a:stretch>
                  </pic:blipFill>
                  <pic:spPr bwMode="auto">
                    <a:xfrm>
                      <a:off x="0" y="0"/>
                      <a:ext cx="4020185" cy="6329045"/>
                    </a:xfrm>
                    <a:prstGeom prst="rect">
                      <a:avLst/>
                    </a:prstGeom>
                    <a:noFill/>
                    <a:ln w="9525">
                      <a:noFill/>
                      <a:miter lim="800000"/>
                      <a:headEnd/>
                      <a:tailEnd/>
                    </a:ln>
                  </pic:spPr>
                </pic:pic>
              </a:graphicData>
            </a:graphic>
          </wp:anchor>
        </w:drawing>
      </w:r>
    </w:p>
    <w:p w:rsidR="00C57B7B" w:rsidRPr="00C57B7B" w:rsidRDefault="00C57B7B" w:rsidP="00C57B7B">
      <w:pPr>
        <w:rPr>
          <w:rFonts w:ascii="Times New Roman" w:hAnsi="Times New Roman" w:cs="Times New Roman"/>
          <w:sz w:val="24"/>
          <w:szCs w:val="24"/>
        </w:rPr>
      </w:pPr>
    </w:p>
    <w:p w:rsidR="00AA645D" w:rsidRPr="0084144A" w:rsidRDefault="00AA645D" w:rsidP="00AA645D">
      <w:pPr>
        <w:pStyle w:val="PrformatHTML"/>
        <w:rPr>
          <w:rFonts w:ascii="Times New Roman" w:hAnsi="Times New Roman" w:cs="Times New Roman"/>
          <w:sz w:val="24"/>
          <w:szCs w:val="24"/>
        </w:rPr>
      </w:pPr>
      <w:r w:rsidRPr="0084144A">
        <w:rPr>
          <w:rFonts w:ascii="Times New Roman" w:hAnsi="Times New Roman" w:cs="Times New Roman"/>
          <w:b/>
          <w:bCs/>
          <w:sz w:val="24"/>
          <w:szCs w:val="24"/>
        </w:rPr>
        <w:t>Figure :</w:t>
      </w:r>
      <w:r w:rsidRPr="0084144A">
        <w:rPr>
          <w:rFonts w:ascii="Times New Roman" w:hAnsi="Times New Roman" w:cs="Times New Roman"/>
          <w:sz w:val="24"/>
          <w:szCs w:val="24"/>
        </w:rPr>
        <w:t xml:space="preserve"> cycle de vie des globules rouges</w:t>
      </w:r>
    </w:p>
    <w:p w:rsidR="00AA645D" w:rsidRPr="00C57B7B" w:rsidRDefault="00AA645D" w:rsidP="00AA645D">
      <w:pPr>
        <w:rPr>
          <w:rFonts w:ascii="Times New Roman" w:hAnsi="Times New Roman" w:cs="Times New Roman"/>
          <w:sz w:val="24"/>
          <w:szCs w:val="24"/>
        </w:rPr>
      </w:pPr>
    </w:p>
    <w:p w:rsidR="00AA645D" w:rsidRPr="00C90D9D" w:rsidRDefault="00AA645D" w:rsidP="00AA645D">
      <w:pPr>
        <w:pStyle w:val="PrformatHTML"/>
        <w:spacing w:line="360" w:lineRule="auto"/>
        <w:jc w:val="both"/>
        <w:rPr>
          <w:rFonts w:ascii="Times New Roman" w:hAnsi="Times New Roman" w:cs="Times New Roman"/>
          <w:sz w:val="24"/>
          <w:szCs w:val="24"/>
        </w:rPr>
      </w:pPr>
      <w:r>
        <w:rPr>
          <w:rFonts w:ascii="Times New Roman" w:hAnsi="Times New Roman" w:cs="Times New Roman"/>
          <w:sz w:val="24"/>
          <w:szCs w:val="24"/>
        </w:rPr>
        <w:t>L</w:t>
      </w:r>
      <w:r w:rsidRPr="00C90D9D">
        <w:rPr>
          <w:rFonts w:ascii="Times New Roman" w:hAnsi="Times New Roman" w:cs="Times New Roman"/>
          <w:sz w:val="24"/>
          <w:szCs w:val="24"/>
        </w:rPr>
        <w:t>es vieux globules rouges sont triés et détruits (</w:t>
      </w:r>
      <w:r w:rsidRPr="00C90D9D">
        <w:rPr>
          <w:rFonts w:ascii="Times New Roman" w:hAnsi="Times New Roman" w:cs="Times New Roman"/>
          <w:b/>
          <w:bCs/>
          <w:sz w:val="24"/>
          <w:szCs w:val="24"/>
        </w:rPr>
        <w:t>hémolyse</w:t>
      </w:r>
      <w:r w:rsidRPr="00C90D9D">
        <w:rPr>
          <w:rFonts w:ascii="Times New Roman" w:hAnsi="Times New Roman" w:cs="Times New Roman"/>
          <w:sz w:val="24"/>
          <w:szCs w:val="24"/>
        </w:rPr>
        <w:t>). Les macrophages de la rate, du foie, de la moelle osseuse, etc. engloutissent et décomposent les fragments cellulaires.</w:t>
      </w:r>
    </w:p>
    <w:p w:rsidR="00AA645D" w:rsidRDefault="00AA645D" w:rsidP="00AA645D">
      <w:pPr>
        <w:pStyle w:val="PrformatHTML"/>
        <w:spacing w:line="360" w:lineRule="auto"/>
        <w:jc w:val="both"/>
        <w:rPr>
          <w:rFonts w:ascii="Times New Roman" w:hAnsi="Times New Roman" w:cs="Times New Roman"/>
          <w:sz w:val="24"/>
          <w:szCs w:val="24"/>
        </w:rPr>
      </w:pPr>
      <w:r w:rsidRPr="00C90D9D">
        <w:rPr>
          <w:rFonts w:ascii="Times New Roman" w:hAnsi="Times New Roman" w:cs="Times New Roman"/>
          <w:sz w:val="24"/>
          <w:szCs w:val="24"/>
        </w:rPr>
        <w:t>L'</w:t>
      </w:r>
      <w:r w:rsidRPr="00C90D9D">
        <w:rPr>
          <w:rFonts w:ascii="Times New Roman" w:hAnsi="Times New Roman" w:cs="Times New Roman"/>
          <w:b/>
          <w:bCs/>
          <w:sz w:val="24"/>
          <w:szCs w:val="24"/>
        </w:rPr>
        <w:t>hème</w:t>
      </w:r>
      <w:r w:rsidRPr="00C90D9D">
        <w:rPr>
          <w:rFonts w:ascii="Times New Roman" w:hAnsi="Times New Roman" w:cs="Times New Roman"/>
          <w:sz w:val="24"/>
          <w:szCs w:val="24"/>
        </w:rPr>
        <w:t xml:space="preserve">, le groupe d'hémoglobine (Hb) contenant du fer, libéré lors de l'hémolyse, est décomposé en </w:t>
      </w:r>
      <w:r w:rsidRPr="00C90D9D">
        <w:rPr>
          <w:rFonts w:ascii="Times New Roman" w:hAnsi="Times New Roman" w:cs="Times New Roman"/>
          <w:b/>
          <w:bCs/>
          <w:sz w:val="24"/>
          <w:szCs w:val="24"/>
        </w:rPr>
        <w:t>bilirubine</w:t>
      </w:r>
      <w:r w:rsidRPr="00C90D9D">
        <w:rPr>
          <w:rFonts w:ascii="Times New Roman" w:hAnsi="Times New Roman" w:cs="Times New Roman"/>
          <w:sz w:val="24"/>
          <w:szCs w:val="24"/>
        </w:rPr>
        <w:t xml:space="preserve"> et le </w:t>
      </w:r>
      <w:r w:rsidRPr="00C90D9D">
        <w:rPr>
          <w:rFonts w:ascii="Times New Roman" w:hAnsi="Times New Roman" w:cs="Times New Roman"/>
          <w:b/>
          <w:bCs/>
          <w:sz w:val="24"/>
          <w:szCs w:val="24"/>
        </w:rPr>
        <w:t>fer est recyclé</w:t>
      </w:r>
      <w:r w:rsidRPr="00C90D9D">
        <w:rPr>
          <w:rFonts w:ascii="Times New Roman" w:hAnsi="Times New Roman" w:cs="Times New Roman"/>
          <w:sz w:val="24"/>
          <w:szCs w:val="24"/>
        </w:rPr>
        <w:t>.</w:t>
      </w:r>
    </w:p>
    <w:p w:rsidR="00C57B7B" w:rsidRPr="00C57B7B" w:rsidRDefault="00C57B7B" w:rsidP="00C57B7B">
      <w:pPr>
        <w:rPr>
          <w:rFonts w:ascii="Times New Roman" w:hAnsi="Times New Roman" w:cs="Times New Roman"/>
          <w:sz w:val="24"/>
          <w:szCs w:val="24"/>
        </w:rPr>
      </w:pPr>
    </w:p>
    <w:p w:rsidR="00C57B7B" w:rsidRPr="00C57B7B" w:rsidRDefault="00C57B7B" w:rsidP="00C57B7B">
      <w:pPr>
        <w:rPr>
          <w:rFonts w:ascii="Times New Roman" w:hAnsi="Times New Roman" w:cs="Times New Roman"/>
          <w:sz w:val="24"/>
          <w:szCs w:val="24"/>
        </w:rPr>
      </w:pPr>
    </w:p>
    <w:p w:rsidR="00C57B7B" w:rsidRPr="00C57B7B" w:rsidRDefault="00C57B7B" w:rsidP="00C57B7B">
      <w:pPr>
        <w:rPr>
          <w:rFonts w:ascii="Times New Roman" w:hAnsi="Times New Roman" w:cs="Times New Roman"/>
          <w:sz w:val="24"/>
          <w:szCs w:val="24"/>
        </w:rPr>
      </w:pPr>
    </w:p>
    <w:p w:rsidR="00C57B7B" w:rsidRPr="00C57B7B" w:rsidRDefault="00C57B7B" w:rsidP="00C57B7B">
      <w:pPr>
        <w:rPr>
          <w:rFonts w:ascii="Times New Roman" w:hAnsi="Times New Roman" w:cs="Times New Roman"/>
          <w:sz w:val="24"/>
          <w:szCs w:val="24"/>
        </w:rPr>
      </w:pPr>
    </w:p>
    <w:p w:rsidR="00C57B7B" w:rsidRDefault="00C57B7B" w:rsidP="00C57B7B">
      <w:pPr>
        <w:rPr>
          <w:rFonts w:ascii="Times New Roman" w:hAnsi="Times New Roman" w:cs="Times New Roman"/>
          <w:sz w:val="24"/>
          <w:szCs w:val="24"/>
        </w:rPr>
      </w:pPr>
    </w:p>
    <w:p w:rsidR="00126AE8" w:rsidRDefault="00126AE8" w:rsidP="00C57B7B">
      <w:pPr>
        <w:rPr>
          <w:rFonts w:ascii="Times New Roman" w:hAnsi="Times New Roman" w:cs="Times New Roman"/>
          <w:sz w:val="24"/>
          <w:szCs w:val="24"/>
        </w:rPr>
      </w:pPr>
    </w:p>
    <w:p w:rsidR="00A05244" w:rsidRDefault="00A05244" w:rsidP="00C57B7B">
      <w:pPr>
        <w:rPr>
          <w:rFonts w:ascii="Times New Roman" w:hAnsi="Times New Roman" w:cs="Times New Roman"/>
          <w:sz w:val="24"/>
          <w:szCs w:val="24"/>
        </w:rPr>
      </w:pPr>
    </w:p>
    <w:p w:rsidR="00600AA7" w:rsidRPr="00600AA7" w:rsidRDefault="00600AA7" w:rsidP="00600AA7">
      <w:pPr>
        <w:pStyle w:val="PrformatHTML"/>
        <w:rPr>
          <w:rFonts w:ascii="Times New Roman" w:hAnsi="Times New Roman" w:cs="Times New Roman"/>
          <w:b/>
          <w:bCs/>
        </w:rPr>
      </w:pPr>
      <w:r w:rsidRPr="00600AA7">
        <w:rPr>
          <w:rFonts w:ascii="Times New Roman" w:hAnsi="Times New Roman" w:cs="Times New Roman"/>
          <w:b/>
          <w:bCs/>
          <w:noProof/>
        </w:rPr>
        <w:drawing>
          <wp:anchor distT="0" distB="0" distL="114300" distR="114300" simplePos="0" relativeHeight="251661312" behindDoc="1" locked="0" layoutInCell="1" allowOverlap="1">
            <wp:simplePos x="0" y="0"/>
            <wp:positionH relativeFrom="column">
              <wp:posOffset>2028825</wp:posOffset>
            </wp:positionH>
            <wp:positionV relativeFrom="paragraph">
              <wp:posOffset>-17780</wp:posOffset>
            </wp:positionV>
            <wp:extent cx="4209415" cy="4563745"/>
            <wp:effectExtent l="19050" t="0" r="635" b="0"/>
            <wp:wrapTight wrapText="bothSides">
              <wp:wrapPolygon edited="0">
                <wp:start x="-98" y="0"/>
                <wp:lineTo x="-98" y="21549"/>
                <wp:lineTo x="21603" y="21549"/>
                <wp:lineTo x="21603" y="0"/>
                <wp:lineTo x="-98" y="0"/>
              </wp:wrapPolygon>
            </wp:wrapTight>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a:srcRect/>
                    <a:stretch>
                      <a:fillRect/>
                    </a:stretch>
                  </pic:blipFill>
                  <pic:spPr bwMode="auto">
                    <a:xfrm>
                      <a:off x="0" y="0"/>
                      <a:ext cx="4209415" cy="4563745"/>
                    </a:xfrm>
                    <a:prstGeom prst="rect">
                      <a:avLst/>
                    </a:prstGeom>
                    <a:noFill/>
                    <a:ln w="9525">
                      <a:noFill/>
                      <a:miter lim="800000"/>
                      <a:headEnd/>
                      <a:tailEnd/>
                    </a:ln>
                  </pic:spPr>
                </pic:pic>
              </a:graphicData>
            </a:graphic>
          </wp:anchor>
        </w:drawing>
      </w:r>
      <w:r w:rsidRPr="00600AA7">
        <w:rPr>
          <w:rFonts w:ascii="Times New Roman" w:hAnsi="Times New Roman" w:cs="Times New Roman"/>
          <w:b/>
          <w:bCs/>
        </w:rPr>
        <w:t>Volume sanguin en litres par rapport au poids corporel (PC)</w:t>
      </w:r>
    </w:p>
    <w:p w:rsidR="00600AA7" w:rsidRPr="00A05B32" w:rsidRDefault="00600AA7" w:rsidP="00600AA7">
      <w:pPr>
        <w:pStyle w:val="PrformatHTML"/>
        <w:rPr>
          <w:rFonts w:ascii="Times New Roman" w:hAnsi="Times New Roman" w:cs="Times New Roman"/>
          <w:lang w:val="en-US"/>
        </w:rPr>
      </w:pPr>
      <w:r w:rsidRPr="00A05B32">
        <w:rPr>
          <w:rFonts w:ascii="Times New Roman" w:hAnsi="Times New Roman" w:cs="Times New Roman"/>
          <w:lang w:val="en-US"/>
        </w:rPr>
        <w:t>0,041 x</w:t>
      </w:r>
      <w:r w:rsidR="00977A67" w:rsidRPr="00A05B32">
        <w:rPr>
          <w:rFonts w:ascii="Times New Roman" w:hAnsi="Times New Roman" w:cs="Times New Roman"/>
          <w:lang w:val="en-US"/>
        </w:rPr>
        <w:t xml:space="preserve"> pc (kg) + 1,53</w:t>
      </w:r>
      <w:r w:rsidRPr="00A05B32">
        <w:rPr>
          <w:rFonts w:ascii="Times New Roman" w:hAnsi="Times New Roman" w:cs="Times New Roman"/>
          <w:lang w:val="en-US"/>
        </w:rPr>
        <w:t xml:space="preserve"> </w:t>
      </w:r>
    </w:p>
    <w:p w:rsidR="00600AA7" w:rsidRPr="00A05B32" w:rsidRDefault="00600AA7" w:rsidP="00600AA7">
      <w:pPr>
        <w:pStyle w:val="PrformatHTML"/>
        <w:rPr>
          <w:rFonts w:ascii="Times New Roman" w:hAnsi="Times New Roman" w:cs="Times New Roman"/>
          <w:lang w:val="en-US"/>
        </w:rPr>
      </w:pPr>
      <w:r w:rsidRPr="00A05B32">
        <w:rPr>
          <w:rFonts w:ascii="Times New Roman" w:hAnsi="Times New Roman" w:cs="Times New Roman"/>
          <w:lang w:val="en-US"/>
        </w:rPr>
        <w:t>0,047 x pc (kg) + 0,86</w:t>
      </w:r>
    </w:p>
    <w:p w:rsidR="00600AA7" w:rsidRPr="00A05B32" w:rsidRDefault="00600AA7" w:rsidP="00600AA7">
      <w:pPr>
        <w:pStyle w:val="PrformatHTML"/>
        <w:rPr>
          <w:lang w:val="en-US"/>
        </w:rPr>
      </w:pPr>
    </w:p>
    <w:p w:rsidR="00600AA7" w:rsidRPr="00600AA7" w:rsidRDefault="00600AA7" w:rsidP="00600AA7">
      <w:pPr>
        <w:pStyle w:val="PrformatHTML"/>
        <w:rPr>
          <w:rFonts w:ascii="Times New Roman" w:hAnsi="Times New Roman" w:cs="Times New Roman"/>
          <w:b/>
          <w:bCs/>
        </w:rPr>
      </w:pPr>
      <w:r w:rsidRPr="00600AA7">
        <w:rPr>
          <w:rFonts w:ascii="Times New Roman" w:hAnsi="Times New Roman" w:cs="Times New Roman"/>
          <w:b/>
          <w:bCs/>
        </w:rPr>
        <w:t>Hématocrite (volume cellulaire / volume sanguin):</w:t>
      </w:r>
    </w:p>
    <w:p w:rsidR="00600AA7" w:rsidRPr="00600AA7" w:rsidRDefault="00600AA7" w:rsidP="00600AA7">
      <w:pPr>
        <w:pStyle w:val="PrformatHTML"/>
        <w:rPr>
          <w:rFonts w:ascii="Times New Roman" w:hAnsi="Times New Roman" w:cs="Times New Roman"/>
        </w:rPr>
      </w:pPr>
      <w:r>
        <w:rPr>
          <w:rFonts w:ascii="Times New Roman" w:hAnsi="Times New Roman" w:cs="Times New Roman"/>
        </w:rPr>
        <w:t xml:space="preserve">        0,40–0,54</w:t>
      </w:r>
      <w:r w:rsidRPr="00600AA7">
        <w:rPr>
          <w:rFonts w:ascii="Times New Roman" w:hAnsi="Times New Roman" w:cs="Times New Roman"/>
        </w:rPr>
        <w:t xml:space="preserve"> </w:t>
      </w:r>
    </w:p>
    <w:p w:rsidR="00600AA7" w:rsidRDefault="00600AA7" w:rsidP="00600AA7">
      <w:pPr>
        <w:pStyle w:val="PrformatHTML"/>
        <w:rPr>
          <w:rFonts w:ascii="Times New Roman" w:hAnsi="Times New Roman" w:cs="Times New Roman"/>
        </w:rPr>
      </w:pPr>
      <w:r>
        <w:rPr>
          <w:rFonts w:ascii="Times New Roman" w:hAnsi="Times New Roman" w:cs="Times New Roman"/>
        </w:rPr>
        <w:t xml:space="preserve">        </w:t>
      </w:r>
      <w:r w:rsidRPr="00600AA7">
        <w:rPr>
          <w:rFonts w:ascii="Times New Roman" w:hAnsi="Times New Roman" w:cs="Times New Roman"/>
        </w:rPr>
        <w:t>0,37–0,47</w:t>
      </w:r>
    </w:p>
    <w:p w:rsidR="00600AA7" w:rsidRDefault="00600AA7" w:rsidP="00600AA7">
      <w:pPr>
        <w:pStyle w:val="PrformatHTML"/>
        <w:rPr>
          <w:rFonts w:ascii="Times New Roman" w:hAnsi="Times New Roman" w:cs="Times New Roman"/>
          <w:b/>
          <w:bCs/>
        </w:rPr>
      </w:pPr>
      <w:r w:rsidRPr="00600AA7">
        <w:rPr>
          <w:rFonts w:ascii="Times New Roman" w:hAnsi="Times New Roman" w:cs="Times New Roman"/>
          <w:b/>
          <w:bCs/>
        </w:rPr>
        <w:t xml:space="preserve">Erythrocytes </w:t>
      </w:r>
    </w:p>
    <w:p w:rsidR="00600AA7" w:rsidRPr="00600AA7" w:rsidRDefault="00600AA7" w:rsidP="00600AA7">
      <w:pPr>
        <w:pStyle w:val="PrformatHTML"/>
        <w:rPr>
          <w:rFonts w:ascii="Times New Roman" w:hAnsi="Times New Roman" w:cs="Times New Roman"/>
          <w:b/>
          <w:bCs/>
        </w:rPr>
      </w:pPr>
      <w:r w:rsidRPr="00600AA7">
        <w:rPr>
          <w:rFonts w:ascii="Times New Roman" w:hAnsi="Times New Roman" w:cs="Times New Roman"/>
          <w:b/>
          <w:bCs/>
        </w:rPr>
        <w:t>(10</w:t>
      </w:r>
      <w:r w:rsidRPr="00600AA7">
        <w:rPr>
          <w:rFonts w:ascii="Times New Roman" w:hAnsi="Times New Roman" w:cs="Times New Roman"/>
          <w:b/>
          <w:bCs/>
          <w:vertAlign w:val="superscript"/>
        </w:rPr>
        <w:t>12</w:t>
      </w:r>
      <w:r w:rsidRPr="00600AA7">
        <w:rPr>
          <w:rFonts w:ascii="Times New Roman" w:hAnsi="Times New Roman" w:cs="Times New Roman"/>
          <w:b/>
          <w:bCs/>
        </w:rPr>
        <w:t xml:space="preserve"> / L de sang = 10</w:t>
      </w:r>
      <w:r w:rsidRPr="00600AA7">
        <w:rPr>
          <w:rFonts w:ascii="Times New Roman" w:hAnsi="Times New Roman" w:cs="Times New Roman"/>
          <w:b/>
          <w:bCs/>
          <w:vertAlign w:val="superscript"/>
        </w:rPr>
        <w:t>6</w:t>
      </w:r>
      <w:r w:rsidRPr="00600AA7">
        <w:rPr>
          <w:rFonts w:ascii="Times New Roman" w:hAnsi="Times New Roman" w:cs="Times New Roman"/>
          <w:b/>
          <w:bCs/>
        </w:rPr>
        <w:t xml:space="preserve"> / μL de sang):</w:t>
      </w:r>
    </w:p>
    <w:p w:rsidR="00600AA7" w:rsidRDefault="00600AA7" w:rsidP="00600AA7">
      <w:pPr>
        <w:pStyle w:val="PrformatHTML"/>
        <w:rPr>
          <w:rFonts w:ascii="Times New Roman" w:hAnsi="Times New Roman" w:cs="Times New Roman"/>
        </w:rPr>
      </w:pPr>
      <w:r>
        <w:rPr>
          <w:rFonts w:ascii="Times New Roman" w:hAnsi="Times New Roman" w:cs="Times New Roman"/>
        </w:rPr>
        <w:t xml:space="preserve">        </w:t>
      </w:r>
      <w:r w:rsidRPr="00600AA7">
        <w:rPr>
          <w:rFonts w:ascii="Times New Roman" w:hAnsi="Times New Roman" w:cs="Times New Roman"/>
        </w:rPr>
        <w:t xml:space="preserve">4.6–5.9 </w:t>
      </w:r>
    </w:p>
    <w:p w:rsidR="00600AA7" w:rsidRDefault="00600AA7" w:rsidP="00600AA7">
      <w:pPr>
        <w:pStyle w:val="PrformatHTML"/>
        <w:rPr>
          <w:rFonts w:ascii="Times New Roman" w:hAnsi="Times New Roman" w:cs="Times New Roman"/>
        </w:rPr>
      </w:pPr>
      <w:r>
        <w:rPr>
          <w:rFonts w:ascii="Times New Roman" w:hAnsi="Times New Roman" w:cs="Times New Roman"/>
        </w:rPr>
        <w:t xml:space="preserve">        </w:t>
      </w:r>
      <w:r w:rsidRPr="00600AA7">
        <w:rPr>
          <w:rFonts w:ascii="Times New Roman" w:hAnsi="Times New Roman" w:cs="Times New Roman"/>
        </w:rPr>
        <w:t>4.2–5.4</w:t>
      </w:r>
    </w:p>
    <w:p w:rsidR="00600AA7" w:rsidRPr="00600AA7" w:rsidRDefault="00600AA7" w:rsidP="00600AA7">
      <w:pPr>
        <w:pStyle w:val="PrformatHTML"/>
        <w:rPr>
          <w:rFonts w:ascii="Times New Roman" w:hAnsi="Times New Roman" w:cs="Times New Roman"/>
          <w:b/>
          <w:bCs/>
        </w:rPr>
      </w:pPr>
      <w:r w:rsidRPr="00600AA7">
        <w:rPr>
          <w:rFonts w:ascii="Times New Roman" w:hAnsi="Times New Roman" w:cs="Times New Roman"/>
          <w:b/>
          <w:bCs/>
        </w:rPr>
        <w:t>Hémoglobine (g / L de sang):</w:t>
      </w:r>
    </w:p>
    <w:p w:rsidR="00600AA7" w:rsidRDefault="00600AA7" w:rsidP="00600AA7">
      <w:pPr>
        <w:pStyle w:val="PrformatHTML"/>
        <w:rPr>
          <w:rFonts w:ascii="Times New Roman" w:hAnsi="Times New Roman" w:cs="Times New Roman"/>
        </w:rPr>
      </w:pPr>
      <w:r>
        <w:rPr>
          <w:rFonts w:ascii="Times New Roman" w:hAnsi="Times New Roman" w:cs="Times New Roman"/>
        </w:rPr>
        <w:t xml:space="preserve">       </w:t>
      </w:r>
      <w:r w:rsidRPr="00600AA7">
        <w:rPr>
          <w:rFonts w:ascii="Times New Roman" w:hAnsi="Times New Roman" w:cs="Times New Roman"/>
        </w:rPr>
        <w:t xml:space="preserve">140–180 </w:t>
      </w:r>
    </w:p>
    <w:p w:rsidR="00600AA7" w:rsidRDefault="00600AA7" w:rsidP="00600AA7">
      <w:pPr>
        <w:pStyle w:val="PrformatHTML"/>
        <w:rPr>
          <w:rFonts w:ascii="Times New Roman" w:hAnsi="Times New Roman" w:cs="Times New Roman"/>
        </w:rPr>
      </w:pPr>
      <w:r>
        <w:rPr>
          <w:rFonts w:ascii="Times New Roman" w:hAnsi="Times New Roman" w:cs="Times New Roman"/>
        </w:rPr>
        <w:t xml:space="preserve">       </w:t>
      </w:r>
      <w:r w:rsidRPr="00600AA7">
        <w:rPr>
          <w:rFonts w:ascii="Times New Roman" w:hAnsi="Times New Roman" w:cs="Times New Roman"/>
        </w:rPr>
        <w:t>120–160</w:t>
      </w:r>
    </w:p>
    <w:p w:rsidR="00394BC7" w:rsidRPr="00600AA7" w:rsidRDefault="00394BC7" w:rsidP="00600AA7">
      <w:pPr>
        <w:pStyle w:val="PrformatHTML"/>
        <w:rPr>
          <w:rFonts w:ascii="Times New Roman" w:hAnsi="Times New Roman" w:cs="Times New Roman"/>
        </w:rPr>
      </w:pPr>
    </w:p>
    <w:p w:rsidR="00600AA7" w:rsidRPr="00600AA7" w:rsidRDefault="00600AA7" w:rsidP="00600AA7">
      <w:pPr>
        <w:pStyle w:val="PrformatHTML"/>
        <w:rPr>
          <w:rFonts w:ascii="Times New Roman" w:hAnsi="Times New Roman" w:cs="Times New Roman"/>
        </w:rPr>
      </w:pPr>
    </w:p>
    <w:p w:rsidR="00600AA7" w:rsidRDefault="00600AA7" w:rsidP="00600AA7">
      <w:pPr>
        <w:pStyle w:val="PrformatHTML"/>
      </w:pPr>
    </w:p>
    <w:p w:rsidR="00600AA7" w:rsidRDefault="00600AA7" w:rsidP="00600AA7">
      <w:pPr>
        <w:pStyle w:val="PrformatHTML"/>
      </w:pPr>
    </w:p>
    <w:p w:rsidR="00A05244" w:rsidRPr="00C57B7B" w:rsidRDefault="00A05244" w:rsidP="00C57B7B">
      <w:pPr>
        <w:rPr>
          <w:rFonts w:ascii="Times New Roman" w:hAnsi="Times New Roman" w:cs="Times New Roman"/>
          <w:sz w:val="24"/>
          <w:szCs w:val="24"/>
        </w:rPr>
      </w:pPr>
    </w:p>
    <w:sectPr w:rsidR="00A05244" w:rsidRPr="00C57B7B" w:rsidSect="00525436">
      <w:footerReference w:type="default" r:id="rId10"/>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B6964" w:rsidRDefault="006B6964" w:rsidP="00AA645D">
      <w:pPr>
        <w:spacing w:after="0" w:line="240" w:lineRule="auto"/>
      </w:pPr>
      <w:r>
        <w:separator/>
      </w:r>
    </w:p>
  </w:endnote>
  <w:endnote w:type="continuationSeparator" w:id="1">
    <w:p w:rsidR="006B6964" w:rsidRDefault="006B6964" w:rsidP="00AA645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25057"/>
      <w:docPartObj>
        <w:docPartGallery w:val="Page Numbers (Bottom of Page)"/>
        <w:docPartUnique/>
      </w:docPartObj>
    </w:sdtPr>
    <w:sdtContent>
      <w:p w:rsidR="00AA645D" w:rsidRDefault="002C0A3D">
        <w:pPr>
          <w:pStyle w:val="Pieddepage"/>
          <w:jc w:val="center"/>
        </w:pPr>
        <w:fldSimple w:instr=" PAGE   \* MERGEFORMAT ">
          <w:r w:rsidR="006B6964">
            <w:rPr>
              <w:noProof/>
            </w:rPr>
            <w:t>1</w:t>
          </w:r>
        </w:fldSimple>
      </w:p>
    </w:sdtContent>
  </w:sdt>
  <w:p w:rsidR="00AA645D" w:rsidRDefault="00AA645D">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B6964" w:rsidRDefault="006B6964" w:rsidP="00AA645D">
      <w:pPr>
        <w:spacing w:after="0" w:line="240" w:lineRule="auto"/>
      </w:pPr>
      <w:r>
        <w:separator/>
      </w:r>
    </w:p>
  </w:footnote>
  <w:footnote w:type="continuationSeparator" w:id="1">
    <w:p w:rsidR="006B6964" w:rsidRDefault="006B6964" w:rsidP="00AA645D">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savePreviewPicture/>
  <w:footnotePr>
    <w:footnote w:id="0"/>
    <w:footnote w:id="1"/>
  </w:footnotePr>
  <w:endnotePr>
    <w:endnote w:id="0"/>
    <w:endnote w:id="1"/>
  </w:endnotePr>
  <w:compat/>
  <w:rsids>
    <w:rsidRoot w:val="00126AE8"/>
    <w:rsid w:val="000B027B"/>
    <w:rsid w:val="00126AE8"/>
    <w:rsid w:val="002C0A3D"/>
    <w:rsid w:val="00394BC7"/>
    <w:rsid w:val="005016B4"/>
    <w:rsid w:val="00525436"/>
    <w:rsid w:val="00600AA7"/>
    <w:rsid w:val="006B6964"/>
    <w:rsid w:val="0084144A"/>
    <w:rsid w:val="00915A9F"/>
    <w:rsid w:val="00977A67"/>
    <w:rsid w:val="00A05244"/>
    <w:rsid w:val="00A05B32"/>
    <w:rsid w:val="00AA645D"/>
    <w:rsid w:val="00C27C87"/>
    <w:rsid w:val="00C57B7B"/>
    <w:rsid w:val="00C90D9D"/>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5436"/>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rformatHTML">
    <w:name w:val="HTML Preformatted"/>
    <w:basedOn w:val="Normal"/>
    <w:link w:val="PrformatHTMLCar"/>
    <w:uiPriority w:val="99"/>
    <w:semiHidden/>
    <w:unhideWhenUsed/>
    <w:rsid w:val="00126A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fr-FR"/>
    </w:rPr>
  </w:style>
  <w:style w:type="character" w:customStyle="1" w:styleId="PrformatHTMLCar">
    <w:name w:val="Préformaté HTML Car"/>
    <w:basedOn w:val="Policepardfaut"/>
    <w:link w:val="PrformatHTML"/>
    <w:uiPriority w:val="99"/>
    <w:semiHidden/>
    <w:rsid w:val="00126AE8"/>
    <w:rPr>
      <w:rFonts w:ascii="Courier New" w:eastAsia="Times New Roman" w:hAnsi="Courier New" w:cs="Courier New"/>
      <w:sz w:val="20"/>
      <w:szCs w:val="20"/>
      <w:lang w:eastAsia="fr-FR"/>
    </w:rPr>
  </w:style>
  <w:style w:type="paragraph" w:styleId="Textedebulles">
    <w:name w:val="Balloon Text"/>
    <w:basedOn w:val="Normal"/>
    <w:link w:val="TextedebullesCar"/>
    <w:uiPriority w:val="99"/>
    <w:semiHidden/>
    <w:unhideWhenUsed/>
    <w:rsid w:val="00C90D9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90D9D"/>
    <w:rPr>
      <w:rFonts w:ascii="Tahoma" w:hAnsi="Tahoma" w:cs="Tahoma"/>
      <w:sz w:val="16"/>
      <w:szCs w:val="16"/>
    </w:rPr>
  </w:style>
  <w:style w:type="paragraph" w:styleId="En-tte">
    <w:name w:val="header"/>
    <w:basedOn w:val="Normal"/>
    <w:link w:val="En-tteCar"/>
    <w:uiPriority w:val="99"/>
    <w:semiHidden/>
    <w:unhideWhenUsed/>
    <w:rsid w:val="00AA645D"/>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AA645D"/>
  </w:style>
  <w:style w:type="paragraph" w:styleId="Pieddepage">
    <w:name w:val="footer"/>
    <w:basedOn w:val="Normal"/>
    <w:link w:val="PieddepageCar"/>
    <w:uiPriority w:val="99"/>
    <w:unhideWhenUsed/>
    <w:rsid w:val="00AA645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A645D"/>
  </w:style>
</w:styles>
</file>

<file path=word/webSettings.xml><?xml version="1.0" encoding="utf-8"?>
<w:webSettings xmlns:r="http://schemas.openxmlformats.org/officeDocument/2006/relationships" xmlns:w="http://schemas.openxmlformats.org/wordprocessingml/2006/main">
  <w:divs>
    <w:div w:id="41173506">
      <w:bodyDiv w:val="1"/>
      <w:marLeft w:val="0"/>
      <w:marRight w:val="0"/>
      <w:marTop w:val="0"/>
      <w:marBottom w:val="0"/>
      <w:divBdr>
        <w:top w:val="none" w:sz="0" w:space="0" w:color="auto"/>
        <w:left w:val="none" w:sz="0" w:space="0" w:color="auto"/>
        <w:bottom w:val="none" w:sz="0" w:space="0" w:color="auto"/>
        <w:right w:val="none" w:sz="0" w:space="0" w:color="auto"/>
      </w:divBdr>
    </w:div>
    <w:div w:id="931275680">
      <w:bodyDiv w:val="1"/>
      <w:marLeft w:val="0"/>
      <w:marRight w:val="0"/>
      <w:marTop w:val="0"/>
      <w:marBottom w:val="0"/>
      <w:divBdr>
        <w:top w:val="none" w:sz="0" w:space="0" w:color="auto"/>
        <w:left w:val="none" w:sz="0" w:space="0" w:color="auto"/>
        <w:bottom w:val="none" w:sz="0" w:space="0" w:color="auto"/>
        <w:right w:val="none" w:sz="0" w:space="0" w:color="auto"/>
      </w:divBdr>
    </w:div>
    <w:div w:id="935747833">
      <w:bodyDiv w:val="1"/>
      <w:marLeft w:val="0"/>
      <w:marRight w:val="0"/>
      <w:marTop w:val="0"/>
      <w:marBottom w:val="0"/>
      <w:divBdr>
        <w:top w:val="none" w:sz="0" w:space="0" w:color="auto"/>
        <w:left w:val="none" w:sz="0" w:space="0" w:color="auto"/>
        <w:bottom w:val="none" w:sz="0" w:space="0" w:color="auto"/>
        <w:right w:val="none" w:sz="0" w:space="0" w:color="auto"/>
      </w:divBdr>
    </w:div>
    <w:div w:id="1142188151">
      <w:bodyDiv w:val="1"/>
      <w:marLeft w:val="0"/>
      <w:marRight w:val="0"/>
      <w:marTop w:val="0"/>
      <w:marBottom w:val="0"/>
      <w:divBdr>
        <w:top w:val="none" w:sz="0" w:space="0" w:color="auto"/>
        <w:left w:val="none" w:sz="0" w:space="0" w:color="auto"/>
        <w:bottom w:val="none" w:sz="0" w:space="0" w:color="auto"/>
        <w:right w:val="none" w:sz="0" w:space="0" w:color="auto"/>
      </w:divBdr>
    </w:div>
    <w:div w:id="1503163795">
      <w:bodyDiv w:val="1"/>
      <w:marLeft w:val="0"/>
      <w:marRight w:val="0"/>
      <w:marTop w:val="0"/>
      <w:marBottom w:val="0"/>
      <w:divBdr>
        <w:top w:val="none" w:sz="0" w:space="0" w:color="auto"/>
        <w:left w:val="none" w:sz="0" w:space="0" w:color="auto"/>
        <w:bottom w:val="none" w:sz="0" w:space="0" w:color="auto"/>
        <w:right w:val="none" w:sz="0" w:space="0" w:color="auto"/>
      </w:divBdr>
    </w:div>
    <w:div w:id="1628200107">
      <w:bodyDiv w:val="1"/>
      <w:marLeft w:val="0"/>
      <w:marRight w:val="0"/>
      <w:marTop w:val="0"/>
      <w:marBottom w:val="0"/>
      <w:divBdr>
        <w:top w:val="none" w:sz="0" w:space="0" w:color="auto"/>
        <w:left w:val="none" w:sz="0" w:space="0" w:color="auto"/>
        <w:bottom w:val="none" w:sz="0" w:space="0" w:color="auto"/>
        <w:right w:val="none" w:sz="0" w:space="0" w:color="auto"/>
      </w:divBdr>
    </w:div>
    <w:div w:id="1812163397">
      <w:bodyDiv w:val="1"/>
      <w:marLeft w:val="0"/>
      <w:marRight w:val="0"/>
      <w:marTop w:val="0"/>
      <w:marBottom w:val="0"/>
      <w:divBdr>
        <w:top w:val="none" w:sz="0" w:space="0" w:color="auto"/>
        <w:left w:val="none" w:sz="0" w:space="0" w:color="auto"/>
        <w:bottom w:val="none" w:sz="0" w:space="0" w:color="auto"/>
        <w:right w:val="none" w:sz="0" w:space="0" w:color="auto"/>
      </w:divBdr>
    </w:div>
    <w:div w:id="1869221918">
      <w:bodyDiv w:val="1"/>
      <w:marLeft w:val="0"/>
      <w:marRight w:val="0"/>
      <w:marTop w:val="0"/>
      <w:marBottom w:val="0"/>
      <w:divBdr>
        <w:top w:val="none" w:sz="0" w:space="0" w:color="auto"/>
        <w:left w:val="none" w:sz="0" w:space="0" w:color="auto"/>
        <w:bottom w:val="none" w:sz="0" w:space="0" w:color="auto"/>
        <w:right w:val="none" w:sz="0" w:space="0" w:color="auto"/>
      </w:divBdr>
    </w:div>
    <w:div w:id="1971283063">
      <w:bodyDiv w:val="1"/>
      <w:marLeft w:val="0"/>
      <w:marRight w:val="0"/>
      <w:marTop w:val="0"/>
      <w:marBottom w:val="0"/>
      <w:divBdr>
        <w:top w:val="none" w:sz="0" w:space="0" w:color="auto"/>
        <w:left w:val="none" w:sz="0" w:space="0" w:color="auto"/>
        <w:bottom w:val="none" w:sz="0" w:space="0" w:color="auto"/>
        <w:right w:val="none" w:sz="0" w:space="0" w:color="auto"/>
      </w:divBdr>
    </w:div>
    <w:div w:id="2057928609">
      <w:bodyDiv w:val="1"/>
      <w:marLeft w:val="0"/>
      <w:marRight w:val="0"/>
      <w:marTop w:val="0"/>
      <w:marBottom w:val="0"/>
      <w:divBdr>
        <w:top w:val="none" w:sz="0" w:space="0" w:color="auto"/>
        <w:left w:val="none" w:sz="0" w:space="0" w:color="auto"/>
        <w:bottom w:val="none" w:sz="0" w:space="0" w:color="auto"/>
        <w:right w:val="none" w:sz="0" w:space="0" w:color="auto"/>
      </w:divBdr>
    </w:div>
    <w:div w:id="2101221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image" Target="media/image4.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190</TotalTime>
  <Pages>3</Pages>
  <Words>434</Words>
  <Characters>2388</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2817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dc:creator>
  <cp:lastModifiedBy>aa</cp:lastModifiedBy>
  <cp:revision>7</cp:revision>
  <dcterms:created xsi:type="dcterms:W3CDTF">2019-05-04T09:08:00Z</dcterms:created>
  <dcterms:modified xsi:type="dcterms:W3CDTF">2020-03-29T13:05:00Z</dcterms:modified>
</cp:coreProperties>
</file>