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67" w:rsidRPr="00970AED" w:rsidRDefault="00094567" w:rsidP="00094567">
      <w:pPr>
        <w:jc w:val="center"/>
        <w:rPr>
          <w:rFonts w:asciiTheme="majorBidi" w:hAnsiTheme="majorBidi" w:cstheme="majorBidi"/>
          <w:b/>
          <w:bCs/>
          <w:sz w:val="24"/>
          <w:szCs w:val="24"/>
        </w:rPr>
      </w:pPr>
      <w:r w:rsidRPr="00970AED">
        <w:rPr>
          <w:rFonts w:asciiTheme="majorBidi" w:hAnsiTheme="majorBidi" w:cstheme="majorBidi"/>
          <w:b/>
          <w:bCs/>
          <w:sz w:val="24"/>
          <w:szCs w:val="24"/>
        </w:rPr>
        <w:t>5. Calcul des besoins en eau pour les trois utilisations humaines.</w:t>
      </w:r>
    </w:p>
    <w:p w:rsidR="00094567" w:rsidRPr="00970AED" w:rsidRDefault="00094567" w:rsidP="00094567">
      <w:pPr>
        <w:autoSpaceDE w:val="0"/>
        <w:autoSpaceDN w:val="0"/>
        <w:adjustRightInd w:val="0"/>
        <w:spacing w:after="0"/>
        <w:jc w:val="both"/>
        <w:rPr>
          <w:rFonts w:asciiTheme="majorBidi" w:hAnsiTheme="majorBidi" w:cstheme="majorBidi"/>
          <w:b/>
          <w:bCs/>
          <w:sz w:val="24"/>
          <w:szCs w:val="24"/>
        </w:rPr>
      </w:pP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b/>
          <w:bCs/>
          <w:sz w:val="24"/>
          <w:szCs w:val="24"/>
        </w:rPr>
        <w:t>1. Les besoins et les demandes en eau potable futurs; Essai de Prospective</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sz w:val="24"/>
          <w:szCs w:val="24"/>
        </w:rPr>
        <w:t>Le plus souvent, on rapporte la demande en eau potable au nombre d'habitants. Pour calculer l’évolution de la population, nous avons fait recours à la formule fréquemment utilisée par les services des statistiques et de la population (ONS).</w:t>
      </w:r>
    </w:p>
    <w:p w:rsidR="00094567" w:rsidRPr="00970AED" w:rsidRDefault="00094567" w:rsidP="00094567">
      <w:pPr>
        <w:autoSpaceDE w:val="0"/>
        <w:autoSpaceDN w:val="0"/>
        <w:adjustRightInd w:val="0"/>
        <w:spacing w:after="0"/>
        <w:jc w:val="center"/>
        <w:rPr>
          <w:rFonts w:asciiTheme="majorBidi" w:hAnsiTheme="majorBidi" w:cstheme="majorBidi"/>
          <w:b/>
          <w:bCs/>
          <w:sz w:val="24"/>
          <w:szCs w:val="24"/>
        </w:rPr>
      </w:pPr>
      <w:r w:rsidRPr="00970AED">
        <w:rPr>
          <w:rFonts w:asciiTheme="majorBidi" w:hAnsiTheme="majorBidi" w:cstheme="majorBidi"/>
          <w:b/>
          <w:bCs/>
          <w:sz w:val="24"/>
          <w:szCs w:val="24"/>
        </w:rPr>
        <w:t>Pf = Pn (1+ a)</w:t>
      </w:r>
      <w:r w:rsidRPr="00970AED">
        <w:rPr>
          <w:rFonts w:asciiTheme="majorBidi" w:hAnsiTheme="majorBidi" w:cstheme="majorBidi"/>
          <w:b/>
          <w:bCs/>
          <w:sz w:val="24"/>
          <w:szCs w:val="24"/>
          <w:vertAlign w:val="superscript"/>
        </w:rPr>
        <w:t>n</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sz w:val="24"/>
          <w:szCs w:val="24"/>
        </w:rPr>
        <w:t xml:space="preserve">Où: </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b/>
          <w:bCs/>
          <w:sz w:val="24"/>
          <w:szCs w:val="24"/>
        </w:rPr>
        <w:t xml:space="preserve">Pf </w:t>
      </w:r>
      <w:r w:rsidRPr="00970AED">
        <w:rPr>
          <w:rFonts w:asciiTheme="majorBidi" w:hAnsiTheme="majorBidi" w:cstheme="majorBidi"/>
          <w:sz w:val="24"/>
          <w:szCs w:val="24"/>
        </w:rPr>
        <w:t>: Population à l'horizon voulu.</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b/>
          <w:bCs/>
          <w:sz w:val="24"/>
          <w:szCs w:val="24"/>
        </w:rPr>
        <w:t xml:space="preserve">Pn </w:t>
      </w:r>
      <w:r w:rsidRPr="00970AED">
        <w:rPr>
          <w:rFonts w:asciiTheme="majorBidi" w:hAnsiTheme="majorBidi" w:cstheme="majorBidi"/>
          <w:sz w:val="24"/>
          <w:szCs w:val="24"/>
        </w:rPr>
        <w:t>: Population à une année de référence.</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b/>
          <w:bCs/>
          <w:sz w:val="24"/>
          <w:szCs w:val="24"/>
        </w:rPr>
        <w:t xml:space="preserve">a </w:t>
      </w:r>
      <w:r w:rsidRPr="00970AED">
        <w:rPr>
          <w:rFonts w:asciiTheme="majorBidi" w:hAnsiTheme="majorBidi" w:cstheme="majorBidi"/>
          <w:sz w:val="24"/>
          <w:szCs w:val="24"/>
        </w:rPr>
        <w:t>: Taux d'accroissement démographique global moyen (%)</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b/>
          <w:bCs/>
          <w:sz w:val="24"/>
          <w:szCs w:val="24"/>
        </w:rPr>
        <w:t xml:space="preserve">n </w:t>
      </w:r>
      <w:r w:rsidRPr="00970AED">
        <w:rPr>
          <w:rFonts w:asciiTheme="majorBidi" w:hAnsiTheme="majorBidi" w:cstheme="majorBidi"/>
          <w:sz w:val="24"/>
          <w:szCs w:val="24"/>
        </w:rPr>
        <w:t>: Nombre d'années qui séparent l'année de référence à l'horizon voulu.</w:t>
      </w:r>
    </w:p>
    <w:p w:rsidR="00094567" w:rsidRPr="00970AED" w:rsidRDefault="00094567" w:rsidP="00094567">
      <w:pPr>
        <w:autoSpaceDE w:val="0"/>
        <w:autoSpaceDN w:val="0"/>
        <w:adjustRightInd w:val="0"/>
        <w:spacing w:after="0"/>
        <w:jc w:val="both"/>
        <w:rPr>
          <w:rFonts w:asciiTheme="majorBidi" w:hAnsiTheme="majorBidi" w:cstheme="majorBidi"/>
          <w:color w:val="FF0000"/>
          <w:sz w:val="24"/>
          <w:szCs w:val="24"/>
        </w:rPr>
      </w:pPr>
      <w:r w:rsidRPr="00970AED">
        <w:rPr>
          <w:rFonts w:asciiTheme="majorBidi" w:hAnsiTheme="majorBidi" w:cstheme="majorBidi"/>
          <w:sz w:val="24"/>
          <w:szCs w:val="24"/>
        </w:rPr>
        <w:t>L'évolution des besoins en eau en parallèle avec l'évolution de la population, selon une dotation moyenne fixée par la DHW 175 l/j/hab à l'échelle</w:t>
      </w:r>
      <w:r w:rsidRPr="00970AED">
        <w:rPr>
          <w:rFonts w:asciiTheme="majorBidi" w:hAnsiTheme="majorBidi" w:cstheme="majorBidi"/>
          <w:color w:val="FF0000"/>
          <w:sz w:val="24"/>
          <w:szCs w:val="24"/>
        </w:rPr>
        <w:t xml:space="preserve"> </w:t>
      </w:r>
      <w:r w:rsidRPr="00970AED">
        <w:rPr>
          <w:rFonts w:asciiTheme="majorBidi" w:hAnsiTheme="majorBidi" w:cstheme="majorBidi"/>
          <w:sz w:val="24"/>
          <w:szCs w:val="24"/>
        </w:rPr>
        <w:t>national.</w:t>
      </w:r>
    </w:p>
    <w:p w:rsidR="00094567" w:rsidRPr="00970AED" w:rsidRDefault="00094567" w:rsidP="00094567">
      <w:pPr>
        <w:autoSpaceDE w:val="0"/>
        <w:autoSpaceDN w:val="0"/>
        <w:adjustRightInd w:val="0"/>
        <w:spacing w:after="0"/>
        <w:jc w:val="both"/>
        <w:rPr>
          <w:rFonts w:asciiTheme="majorBidi" w:hAnsiTheme="majorBidi" w:cstheme="majorBidi"/>
          <w:b/>
          <w:bCs/>
          <w:sz w:val="24"/>
          <w:szCs w:val="24"/>
        </w:rPr>
      </w:pP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b/>
          <w:bCs/>
          <w:sz w:val="24"/>
          <w:szCs w:val="24"/>
        </w:rPr>
        <w:t xml:space="preserve">2. Demande en eau de l’agriculture : </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sz w:val="24"/>
          <w:szCs w:val="24"/>
        </w:rPr>
        <w:t xml:space="preserve">Les besoins en eau de l'agriculture sont individualisés selon que la demande soit destinée à l'irrigation et/ou à l'élevage (le cheptel). Pour ce dernier, sa consommation, quoique moins importante que celle de l'irrigation, représente une certaine demande qu'il faut nécessairement faire apparaître dans les bilans de planification ; à titre d'exemple, la consommation unitaire journalière d'une vache laitière peut atteindre 100 litres en été. Il en est de même pour la qualité exigée qui est sensiblement identique à celle des besoins humains. </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sz w:val="24"/>
          <w:szCs w:val="24"/>
        </w:rPr>
        <w:t>Notre approche fait ressortir que les débits spécifiques ne correspondent pas à des régimes d’irrigation à plein temps. Ils correspondent aux capacités installées et de ce fait peuvent varier de 0,89 l/s/ha (forages) à 0,35 l/s/ha (retenues colinéaires).</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sz w:val="24"/>
          <w:szCs w:val="24"/>
        </w:rPr>
        <w:t>On note que pour la petite hydraulique dans le constantinois, "les pompages pour les besoins d’irrigation s’effectuent pendant 8 mois sur 12 en moyenne à raison de 6 à 8 heures par jour". Pour la wilaya de Djelfa, on considère une durée moyenne de pompage de 5 heures par jour, à raison de 8 à 9 mois par an. Pour la wilaya de Djelfa, le débit spécifique calculé est de 0,98 l/s/ha, ce qui donnerait une dose d’irrigation annuelle de l’ordre de 1270 m</w:t>
      </w:r>
      <w:r w:rsidRPr="005C0D08">
        <w:rPr>
          <w:rFonts w:asciiTheme="majorBidi" w:hAnsiTheme="majorBidi" w:cstheme="majorBidi"/>
          <w:sz w:val="24"/>
          <w:szCs w:val="24"/>
          <w:vertAlign w:val="superscript"/>
        </w:rPr>
        <w:t>3</w:t>
      </w:r>
      <w:r w:rsidRPr="00970AED">
        <w:rPr>
          <w:rFonts w:asciiTheme="majorBidi" w:hAnsiTheme="majorBidi" w:cstheme="majorBidi"/>
          <w:sz w:val="24"/>
          <w:szCs w:val="24"/>
        </w:rPr>
        <w:t xml:space="preserve">/ha (OUANNOUKI B. 2012). </w:t>
      </w:r>
    </w:p>
    <w:p w:rsidR="00094567" w:rsidRPr="00970AED" w:rsidRDefault="00094567" w:rsidP="00094567">
      <w:pPr>
        <w:autoSpaceDE w:val="0"/>
        <w:autoSpaceDN w:val="0"/>
        <w:adjustRightInd w:val="0"/>
        <w:spacing w:after="0"/>
        <w:rPr>
          <w:rFonts w:asciiTheme="majorBidi" w:hAnsiTheme="majorBidi" w:cstheme="majorBidi"/>
          <w:sz w:val="24"/>
          <w:szCs w:val="24"/>
        </w:rPr>
      </w:pPr>
    </w:p>
    <w:p w:rsidR="00094567" w:rsidRPr="00970AED" w:rsidRDefault="00094567" w:rsidP="00094567">
      <w:pPr>
        <w:autoSpaceDE w:val="0"/>
        <w:autoSpaceDN w:val="0"/>
        <w:adjustRightInd w:val="0"/>
        <w:spacing w:after="0"/>
        <w:jc w:val="both"/>
        <w:rPr>
          <w:rFonts w:asciiTheme="majorBidi" w:hAnsiTheme="majorBidi" w:cstheme="majorBidi"/>
          <w:b/>
          <w:bCs/>
          <w:sz w:val="24"/>
          <w:szCs w:val="24"/>
        </w:rPr>
      </w:pPr>
      <w:r w:rsidRPr="00970AED">
        <w:rPr>
          <w:rFonts w:asciiTheme="majorBidi" w:hAnsiTheme="majorBidi" w:cstheme="majorBidi"/>
          <w:b/>
          <w:bCs/>
          <w:sz w:val="24"/>
          <w:szCs w:val="24"/>
        </w:rPr>
        <w:t xml:space="preserve">2. 1. Irrigation : </w:t>
      </w:r>
    </w:p>
    <w:p w:rsidR="00094567" w:rsidRPr="00970AED" w:rsidRDefault="00094567" w:rsidP="00094567">
      <w:pPr>
        <w:pStyle w:val="NormalWeb"/>
        <w:spacing w:line="276" w:lineRule="auto"/>
        <w:jc w:val="both"/>
        <w:rPr>
          <w:rFonts w:asciiTheme="majorBidi" w:hAnsiTheme="majorBidi" w:cstheme="majorBidi"/>
        </w:rPr>
      </w:pPr>
      <w:r w:rsidRPr="00970AED">
        <w:rPr>
          <w:rFonts w:asciiTheme="majorBidi" w:hAnsiTheme="majorBidi" w:cstheme="majorBidi"/>
        </w:rPr>
        <w:t>Les besoins en eau d'irrigation sont directement liés à l'augmentation de la SAU irriguée. Pour estimer les besoins futurs en eau d’irrigation on est obliger d’évaluer l’évolution de la SAU irrigables.</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sz w:val="24"/>
          <w:szCs w:val="24"/>
        </w:rPr>
        <w:t>L'évolution des besoins en eau d'irrigation est liée directement à l'augmentation des terres irrigables, en effet, en projetant une augmentation de 100 ha toute les cinq années avenir avec une dose moyenne annuelle de l'ordre de 1270 m</w:t>
      </w:r>
      <w:r w:rsidRPr="00970AED">
        <w:rPr>
          <w:rFonts w:asciiTheme="majorBidi" w:hAnsiTheme="majorBidi" w:cstheme="majorBidi"/>
          <w:sz w:val="24"/>
          <w:szCs w:val="24"/>
          <w:vertAlign w:val="superscript"/>
        </w:rPr>
        <w:t>3</w:t>
      </w:r>
      <w:r w:rsidRPr="00970AED">
        <w:rPr>
          <w:rFonts w:asciiTheme="majorBidi" w:hAnsiTheme="majorBidi" w:cstheme="majorBidi"/>
          <w:sz w:val="24"/>
          <w:szCs w:val="24"/>
        </w:rPr>
        <w:t xml:space="preserve">/ha/an. </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p>
    <w:p w:rsidR="005C0D08" w:rsidRDefault="005C0D08" w:rsidP="00094567">
      <w:pPr>
        <w:autoSpaceDE w:val="0"/>
        <w:autoSpaceDN w:val="0"/>
        <w:adjustRightInd w:val="0"/>
        <w:spacing w:after="0"/>
        <w:jc w:val="both"/>
        <w:rPr>
          <w:rFonts w:asciiTheme="majorBidi" w:hAnsiTheme="majorBidi" w:cstheme="majorBidi"/>
          <w:b/>
          <w:bCs/>
          <w:sz w:val="24"/>
          <w:szCs w:val="24"/>
        </w:rPr>
      </w:pPr>
    </w:p>
    <w:p w:rsidR="00094567" w:rsidRPr="00970AED" w:rsidRDefault="00094567" w:rsidP="00094567">
      <w:pPr>
        <w:autoSpaceDE w:val="0"/>
        <w:autoSpaceDN w:val="0"/>
        <w:adjustRightInd w:val="0"/>
        <w:spacing w:after="0"/>
        <w:jc w:val="both"/>
        <w:rPr>
          <w:rFonts w:asciiTheme="majorBidi" w:hAnsiTheme="majorBidi" w:cstheme="majorBidi"/>
          <w:b/>
          <w:bCs/>
          <w:sz w:val="24"/>
          <w:szCs w:val="24"/>
        </w:rPr>
      </w:pPr>
      <w:r w:rsidRPr="00970AED">
        <w:rPr>
          <w:rFonts w:asciiTheme="majorBidi" w:hAnsiTheme="majorBidi" w:cstheme="majorBidi"/>
          <w:b/>
          <w:bCs/>
          <w:sz w:val="24"/>
          <w:szCs w:val="24"/>
        </w:rPr>
        <w:lastRenderedPageBreak/>
        <w:t>2. 2. Le cheptel :</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sz w:val="24"/>
          <w:szCs w:val="24"/>
        </w:rPr>
        <w:t>Les normes de consommation par tête sont de 60 à 80 litres/jour pour les bovins en intensif, de 25 l/j pour les ovins en intensif, de 15 l/j pour les ovins en semi-intensif et de 5 l/j pour les ovins en extensif, ce qui nous laisse obtenir une consommation moyenne de l'ordre de 10 l/j/tête. Pour calculer les besoins actuels du cheptel il suffit d'avoir son nombre réel, et en projetant un taux d'évolution des espèces de 5% chaque cinq années, on peut estimer les besoins futurs, en le multipliant à la consommation moyenne.</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p>
    <w:p w:rsidR="00094567" w:rsidRPr="00970AED" w:rsidRDefault="00094567" w:rsidP="00094567">
      <w:pPr>
        <w:autoSpaceDE w:val="0"/>
        <w:autoSpaceDN w:val="0"/>
        <w:adjustRightInd w:val="0"/>
        <w:spacing w:after="0"/>
        <w:jc w:val="both"/>
        <w:rPr>
          <w:rFonts w:asciiTheme="majorBidi" w:hAnsiTheme="majorBidi" w:cstheme="majorBidi"/>
          <w:b/>
          <w:bCs/>
          <w:sz w:val="24"/>
          <w:szCs w:val="24"/>
        </w:rPr>
      </w:pPr>
      <w:r w:rsidRPr="00970AED">
        <w:rPr>
          <w:rFonts w:asciiTheme="majorBidi" w:hAnsiTheme="majorBidi" w:cstheme="majorBidi"/>
          <w:b/>
          <w:bCs/>
          <w:sz w:val="24"/>
          <w:szCs w:val="24"/>
        </w:rPr>
        <w:t>3. L'alimentation en eau industrielle :</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sz w:val="24"/>
          <w:szCs w:val="24"/>
        </w:rPr>
        <w:t>Le secteur industriel est donc le deuxième consommateur d'eau après l'irrigation (AEA) et avant la consommation domestique (AEP). Dans les zones où l'industrie n'est pas définie "futur parc industrielle" en prévoie environ 4,5 l/j/m</w:t>
      </w:r>
      <w:r w:rsidRPr="00970AED">
        <w:rPr>
          <w:rFonts w:asciiTheme="majorBidi" w:hAnsiTheme="majorBidi" w:cstheme="majorBidi"/>
          <w:sz w:val="24"/>
          <w:szCs w:val="24"/>
          <w:vertAlign w:val="superscript"/>
        </w:rPr>
        <w:t>2</w:t>
      </w:r>
      <w:r w:rsidRPr="00970AED">
        <w:rPr>
          <w:rFonts w:asciiTheme="majorBidi" w:hAnsiTheme="majorBidi" w:cstheme="majorBidi"/>
          <w:sz w:val="24"/>
          <w:szCs w:val="24"/>
        </w:rPr>
        <w:t xml:space="preserve"> (BOUSLIMI M. 2004). En général, la consommation est liée à la production, voici quelques exemples :</w:t>
      </w:r>
    </w:p>
    <w:tbl>
      <w:tblPr>
        <w:tblStyle w:val="Grilledutableau"/>
        <w:tblW w:w="0" w:type="auto"/>
        <w:jc w:val="center"/>
        <w:tblLook w:val="04A0"/>
      </w:tblPr>
      <w:tblGrid>
        <w:gridCol w:w="2284"/>
        <w:gridCol w:w="4267"/>
      </w:tblGrid>
      <w:tr w:rsidR="00094567" w:rsidRPr="00970AED" w:rsidTr="008D1252">
        <w:trPr>
          <w:trHeight w:val="283"/>
          <w:jc w:val="center"/>
        </w:trPr>
        <w:tc>
          <w:tcPr>
            <w:tcW w:w="2284" w:type="dxa"/>
          </w:tcPr>
          <w:p w:rsidR="00094567" w:rsidRPr="00970AED" w:rsidRDefault="00094567" w:rsidP="008D1252">
            <w:pPr>
              <w:autoSpaceDE w:val="0"/>
              <w:autoSpaceDN w:val="0"/>
              <w:adjustRightInd w:val="0"/>
              <w:spacing w:line="276" w:lineRule="auto"/>
              <w:jc w:val="both"/>
              <w:rPr>
                <w:rFonts w:asciiTheme="majorBidi" w:hAnsiTheme="majorBidi" w:cstheme="majorBidi"/>
                <w:b/>
                <w:bCs/>
                <w:sz w:val="24"/>
                <w:szCs w:val="24"/>
              </w:rPr>
            </w:pPr>
            <w:r w:rsidRPr="00970AED">
              <w:rPr>
                <w:rFonts w:asciiTheme="majorBidi" w:hAnsiTheme="majorBidi" w:cstheme="majorBidi"/>
                <w:b/>
                <w:bCs/>
                <w:sz w:val="24"/>
                <w:szCs w:val="24"/>
              </w:rPr>
              <w:t>Produit</w:t>
            </w:r>
          </w:p>
        </w:tc>
        <w:tc>
          <w:tcPr>
            <w:tcW w:w="4267" w:type="dxa"/>
          </w:tcPr>
          <w:p w:rsidR="00094567" w:rsidRPr="00970AED" w:rsidRDefault="00094567" w:rsidP="008D1252">
            <w:pPr>
              <w:autoSpaceDE w:val="0"/>
              <w:autoSpaceDN w:val="0"/>
              <w:adjustRightInd w:val="0"/>
              <w:spacing w:line="276" w:lineRule="auto"/>
              <w:jc w:val="center"/>
              <w:rPr>
                <w:rFonts w:asciiTheme="majorBidi" w:hAnsiTheme="majorBidi" w:cstheme="majorBidi"/>
                <w:b/>
                <w:bCs/>
                <w:sz w:val="24"/>
                <w:szCs w:val="24"/>
              </w:rPr>
            </w:pPr>
            <w:r w:rsidRPr="00970AED">
              <w:rPr>
                <w:rFonts w:asciiTheme="majorBidi" w:hAnsiTheme="majorBidi" w:cstheme="majorBidi"/>
                <w:b/>
                <w:bCs/>
                <w:sz w:val="24"/>
                <w:szCs w:val="24"/>
              </w:rPr>
              <w:t>Consommation d'eau (m</w:t>
            </w:r>
            <w:r w:rsidRPr="00970AED">
              <w:rPr>
                <w:rFonts w:asciiTheme="majorBidi" w:hAnsiTheme="majorBidi" w:cstheme="majorBidi"/>
                <w:b/>
                <w:bCs/>
                <w:sz w:val="24"/>
                <w:szCs w:val="24"/>
                <w:vertAlign w:val="superscript"/>
              </w:rPr>
              <w:t>3</w:t>
            </w:r>
            <w:r w:rsidRPr="00970AED">
              <w:rPr>
                <w:rFonts w:asciiTheme="majorBidi" w:hAnsiTheme="majorBidi" w:cstheme="majorBidi"/>
                <w:b/>
                <w:bCs/>
                <w:sz w:val="24"/>
                <w:szCs w:val="24"/>
              </w:rPr>
              <w:t>/tonne)</w:t>
            </w:r>
          </w:p>
        </w:tc>
      </w:tr>
      <w:tr w:rsidR="00094567" w:rsidRPr="00970AED" w:rsidTr="008D1252">
        <w:trPr>
          <w:trHeight w:val="2787"/>
          <w:jc w:val="center"/>
        </w:trPr>
        <w:tc>
          <w:tcPr>
            <w:tcW w:w="2284" w:type="dxa"/>
          </w:tcPr>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Conserverie</w:t>
            </w:r>
          </w:p>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Alimentaire (Pain,...)</w:t>
            </w:r>
          </w:p>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Textiles</w:t>
            </w:r>
          </w:p>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Acier</w:t>
            </w:r>
          </w:p>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Papier</w:t>
            </w:r>
          </w:p>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Sucre</w:t>
            </w:r>
          </w:p>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Carton</w:t>
            </w:r>
          </w:p>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Ciment</w:t>
            </w:r>
          </w:p>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Savon</w:t>
            </w:r>
          </w:p>
          <w:p w:rsidR="00094567" w:rsidRPr="00970AED" w:rsidRDefault="00094567" w:rsidP="008D1252">
            <w:pPr>
              <w:autoSpaceDE w:val="0"/>
              <w:autoSpaceDN w:val="0"/>
              <w:adjustRightInd w:val="0"/>
              <w:spacing w:line="276" w:lineRule="auto"/>
              <w:jc w:val="both"/>
              <w:rPr>
                <w:rFonts w:asciiTheme="majorBidi" w:hAnsiTheme="majorBidi" w:cstheme="majorBidi"/>
                <w:sz w:val="24"/>
                <w:szCs w:val="24"/>
              </w:rPr>
            </w:pPr>
            <w:r w:rsidRPr="00970AED">
              <w:rPr>
                <w:rFonts w:asciiTheme="majorBidi" w:hAnsiTheme="majorBidi" w:cstheme="majorBidi"/>
                <w:sz w:val="24"/>
                <w:szCs w:val="24"/>
              </w:rPr>
              <w:t>Matière plastique</w:t>
            </w:r>
          </w:p>
        </w:tc>
        <w:tc>
          <w:tcPr>
            <w:tcW w:w="4267" w:type="dxa"/>
          </w:tcPr>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9 à 90</w:t>
            </w:r>
          </w:p>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3 à 75</w:t>
            </w:r>
          </w:p>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40 à 430</w:t>
            </w:r>
          </w:p>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300 à 600</w:t>
            </w:r>
          </w:p>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environ 500</w:t>
            </w:r>
          </w:p>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2 à 3</w:t>
            </w:r>
          </w:p>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60 à 400</w:t>
            </w:r>
          </w:p>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environ 35</w:t>
            </w:r>
          </w:p>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1 à 35</w:t>
            </w:r>
          </w:p>
          <w:p w:rsidR="00094567" w:rsidRPr="00970AED" w:rsidRDefault="00094567" w:rsidP="008D1252">
            <w:pPr>
              <w:autoSpaceDE w:val="0"/>
              <w:autoSpaceDN w:val="0"/>
              <w:adjustRightInd w:val="0"/>
              <w:spacing w:line="276" w:lineRule="auto"/>
              <w:jc w:val="center"/>
              <w:rPr>
                <w:rFonts w:asciiTheme="majorBidi" w:hAnsiTheme="majorBidi" w:cstheme="majorBidi"/>
                <w:sz w:val="24"/>
                <w:szCs w:val="24"/>
              </w:rPr>
            </w:pPr>
            <w:r w:rsidRPr="00970AED">
              <w:rPr>
                <w:rFonts w:asciiTheme="majorBidi" w:hAnsiTheme="majorBidi" w:cstheme="majorBidi"/>
                <w:sz w:val="24"/>
                <w:szCs w:val="24"/>
              </w:rPr>
              <w:t>1 à 2</w:t>
            </w:r>
          </w:p>
        </w:tc>
      </w:tr>
    </w:tbl>
    <w:p w:rsidR="00094567" w:rsidRPr="00970AED" w:rsidRDefault="00094567" w:rsidP="005C0D08">
      <w:pPr>
        <w:autoSpaceDE w:val="0"/>
        <w:autoSpaceDN w:val="0"/>
        <w:adjustRightInd w:val="0"/>
        <w:spacing w:after="0"/>
        <w:rPr>
          <w:rFonts w:asciiTheme="majorBidi" w:hAnsiTheme="majorBidi" w:cstheme="majorBidi"/>
          <w:sz w:val="24"/>
          <w:szCs w:val="24"/>
        </w:rPr>
      </w:pPr>
      <w:r w:rsidRPr="00970AED">
        <w:rPr>
          <w:rFonts w:asciiTheme="majorBidi" w:hAnsiTheme="majorBidi" w:cstheme="majorBidi"/>
          <w:sz w:val="24"/>
          <w:szCs w:val="24"/>
        </w:rPr>
        <w:t xml:space="preserve">                                                                                    </w:t>
      </w:r>
      <w:r w:rsidR="005C0D08">
        <w:rPr>
          <w:rFonts w:asciiTheme="majorBidi" w:hAnsiTheme="majorBidi" w:cstheme="majorBidi"/>
          <w:sz w:val="24"/>
          <w:szCs w:val="24"/>
        </w:rPr>
        <w:t xml:space="preserve">   </w:t>
      </w:r>
      <w:r w:rsidRPr="00970AED">
        <w:rPr>
          <w:rFonts w:asciiTheme="majorBidi" w:hAnsiTheme="majorBidi" w:cstheme="majorBidi"/>
          <w:sz w:val="24"/>
          <w:szCs w:val="24"/>
        </w:rPr>
        <w:t>Source : BOUSLIMI M. 2004</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b/>
          <w:bCs/>
          <w:sz w:val="24"/>
          <w:szCs w:val="24"/>
        </w:rPr>
        <w:t>3. 1. Les besoins futurs en eau industrielle :</w:t>
      </w:r>
      <w:r w:rsidRPr="00970AED">
        <w:rPr>
          <w:rFonts w:asciiTheme="majorBidi" w:hAnsiTheme="majorBidi" w:cstheme="majorBidi"/>
          <w:sz w:val="24"/>
          <w:szCs w:val="24"/>
        </w:rPr>
        <w:t xml:space="preserve"> </w:t>
      </w:r>
    </w:p>
    <w:p w:rsidR="00094567" w:rsidRPr="00970AED" w:rsidRDefault="00094567" w:rsidP="00094567">
      <w:pPr>
        <w:autoSpaceDE w:val="0"/>
        <w:autoSpaceDN w:val="0"/>
        <w:adjustRightInd w:val="0"/>
        <w:spacing w:before="240" w:after="0"/>
        <w:jc w:val="both"/>
        <w:rPr>
          <w:rFonts w:asciiTheme="majorBidi" w:hAnsiTheme="majorBidi" w:cstheme="majorBidi"/>
          <w:sz w:val="24"/>
          <w:szCs w:val="24"/>
        </w:rPr>
      </w:pPr>
      <w:r w:rsidRPr="00970AED">
        <w:rPr>
          <w:rFonts w:asciiTheme="majorBidi" w:hAnsiTheme="majorBidi" w:cstheme="majorBidi"/>
          <w:sz w:val="24"/>
          <w:szCs w:val="24"/>
        </w:rPr>
        <w:t xml:space="preserve">En effet, pour les années à venir, on peut faire une projection dans le temps des besoins en eau pour l'industrie, avec une augmentation de 2 % des besoins actuels toutes les cinq années. </w:t>
      </w:r>
    </w:p>
    <w:p w:rsidR="00094567" w:rsidRPr="00970AED" w:rsidRDefault="00094567" w:rsidP="00094567">
      <w:pPr>
        <w:autoSpaceDE w:val="0"/>
        <w:autoSpaceDN w:val="0"/>
        <w:adjustRightInd w:val="0"/>
        <w:spacing w:before="240" w:after="0"/>
        <w:jc w:val="both"/>
        <w:rPr>
          <w:rFonts w:asciiTheme="majorBidi" w:hAnsiTheme="majorBidi" w:cstheme="majorBidi"/>
          <w:b/>
          <w:bCs/>
          <w:sz w:val="24"/>
          <w:szCs w:val="24"/>
          <w:lang w:eastAsia="fr-FR"/>
        </w:rPr>
      </w:pPr>
      <w:r w:rsidRPr="00970AED">
        <w:rPr>
          <w:rFonts w:asciiTheme="majorBidi" w:hAnsiTheme="majorBidi" w:cstheme="majorBidi"/>
          <w:b/>
          <w:bCs/>
          <w:sz w:val="24"/>
          <w:szCs w:val="24"/>
          <w:lang w:eastAsia="fr-FR"/>
        </w:rPr>
        <w:t>4. Les besoins en eaux globaux :</w:t>
      </w:r>
    </w:p>
    <w:p w:rsidR="00094567" w:rsidRPr="00970AED" w:rsidRDefault="00094567" w:rsidP="00094567">
      <w:pPr>
        <w:autoSpaceDE w:val="0"/>
        <w:autoSpaceDN w:val="0"/>
        <w:adjustRightInd w:val="0"/>
        <w:spacing w:before="240" w:after="0"/>
        <w:jc w:val="both"/>
        <w:rPr>
          <w:rFonts w:asciiTheme="majorBidi" w:hAnsiTheme="majorBidi" w:cstheme="majorBidi"/>
          <w:sz w:val="24"/>
          <w:szCs w:val="24"/>
          <w:lang w:eastAsia="fr-FR"/>
        </w:rPr>
      </w:pPr>
      <w:r w:rsidRPr="00970AED">
        <w:rPr>
          <w:rFonts w:asciiTheme="majorBidi" w:hAnsiTheme="majorBidi" w:cstheme="majorBidi"/>
          <w:sz w:val="24"/>
          <w:szCs w:val="24"/>
          <w:lang w:eastAsia="fr-FR"/>
        </w:rPr>
        <w:t xml:space="preserve">Les besoins en eau globaux pour les différents secteurs sont la somme des trois secteurs. Ils nous permis de calculer les indices d'exploitation et de consommation. </w:t>
      </w:r>
    </w:p>
    <w:p w:rsidR="00094567" w:rsidRPr="00970AED" w:rsidRDefault="00094567" w:rsidP="00094567">
      <w:pPr>
        <w:autoSpaceDE w:val="0"/>
        <w:autoSpaceDN w:val="0"/>
        <w:adjustRightInd w:val="0"/>
        <w:spacing w:after="0"/>
        <w:jc w:val="both"/>
        <w:rPr>
          <w:rFonts w:asciiTheme="majorBidi" w:hAnsiTheme="majorBidi" w:cstheme="majorBidi"/>
          <w:sz w:val="24"/>
          <w:szCs w:val="24"/>
        </w:rPr>
      </w:pPr>
      <w:r w:rsidRPr="00970AED">
        <w:rPr>
          <w:rFonts w:asciiTheme="majorBidi" w:hAnsiTheme="majorBidi" w:cstheme="majorBidi"/>
          <w:sz w:val="24"/>
          <w:szCs w:val="24"/>
        </w:rPr>
        <w:t>Par définition l’indice d'exploitation est le Ratio entre la somme des prélèvements (demandes) et les ressources en eau naturelles renouvelables.</w:t>
      </w:r>
    </w:p>
    <w:p w:rsidR="001F4626" w:rsidRPr="00970AED" w:rsidRDefault="00094567" w:rsidP="00094567">
      <w:pPr>
        <w:rPr>
          <w:rFonts w:asciiTheme="majorBidi" w:hAnsiTheme="majorBidi" w:cstheme="majorBidi"/>
          <w:sz w:val="24"/>
          <w:szCs w:val="24"/>
        </w:rPr>
      </w:pPr>
      <w:r w:rsidRPr="00970AED">
        <w:rPr>
          <w:rFonts w:asciiTheme="majorBidi" w:hAnsiTheme="majorBidi" w:cstheme="majorBidi"/>
          <w:sz w:val="24"/>
          <w:szCs w:val="24"/>
        </w:rPr>
        <w:t>Ainsi que l’indice de consommation est le Ratio entre la somme des consommations et les ressources en eau naturelles renouvelables.</w:t>
      </w:r>
    </w:p>
    <w:sectPr w:rsidR="001F4626" w:rsidRPr="00970AED" w:rsidSect="006A12DD">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00F" w:rsidRDefault="0009600F" w:rsidP="001B024A">
      <w:pPr>
        <w:spacing w:after="0" w:line="240" w:lineRule="auto"/>
      </w:pPr>
      <w:r>
        <w:separator/>
      </w:r>
    </w:p>
  </w:endnote>
  <w:endnote w:type="continuationSeparator" w:id="1">
    <w:p w:rsidR="0009600F" w:rsidRDefault="0009600F" w:rsidP="001B0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94" w:rsidRPr="00BF4EBF" w:rsidRDefault="00011F4F" w:rsidP="001F2594">
    <w:pPr>
      <w:pStyle w:val="Pieddepage"/>
      <w:rPr>
        <w:rFonts w:asciiTheme="majorBidi" w:hAnsiTheme="majorBidi" w:cstheme="majorBidi"/>
      </w:rPr>
    </w:pPr>
    <w:r w:rsidRPr="00011F4F">
      <w:rPr>
        <w:rFonts w:ascii="Monotype Corsiva" w:hAnsi="Monotype Corsiva"/>
        <w:b/>
        <w:bCs/>
        <w:noProof/>
        <w:sz w:val="24"/>
        <w:szCs w:val="24"/>
        <w:lang w:eastAsia="fr-FR"/>
      </w:rPr>
      <w:pict>
        <v:shapetype id="_x0000_t32" coordsize="21600,21600" o:spt="32" o:oned="t" path="m,l21600,21600e" filled="f">
          <v:path arrowok="t" fillok="f" o:connecttype="none"/>
          <o:lock v:ext="edit" shapetype="t"/>
        </v:shapetype>
        <v:shape id="_x0000_s2049" type="#_x0000_t32" style="position:absolute;margin-left:.3pt;margin-top:.2pt;width:475.55pt;height:0;z-index:251660288" o:connectortype="straight"/>
      </w:pict>
    </w:r>
    <w:r w:rsidR="001F2594">
      <w:rPr>
        <w:rFonts w:ascii="Monotype Corsiva" w:hAnsi="Monotype Corsiva"/>
        <w:b/>
        <w:bCs/>
        <w:sz w:val="24"/>
        <w:szCs w:val="24"/>
      </w:rPr>
      <w:t xml:space="preserve">RESPENSABLE DU MODULE : </w:t>
    </w:r>
    <w:r w:rsidR="001F2594" w:rsidRPr="005C1405">
      <w:rPr>
        <w:rFonts w:ascii="Monotype Corsiva" w:hAnsi="Monotype Corsiva"/>
        <w:b/>
        <w:bCs/>
        <w:sz w:val="24"/>
        <w:szCs w:val="24"/>
      </w:rPr>
      <w:t>N. HAIED</w:t>
    </w:r>
    <w:r w:rsidR="001F2594">
      <w:tab/>
      <w:t xml:space="preserve">           </w:t>
    </w:r>
    <w:r w:rsidR="001F2594">
      <w:tab/>
    </w:r>
    <w:r w:rsidRPr="00BF4EBF">
      <w:rPr>
        <w:rFonts w:asciiTheme="majorBidi" w:hAnsiTheme="majorBidi" w:cstheme="majorBidi"/>
      </w:rPr>
      <w:fldChar w:fldCharType="begin"/>
    </w:r>
    <w:r w:rsidR="001F2594" w:rsidRPr="00BF4EBF">
      <w:rPr>
        <w:rFonts w:asciiTheme="majorBidi" w:hAnsiTheme="majorBidi" w:cstheme="majorBidi"/>
      </w:rPr>
      <w:instrText xml:space="preserve"> PAGE   \* MERGEFORMAT </w:instrText>
    </w:r>
    <w:r w:rsidRPr="00BF4EBF">
      <w:rPr>
        <w:rFonts w:asciiTheme="majorBidi" w:hAnsiTheme="majorBidi" w:cstheme="majorBidi"/>
      </w:rPr>
      <w:fldChar w:fldCharType="separate"/>
    </w:r>
    <w:r w:rsidR="005C0D08">
      <w:rPr>
        <w:rFonts w:asciiTheme="majorBidi" w:hAnsiTheme="majorBidi" w:cstheme="majorBidi"/>
        <w:noProof/>
      </w:rPr>
      <w:t>2</w:t>
    </w:r>
    <w:r w:rsidRPr="00BF4EBF">
      <w:rPr>
        <w:rFonts w:asciiTheme="majorBidi" w:hAnsiTheme="majorBidi" w:cstheme="majorBidi"/>
      </w:rPr>
      <w:fldChar w:fldCharType="end"/>
    </w:r>
  </w:p>
  <w:p w:rsidR="001F2594" w:rsidRDefault="001F25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00F" w:rsidRDefault="0009600F" w:rsidP="001B024A">
      <w:pPr>
        <w:spacing w:after="0" w:line="240" w:lineRule="auto"/>
      </w:pPr>
      <w:r>
        <w:separator/>
      </w:r>
    </w:p>
  </w:footnote>
  <w:footnote w:type="continuationSeparator" w:id="1">
    <w:p w:rsidR="0009600F" w:rsidRDefault="0009600F" w:rsidP="001B0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639"/>
      <w:gridCol w:w="1229"/>
    </w:tblGrid>
    <w:tr w:rsidR="001B024A" w:rsidTr="00852A51">
      <w:trPr>
        <w:trHeight w:val="288"/>
      </w:trPr>
      <w:sdt>
        <w:sdtPr>
          <w:rPr>
            <w:rFonts w:ascii="Monotype Corsiva" w:eastAsiaTheme="majorEastAsia" w:hAnsi="Monotype Corsiva" w:cstheme="majorBidi"/>
          </w:rPr>
          <w:alias w:val="Titre"/>
          <w:id w:val="21364055"/>
          <w:placeholder>
            <w:docPart w:val="74C5BF6E0B2D4CBF915AB6CEC0AB14D7"/>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1B024A" w:rsidRPr="000712C6" w:rsidRDefault="001B024A" w:rsidP="001B024A">
              <w:pPr>
                <w:pStyle w:val="En-tte"/>
                <w:jc w:val="center"/>
                <w:rPr>
                  <w:rFonts w:ascii="Monotype Corsiva" w:eastAsiaTheme="majorEastAsia" w:hAnsi="Monotype Corsiva" w:cstheme="majorBidi"/>
                </w:rPr>
              </w:pPr>
              <w:r w:rsidRPr="00F25EB1">
                <w:rPr>
                  <w:rFonts w:ascii="Monotype Corsiva" w:eastAsiaTheme="majorEastAsia" w:hAnsi="Monotype Corsiva" w:cstheme="majorBidi"/>
                </w:rPr>
                <w:t xml:space="preserve">Université Ziane Achour Djelfa                                               Faculté des Sciences de la Nature et de la Vie                           </w:t>
              </w:r>
              <w:r>
                <w:rPr>
                  <w:rFonts w:ascii="Monotype Corsiva" w:eastAsiaTheme="majorEastAsia" w:hAnsi="Monotype Corsiva" w:cstheme="majorBidi"/>
                </w:rPr>
                <w:t xml:space="preserve">       </w:t>
              </w:r>
              <w:r w:rsidRPr="00F25EB1">
                <w:rPr>
                  <w:rFonts w:ascii="Monotype Corsiva" w:eastAsiaTheme="majorEastAsia" w:hAnsi="Monotype Corsiva" w:cstheme="majorBidi"/>
                </w:rPr>
                <w:t xml:space="preserve">Département des Sciences de la Terre et de l'Univers                                                                                            </w:t>
              </w:r>
              <w:r>
                <w:rPr>
                  <w:rFonts w:ascii="Monotype Corsiva" w:eastAsiaTheme="majorEastAsia" w:hAnsi="Monotype Corsiva" w:cstheme="majorBidi"/>
                </w:rPr>
                <w:t xml:space="preserve"> </w:t>
              </w:r>
              <w:r w:rsidRPr="00F25EB1">
                <w:rPr>
                  <w:rFonts w:ascii="Monotype Corsiva" w:eastAsiaTheme="majorEastAsia" w:hAnsi="Monotype Corsiva" w:cstheme="majorBidi"/>
                </w:rPr>
                <w:t>Cours et applications en : Eau et développement.</w:t>
              </w:r>
            </w:p>
          </w:tc>
        </w:sdtContent>
      </w:sdt>
      <w:sdt>
        <w:sdtPr>
          <w:rPr>
            <w:rFonts w:ascii="Monotype Corsiva" w:eastAsiaTheme="majorEastAsia" w:hAnsi="Monotype Corsiva" w:cstheme="majorBidi"/>
            <w:b/>
            <w:bCs/>
            <w:sz w:val="36"/>
            <w:szCs w:val="36"/>
            <w:vertAlign w:val="superscript"/>
          </w:rPr>
          <w:alias w:val="Année"/>
          <w:id w:val="21364056"/>
          <w:placeholder>
            <w:docPart w:val="2CD3AB834F4B4067BA8636B8AA26D731"/>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vAlign w:val="center"/>
            </w:tcPr>
            <w:p w:rsidR="001B024A" w:rsidRDefault="001B024A" w:rsidP="001B024A">
              <w:pPr>
                <w:pStyle w:val="En-tte"/>
                <w:jc w:val="center"/>
                <w:rPr>
                  <w:rFonts w:asciiTheme="majorHAnsi" w:eastAsiaTheme="majorEastAsia" w:hAnsiTheme="majorHAnsi" w:cstheme="majorBidi"/>
                  <w:b/>
                  <w:bCs/>
                  <w:color w:val="4F81BD" w:themeColor="accent1"/>
                  <w:sz w:val="36"/>
                  <w:szCs w:val="36"/>
                </w:rPr>
              </w:pPr>
              <w:r w:rsidRPr="00CA7C82">
                <w:rPr>
                  <w:rFonts w:ascii="Monotype Corsiva" w:eastAsiaTheme="majorEastAsia" w:hAnsi="Monotype Corsiva" w:cstheme="majorBidi"/>
                  <w:b/>
                  <w:bCs/>
                  <w:sz w:val="36"/>
                  <w:szCs w:val="36"/>
                  <w:vertAlign w:val="superscript"/>
                </w:rPr>
                <w:t>2LAT S4</w:t>
              </w:r>
            </w:p>
          </w:tc>
        </w:sdtContent>
      </w:sdt>
    </w:tr>
  </w:tbl>
  <w:p w:rsidR="001B024A" w:rsidRDefault="001B024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2"/>
      <o:rules v:ext="edit">
        <o:r id="V:Rule2" type="connector" idref="#_x0000_s2049"/>
      </o:rules>
    </o:shapelayout>
  </w:hdrShapeDefaults>
  <w:footnotePr>
    <w:footnote w:id="0"/>
    <w:footnote w:id="1"/>
  </w:footnotePr>
  <w:endnotePr>
    <w:endnote w:id="0"/>
    <w:endnote w:id="1"/>
  </w:endnotePr>
  <w:compat/>
  <w:rsids>
    <w:rsidRoot w:val="001B024A"/>
    <w:rsid w:val="00011F4F"/>
    <w:rsid w:val="0002072B"/>
    <w:rsid w:val="00085C66"/>
    <w:rsid w:val="00094567"/>
    <w:rsid w:val="0009600F"/>
    <w:rsid w:val="001612A1"/>
    <w:rsid w:val="001B024A"/>
    <w:rsid w:val="001F2594"/>
    <w:rsid w:val="001F4626"/>
    <w:rsid w:val="00291252"/>
    <w:rsid w:val="003521A0"/>
    <w:rsid w:val="00426A0C"/>
    <w:rsid w:val="005367FF"/>
    <w:rsid w:val="0054178D"/>
    <w:rsid w:val="005C0D08"/>
    <w:rsid w:val="006A12DD"/>
    <w:rsid w:val="006F5FB7"/>
    <w:rsid w:val="00714E22"/>
    <w:rsid w:val="008D549E"/>
    <w:rsid w:val="00906D95"/>
    <w:rsid w:val="00970AED"/>
    <w:rsid w:val="0098063C"/>
    <w:rsid w:val="009A4065"/>
    <w:rsid w:val="00B81EE8"/>
    <w:rsid w:val="00C83B68"/>
    <w:rsid w:val="00CE5B81"/>
    <w:rsid w:val="00D375A1"/>
    <w:rsid w:val="00D8349B"/>
    <w:rsid w:val="00D9104E"/>
    <w:rsid w:val="00E14E88"/>
    <w:rsid w:val="00E30614"/>
    <w:rsid w:val="00E818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4A"/>
    <w:rPr>
      <w:rFonts w:ascii="Calibri" w:eastAsia="Calibri" w:hAnsi="Calibri" w:cs="Arial"/>
    </w:rPr>
  </w:style>
  <w:style w:type="paragraph" w:styleId="Titre8">
    <w:name w:val="heading 8"/>
    <w:basedOn w:val="Normal"/>
    <w:next w:val="Normal"/>
    <w:link w:val="Titre8Car"/>
    <w:uiPriority w:val="9"/>
    <w:semiHidden/>
    <w:unhideWhenUsed/>
    <w:qFormat/>
    <w:rsid w:val="001B024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semiHidden/>
    <w:rsid w:val="001B024A"/>
    <w:rPr>
      <w:rFonts w:asciiTheme="majorHAnsi" w:eastAsiaTheme="majorEastAsia" w:hAnsiTheme="majorHAnsi" w:cstheme="majorBidi"/>
      <w:color w:val="404040" w:themeColor="text1" w:themeTint="BF"/>
      <w:sz w:val="20"/>
      <w:szCs w:val="20"/>
    </w:rPr>
  </w:style>
  <w:style w:type="table" w:styleId="Grilledutableau">
    <w:name w:val="Table Grid"/>
    <w:basedOn w:val="TableauNormal"/>
    <w:uiPriority w:val="59"/>
    <w:rsid w:val="001B02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1B024A"/>
    <w:pPr>
      <w:tabs>
        <w:tab w:val="center" w:pos="4536"/>
        <w:tab w:val="right" w:pos="9072"/>
      </w:tabs>
      <w:spacing w:after="0" w:line="240" w:lineRule="auto"/>
    </w:pPr>
  </w:style>
  <w:style w:type="character" w:customStyle="1" w:styleId="En-tteCar">
    <w:name w:val="En-tête Car"/>
    <w:basedOn w:val="Policepardfaut"/>
    <w:link w:val="En-tte"/>
    <w:uiPriority w:val="99"/>
    <w:rsid w:val="001B024A"/>
    <w:rPr>
      <w:rFonts w:ascii="Calibri" w:eastAsia="Calibri" w:hAnsi="Calibri" w:cs="Arial"/>
    </w:rPr>
  </w:style>
  <w:style w:type="paragraph" w:styleId="Pieddepage">
    <w:name w:val="footer"/>
    <w:basedOn w:val="Normal"/>
    <w:link w:val="PieddepageCar"/>
    <w:uiPriority w:val="99"/>
    <w:semiHidden/>
    <w:unhideWhenUsed/>
    <w:rsid w:val="001B024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B024A"/>
    <w:rPr>
      <w:rFonts w:ascii="Calibri" w:eastAsia="Calibri" w:hAnsi="Calibri" w:cs="Arial"/>
    </w:rPr>
  </w:style>
  <w:style w:type="paragraph" w:styleId="Textedebulles">
    <w:name w:val="Balloon Text"/>
    <w:basedOn w:val="Normal"/>
    <w:link w:val="TextedebullesCar"/>
    <w:uiPriority w:val="99"/>
    <w:semiHidden/>
    <w:unhideWhenUsed/>
    <w:rsid w:val="001B02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024A"/>
    <w:rPr>
      <w:rFonts w:ascii="Tahoma" w:eastAsia="Calibri" w:hAnsi="Tahoma" w:cs="Tahoma"/>
      <w:sz w:val="16"/>
      <w:szCs w:val="16"/>
    </w:rPr>
  </w:style>
  <w:style w:type="paragraph" w:styleId="NormalWeb">
    <w:name w:val="Normal (Web)"/>
    <w:basedOn w:val="Normal"/>
    <w:uiPriority w:val="99"/>
    <w:unhideWhenUsed/>
    <w:rsid w:val="0009456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C5BF6E0B2D4CBF915AB6CEC0AB14D7"/>
        <w:category>
          <w:name w:val="Général"/>
          <w:gallery w:val="placeholder"/>
        </w:category>
        <w:types>
          <w:type w:val="bbPlcHdr"/>
        </w:types>
        <w:behaviors>
          <w:behavior w:val="content"/>
        </w:behaviors>
        <w:guid w:val="{054141B8-16B3-4BC6-919A-9897CE4CF43F}"/>
      </w:docPartPr>
      <w:docPartBody>
        <w:p w:rsidR="00DB19CE" w:rsidRDefault="005E2EB2" w:rsidP="005E2EB2">
          <w:pPr>
            <w:pStyle w:val="74C5BF6E0B2D4CBF915AB6CEC0AB14D7"/>
          </w:pPr>
          <w:r>
            <w:rPr>
              <w:rFonts w:asciiTheme="majorHAnsi" w:eastAsiaTheme="majorEastAsia" w:hAnsiTheme="majorHAnsi" w:cstheme="majorBidi"/>
              <w:sz w:val="36"/>
              <w:szCs w:val="36"/>
            </w:rPr>
            <w:t>[Tapez le titre du document]</w:t>
          </w:r>
        </w:p>
      </w:docPartBody>
    </w:docPart>
    <w:docPart>
      <w:docPartPr>
        <w:name w:val="2CD3AB834F4B4067BA8636B8AA26D731"/>
        <w:category>
          <w:name w:val="Général"/>
          <w:gallery w:val="placeholder"/>
        </w:category>
        <w:types>
          <w:type w:val="bbPlcHdr"/>
        </w:types>
        <w:behaviors>
          <w:behavior w:val="content"/>
        </w:behaviors>
        <w:guid w:val="{679D620D-51F9-43B8-AF43-909D94454253}"/>
      </w:docPartPr>
      <w:docPartBody>
        <w:p w:rsidR="00DB19CE" w:rsidRDefault="005E2EB2" w:rsidP="005E2EB2">
          <w:pPr>
            <w:pStyle w:val="2CD3AB834F4B4067BA8636B8AA26D731"/>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E2EB2"/>
    <w:rsid w:val="005E2EB2"/>
    <w:rsid w:val="009561D2"/>
    <w:rsid w:val="009850A7"/>
    <w:rsid w:val="00CC3605"/>
    <w:rsid w:val="00DB19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4C5BF6E0B2D4CBF915AB6CEC0AB14D7">
    <w:name w:val="74C5BF6E0B2D4CBF915AB6CEC0AB14D7"/>
    <w:rsid w:val="005E2EB2"/>
  </w:style>
  <w:style w:type="paragraph" w:customStyle="1" w:styleId="2CD3AB834F4B4067BA8636B8AA26D731">
    <w:name w:val="2CD3AB834F4B4067BA8636B8AA26D731"/>
    <w:rsid w:val="005E2EB2"/>
  </w:style>
  <w:style w:type="paragraph" w:customStyle="1" w:styleId="2A32CD586317486A99211D031B64E377">
    <w:name w:val="2A32CD586317486A99211D031B64E377"/>
    <w:rsid w:val="005E2EB2"/>
  </w:style>
  <w:style w:type="paragraph" w:customStyle="1" w:styleId="8BAFA1BB5ADD49B190C4A79A87AC009B">
    <w:name w:val="8BAFA1BB5ADD49B190C4A79A87AC009B"/>
    <w:rsid w:val="005E2E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2LAT S4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697</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Université Ziane Achour Djelfa                                               Faculté des Sciences de la Nature et de la Vie                                  Département des Sciences de la Terre et de l'Univers                                              </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Ziane Achour Djelfa                                               Faculté des Sciences de la Nature et de la Vie                                  Département des Sciences de la Terre et de l'Univers                                                                                             Cours et applications en : Eau et développement.</dc:title>
  <dc:creator>GIGATECH</dc:creator>
  <cp:lastModifiedBy>GIGATECH</cp:lastModifiedBy>
  <cp:revision>12</cp:revision>
  <cp:lastPrinted>2017-04-11T01:24:00Z</cp:lastPrinted>
  <dcterms:created xsi:type="dcterms:W3CDTF">2017-03-06T20:24:00Z</dcterms:created>
  <dcterms:modified xsi:type="dcterms:W3CDTF">2017-04-11T01:57:00Z</dcterms:modified>
</cp:coreProperties>
</file>