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AC" w:rsidRPr="001A13CF" w:rsidRDefault="006B76AC" w:rsidP="006B76AC">
      <w:pPr>
        <w:pStyle w:val="PrformatHTML"/>
        <w:spacing w:line="360" w:lineRule="auto"/>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 xml:space="preserve">III. </w:t>
      </w:r>
      <w:r w:rsidRPr="001A13CF">
        <w:rPr>
          <w:rFonts w:ascii="Times New Roman" w:hAnsi="Times New Roman" w:cs="Times New Roman"/>
          <w:b/>
          <w:bCs/>
          <w:color w:val="FF0000"/>
          <w:sz w:val="24"/>
          <w:szCs w:val="24"/>
          <w:u w:val="single"/>
        </w:rPr>
        <w:t>Les granulocytes des reptiles</w:t>
      </w:r>
    </w:p>
    <w:p w:rsidR="006B76AC" w:rsidRPr="003F4A75" w:rsidRDefault="006B76AC" w:rsidP="006B76AC">
      <w:pPr>
        <w:pStyle w:val="PrformatHTML"/>
        <w:spacing w:line="360" w:lineRule="auto"/>
        <w:jc w:val="center"/>
        <w:rPr>
          <w:rFonts w:ascii="Times New Roman" w:hAnsi="Times New Roman" w:cs="Times New Roman"/>
          <w:b/>
          <w:bCs/>
          <w:sz w:val="24"/>
          <w:szCs w:val="24"/>
          <w:u w:val="single"/>
        </w:rPr>
      </w:pPr>
    </w:p>
    <w:p w:rsidR="006B76AC" w:rsidRPr="003F4A75" w:rsidRDefault="006B76AC" w:rsidP="006B76AC">
      <w:pPr>
        <w:pStyle w:val="PrformatHTML"/>
        <w:spacing w:line="360" w:lineRule="auto"/>
        <w:jc w:val="both"/>
        <w:rPr>
          <w:rFonts w:ascii="Times New Roman" w:hAnsi="Times New Roman" w:cs="Times New Roman"/>
          <w:sz w:val="24"/>
          <w:szCs w:val="24"/>
        </w:rPr>
      </w:pPr>
      <w:r w:rsidRPr="003F4A75">
        <w:rPr>
          <w:rFonts w:ascii="Times New Roman" w:hAnsi="Times New Roman" w:cs="Times New Roman"/>
          <w:sz w:val="24"/>
          <w:szCs w:val="24"/>
        </w:rPr>
        <w:t xml:space="preserve">Les granulocytes des reptiles peuvent être classés en deux groupes, les </w:t>
      </w:r>
      <w:r w:rsidRPr="00E0112D">
        <w:rPr>
          <w:rFonts w:ascii="Times New Roman" w:hAnsi="Times New Roman" w:cs="Times New Roman"/>
          <w:b/>
          <w:bCs/>
          <w:sz w:val="24"/>
          <w:szCs w:val="24"/>
        </w:rPr>
        <w:t>acidophiles</w:t>
      </w:r>
      <w:r w:rsidRPr="003F4A75">
        <w:rPr>
          <w:rFonts w:ascii="Times New Roman" w:hAnsi="Times New Roman" w:cs="Times New Roman"/>
          <w:sz w:val="24"/>
          <w:szCs w:val="24"/>
        </w:rPr>
        <w:t xml:space="preserve"> et les </w:t>
      </w:r>
      <w:r w:rsidRPr="00E0112D">
        <w:rPr>
          <w:rFonts w:ascii="Times New Roman" w:hAnsi="Times New Roman" w:cs="Times New Roman"/>
          <w:b/>
          <w:bCs/>
          <w:sz w:val="24"/>
          <w:szCs w:val="24"/>
        </w:rPr>
        <w:t>basophiles</w:t>
      </w:r>
      <w:r w:rsidRPr="003F4A75">
        <w:rPr>
          <w:rFonts w:ascii="Times New Roman" w:hAnsi="Times New Roman" w:cs="Times New Roman"/>
          <w:sz w:val="24"/>
          <w:szCs w:val="24"/>
        </w:rPr>
        <w:t>, en fonction de leur apparence dans des frottis sanguins préparés avec des taches de Romanowsky.</w:t>
      </w:r>
    </w:p>
    <w:p w:rsidR="006B76AC" w:rsidRPr="003F4A75" w:rsidRDefault="006B76AC" w:rsidP="006B76AC">
      <w:pPr>
        <w:pStyle w:val="PrformatHTML"/>
        <w:spacing w:line="360" w:lineRule="auto"/>
        <w:jc w:val="both"/>
        <w:rPr>
          <w:rFonts w:ascii="Times New Roman" w:hAnsi="Times New Roman" w:cs="Times New Roman"/>
          <w:sz w:val="24"/>
          <w:szCs w:val="24"/>
        </w:rPr>
      </w:pPr>
      <w:r w:rsidRPr="003F4A75">
        <w:rPr>
          <w:rFonts w:ascii="Times New Roman" w:hAnsi="Times New Roman" w:cs="Times New Roman"/>
          <w:sz w:val="24"/>
          <w:szCs w:val="24"/>
        </w:rPr>
        <w:t xml:space="preserve">Les </w:t>
      </w:r>
      <w:r w:rsidRPr="00E0112D">
        <w:rPr>
          <w:rFonts w:ascii="Times New Roman" w:hAnsi="Times New Roman" w:cs="Times New Roman"/>
          <w:b/>
          <w:bCs/>
          <w:sz w:val="24"/>
          <w:szCs w:val="24"/>
        </w:rPr>
        <w:t>acidophiles</w:t>
      </w:r>
      <w:r w:rsidRPr="003F4A75">
        <w:rPr>
          <w:rFonts w:ascii="Times New Roman" w:hAnsi="Times New Roman" w:cs="Times New Roman"/>
          <w:sz w:val="24"/>
          <w:szCs w:val="24"/>
        </w:rPr>
        <w:t xml:space="preserve"> sont ensuite divisés en </w:t>
      </w:r>
      <w:r w:rsidRPr="00E0112D">
        <w:rPr>
          <w:rFonts w:ascii="Times New Roman" w:hAnsi="Times New Roman" w:cs="Times New Roman"/>
          <w:b/>
          <w:bCs/>
          <w:sz w:val="24"/>
          <w:szCs w:val="24"/>
        </w:rPr>
        <w:t>hétérophiles</w:t>
      </w:r>
      <w:r w:rsidRPr="003F4A75">
        <w:rPr>
          <w:rFonts w:ascii="Times New Roman" w:hAnsi="Times New Roman" w:cs="Times New Roman"/>
          <w:sz w:val="24"/>
          <w:szCs w:val="24"/>
        </w:rPr>
        <w:t xml:space="preserve"> et en </w:t>
      </w:r>
      <w:r w:rsidRPr="00E0112D">
        <w:rPr>
          <w:rFonts w:ascii="Times New Roman" w:hAnsi="Times New Roman" w:cs="Times New Roman"/>
          <w:b/>
          <w:bCs/>
          <w:sz w:val="24"/>
          <w:szCs w:val="24"/>
        </w:rPr>
        <w:t>éosinophiles</w:t>
      </w:r>
      <w:r w:rsidRPr="003F4A75">
        <w:rPr>
          <w:rFonts w:ascii="Times New Roman" w:hAnsi="Times New Roman" w:cs="Times New Roman"/>
          <w:sz w:val="24"/>
          <w:szCs w:val="24"/>
        </w:rPr>
        <w:t>.</w:t>
      </w:r>
    </w:p>
    <w:p w:rsidR="006B76AC" w:rsidRPr="003F4A75"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F4A75">
        <w:rPr>
          <w:rFonts w:ascii="Times New Roman" w:hAnsi="Times New Roman" w:cs="Times New Roman"/>
          <w:sz w:val="24"/>
          <w:szCs w:val="24"/>
        </w:rPr>
        <w:t xml:space="preserve">Les </w:t>
      </w:r>
      <w:r w:rsidRPr="00E0112D">
        <w:rPr>
          <w:rFonts w:ascii="Times New Roman" w:hAnsi="Times New Roman" w:cs="Times New Roman"/>
          <w:b/>
          <w:bCs/>
          <w:sz w:val="24"/>
          <w:szCs w:val="24"/>
        </w:rPr>
        <w:t>hétérophiles</w:t>
      </w:r>
      <w:r w:rsidRPr="003F4A75">
        <w:rPr>
          <w:rFonts w:ascii="Times New Roman" w:hAnsi="Times New Roman" w:cs="Times New Roman"/>
          <w:sz w:val="24"/>
          <w:szCs w:val="24"/>
        </w:rPr>
        <w:t xml:space="preserve"> reptiliens sont généralement des </w:t>
      </w:r>
      <w:r w:rsidRPr="00E0112D">
        <w:rPr>
          <w:rFonts w:ascii="Times New Roman" w:hAnsi="Times New Roman" w:cs="Times New Roman"/>
          <w:b/>
          <w:bCs/>
          <w:sz w:val="24"/>
          <w:szCs w:val="24"/>
        </w:rPr>
        <w:t>cellules rondes</w:t>
      </w:r>
      <w:r w:rsidRPr="003F4A75">
        <w:rPr>
          <w:rFonts w:ascii="Times New Roman" w:hAnsi="Times New Roman" w:cs="Times New Roman"/>
          <w:sz w:val="24"/>
          <w:szCs w:val="24"/>
        </w:rPr>
        <w:t xml:space="preserve"> avec des </w:t>
      </w:r>
      <w:r w:rsidRPr="00E0112D">
        <w:rPr>
          <w:rFonts w:ascii="Times New Roman" w:hAnsi="Times New Roman" w:cs="Times New Roman"/>
          <w:b/>
          <w:bCs/>
          <w:sz w:val="24"/>
          <w:szCs w:val="24"/>
        </w:rPr>
        <w:t xml:space="preserve">granules cytoplasmiques fusiformes éosinophiles </w:t>
      </w:r>
      <w:r w:rsidRPr="003F4A75">
        <w:rPr>
          <w:rFonts w:ascii="Times New Roman" w:hAnsi="Times New Roman" w:cs="Times New Roman"/>
          <w:sz w:val="24"/>
          <w:szCs w:val="24"/>
        </w:rPr>
        <w:t>(</w:t>
      </w:r>
      <w:r w:rsidRPr="00E0112D">
        <w:rPr>
          <w:rFonts w:ascii="Times New Roman" w:hAnsi="Times New Roman" w:cs="Times New Roman"/>
          <w:b/>
          <w:bCs/>
          <w:sz w:val="24"/>
          <w:szCs w:val="24"/>
        </w:rPr>
        <w:t>orange vif</w:t>
      </w:r>
      <w:r w:rsidRPr="003F4A75">
        <w:rPr>
          <w:rFonts w:ascii="Times New Roman" w:hAnsi="Times New Roman" w:cs="Times New Roman"/>
          <w:sz w:val="24"/>
          <w:szCs w:val="24"/>
        </w:rPr>
        <w:t>) (</w:t>
      </w:r>
      <w:r w:rsidRPr="00843E67">
        <w:rPr>
          <w:rFonts w:ascii="Times New Roman" w:hAnsi="Times New Roman" w:cs="Times New Roman"/>
          <w:b/>
          <w:bCs/>
          <w:sz w:val="24"/>
          <w:szCs w:val="24"/>
        </w:rPr>
        <w:t>Fig. 1,2, 3</w:t>
      </w:r>
      <w:r w:rsidRPr="003F4A75">
        <w:rPr>
          <w:rFonts w:ascii="Times New Roman" w:hAnsi="Times New Roman" w:cs="Times New Roman"/>
          <w:sz w:val="24"/>
          <w:szCs w:val="24"/>
        </w:rPr>
        <w:t>).</w:t>
      </w:r>
    </w:p>
    <w:p w:rsidR="006B76AC" w:rsidRPr="003F4A75" w:rsidRDefault="006B76AC" w:rsidP="006B76AC">
      <w:pPr>
        <w:pStyle w:val="PrformatHTML"/>
        <w:spacing w:line="360" w:lineRule="auto"/>
        <w:jc w:val="both"/>
        <w:rPr>
          <w:rFonts w:ascii="Times New Roman" w:hAnsi="Times New Roman" w:cs="Times New Roman"/>
          <w:sz w:val="24"/>
          <w:szCs w:val="24"/>
        </w:rPr>
      </w:pPr>
      <w:r w:rsidRPr="003F4A75">
        <w:rPr>
          <w:rFonts w:ascii="Times New Roman" w:hAnsi="Times New Roman" w:cs="Times New Roman"/>
          <w:sz w:val="24"/>
          <w:szCs w:val="24"/>
        </w:rPr>
        <w:t xml:space="preserve">Le </w:t>
      </w:r>
      <w:r w:rsidRPr="00E0112D">
        <w:rPr>
          <w:rFonts w:ascii="Times New Roman" w:hAnsi="Times New Roman" w:cs="Times New Roman"/>
          <w:b/>
          <w:bCs/>
          <w:sz w:val="24"/>
          <w:szCs w:val="24"/>
        </w:rPr>
        <w:t>cytoplasme</w:t>
      </w:r>
      <w:r w:rsidRPr="003F4A75">
        <w:rPr>
          <w:rFonts w:ascii="Times New Roman" w:hAnsi="Times New Roman" w:cs="Times New Roman"/>
          <w:sz w:val="24"/>
          <w:szCs w:val="24"/>
        </w:rPr>
        <w:t xml:space="preserve"> des hétérophiles normaux est </w:t>
      </w:r>
      <w:r w:rsidRPr="00E0112D">
        <w:rPr>
          <w:rFonts w:ascii="Times New Roman" w:hAnsi="Times New Roman" w:cs="Times New Roman"/>
          <w:b/>
          <w:bCs/>
          <w:sz w:val="24"/>
          <w:szCs w:val="24"/>
        </w:rPr>
        <w:t>incolore</w:t>
      </w:r>
      <w:r w:rsidRPr="003F4A75">
        <w:rPr>
          <w:rFonts w:ascii="Times New Roman" w:hAnsi="Times New Roman" w:cs="Times New Roman"/>
          <w:sz w:val="24"/>
          <w:szCs w:val="24"/>
        </w:rPr>
        <w:t>.</w:t>
      </w:r>
    </w:p>
    <w:p w:rsidR="006B76AC" w:rsidRDefault="006B76AC" w:rsidP="006B76AC">
      <w:pPr>
        <w:pStyle w:val="PrformatHTML"/>
        <w:spacing w:line="360" w:lineRule="auto"/>
        <w:jc w:val="both"/>
        <w:rPr>
          <w:rFonts w:ascii="Times New Roman" w:hAnsi="Times New Roman" w:cs="Times New Roman"/>
          <w:sz w:val="24"/>
          <w:szCs w:val="24"/>
        </w:rPr>
      </w:pPr>
      <w:r w:rsidRPr="003F4A75">
        <w:rPr>
          <w:rFonts w:ascii="Times New Roman" w:hAnsi="Times New Roman" w:cs="Times New Roman"/>
          <w:sz w:val="24"/>
          <w:szCs w:val="24"/>
        </w:rPr>
        <w:t xml:space="preserve">Le noyau hétérophile mature est généralement </w:t>
      </w:r>
      <w:r w:rsidRPr="00E0112D">
        <w:rPr>
          <w:rFonts w:ascii="Times New Roman" w:hAnsi="Times New Roman" w:cs="Times New Roman"/>
          <w:b/>
          <w:bCs/>
          <w:sz w:val="24"/>
          <w:szCs w:val="24"/>
        </w:rPr>
        <w:t>rond</w:t>
      </w:r>
      <w:r w:rsidRPr="003F4A75">
        <w:rPr>
          <w:rFonts w:ascii="Times New Roman" w:hAnsi="Times New Roman" w:cs="Times New Roman"/>
          <w:sz w:val="24"/>
          <w:szCs w:val="24"/>
        </w:rPr>
        <w:t xml:space="preserve"> à </w:t>
      </w:r>
      <w:r w:rsidRPr="00E0112D">
        <w:rPr>
          <w:rFonts w:ascii="Times New Roman" w:hAnsi="Times New Roman" w:cs="Times New Roman"/>
          <w:b/>
          <w:bCs/>
          <w:sz w:val="24"/>
          <w:szCs w:val="24"/>
        </w:rPr>
        <w:t>ovale</w:t>
      </w:r>
      <w:r w:rsidRPr="003F4A75">
        <w:rPr>
          <w:rFonts w:ascii="Times New Roman" w:hAnsi="Times New Roman" w:cs="Times New Roman"/>
          <w:sz w:val="24"/>
          <w:szCs w:val="24"/>
        </w:rPr>
        <w:t xml:space="preserve"> et est positionné de manière </w:t>
      </w:r>
      <w:r w:rsidRPr="00E0112D">
        <w:rPr>
          <w:rFonts w:ascii="Times New Roman" w:hAnsi="Times New Roman" w:cs="Times New Roman"/>
          <w:b/>
          <w:bCs/>
          <w:sz w:val="24"/>
          <w:szCs w:val="24"/>
        </w:rPr>
        <w:t>excentrée</w:t>
      </w:r>
      <w:r w:rsidRPr="003F4A75">
        <w:rPr>
          <w:rFonts w:ascii="Times New Roman" w:hAnsi="Times New Roman" w:cs="Times New Roman"/>
          <w:sz w:val="24"/>
          <w:szCs w:val="24"/>
        </w:rPr>
        <w:t xml:space="preserve"> dans la cellule, avec une chromatine nucléaire fortement </w:t>
      </w:r>
      <w:r w:rsidRPr="00E0112D">
        <w:rPr>
          <w:rFonts w:ascii="Times New Roman" w:hAnsi="Times New Roman" w:cs="Times New Roman"/>
          <w:b/>
          <w:bCs/>
          <w:sz w:val="24"/>
          <w:szCs w:val="24"/>
        </w:rPr>
        <w:t>agglomérée</w:t>
      </w:r>
      <w:r w:rsidRPr="003F4A75">
        <w:rPr>
          <w:rFonts w:ascii="Times New Roman" w:hAnsi="Times New Roman" w:cs="Times New Roman"/>
          <w:sz w:val="24"/>
          <w:szCs w:val="24"/>
        </w:rPr>
        <w:t xml:space="preserve">. Certaines espèces de lézards ont des hétérophiles à </w:t>
      </w:r>
      <w:r w:rsidRPr="00E0112D">
        <w:rPr>
          <w:rFonts w:ascii="Times New Roman" w:hAnsi="Times New Roman" w:cs="Times New Roman"/>
          <w:b/>
          <w:bCs/>
          <w:sz w:val="24"/>
          <w:szCs w:val="24"/>
        </w:rPr>
        <w:t>noyaux lobés</w:t>
      </w:r>
      <w:r w:rsidRPr="003F4A75">
        <w:rPr>
          <w:rFonts w:ascii="Times New Roman" w:hAnsi="Times New Roman" w:cs="Times New Roman"/>
          <w:sz w:val="24"/>
          <w:szCs w:val="24"/>
        </w:rPr>
        <w:t xml:space="preserve">. Les hétérophiles ont une taille comprise entre </w:t>
      </w:r>
      <w:r w:rsidRPr="00E0112D">
        <w:rPr>
          <w:rFonts w:ascii="Times New Roman" w:hAnsi="Times New Roman" w:cs="Times New Roman"/>
          <w:b/>
          <w:bCs/>
          <w:sz w:val="24"/>
          <w:szCs w:val="24"/>
        </w:rPr>
        <w:t>10 et 23 µm</w:t>
      </w:r>
      <w:r w:rsidRPr="003F4A75">
        <w:rPr>
          <w:rFonts w:ascii="Times New Roman" w:hAnsi="Times New Roman" w:cs="Times New Roman"/>
          <w:sz w:val="24"/>
          <w:szCs w:val="24"/>
        </w:rPr>
        <w:t xml:space="preserve"> mais varient d’une espèce à l’autre et d’une prise de sang à une autre.</w:t>
      </w:r>
    </w:p>
    <w:p w:rsidR="006B76AC"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6656" cy="3952875"/>
            <wp:effectExtent l="19050" t="0" r="6344"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949687" cy="3955297"/>
                    </a:xfrm>
                    <a:prstGeom prst="rect">
                      <a:avLst/>
                    </a:prstGeom>
                    <a:noFill/>
                    <a:ln w="9525">
                      <a:noFill/>
                      <a:miter lim="800000"/>
                      <a:headEnd/>
                      <a:tailEnd/>
                    </a:ln>
                  </pic:spPr>
                </pic:pic>
              </a:graphicData>
            </a:graphic>
          </wp:inline>
        </w:drawing>
      </w:r>
    </w:p>
    <w:p w:rsidR="006B76AC" w:rsidRPr="00047683" w:rsidRDefault="006B76AC" w:rsidP="006B76AC">
      <w:pPr>
        <w:pStyle w:val="PrformatHTML"/>
        <w:rPr>
          <w:rFonts w:ascii="Times New Roman" w:hAnsi="Times New Roman" w:cs="Times New Roman"/>
          <w:sz w:val="24"/>
          <w:szCs w:val="24"/>
        </w:rPr>
      </w:pPr>
      <w:r w:rsidRPr="00047683">
        <w:rPr>
          <w:rFonts w:ascii="Times New Roman" w:hAnsi="Times New Roman" w:cs="Times New Roman"/>
          <w:b/>
          <w:bCs/>
          <w:sz w:val="24"/>
          <w:szCs w:val="24"/>
        </w:rPr>
        <w:t>Figure </w:t>
      </w:r>
      <w:r>
        <w:rPr>
          <w:rFonts w:ascii="Times New Roman" w:hAnsi="Times New Roman" w:cs="Times New Roman"/>
          <w:b/>
          <w:bCs/>
          <w:sz w:val="24"/>
          <w:szCs w:val="24"/>
        </w:rPr>
        <w:t>1</w:t>
      </w:r>
      <w:r w:rsidRPr="00047683">
        <w:rPr>
          <w:rFonts w:ascii="Times New Roman" w:hAnsi="Times New Roman" w:cs="Times New Roman"/>
          <w:b/>
          <w:bCs/>
          <w:sz w:val="24"/>
          <w:szCs w:val="24"/>
        </w:rPr>
        <w:t>:</w:t>
      </w:r>
      <w:r w:rsidRPr="00047683">
        <w:rPr>
          <w:rFonts w:ascii="Times New Roman" w:hAnsi="Times New Roman" w:cs="Times New Roman"/>
          <w:sz w:val="24"/>
          <w:szCs w:val="24"/>
        </w:rPr>
        <w:t xml:space="preserve"> Un hétérophile (flèche) dans le sang d'un serpent. Coloration de Wright-Giemsa.</w:t>
      </w:r>
    </w:p>
    <w:p w:rsidR="006B76AC" w:rsidRPr="003F4A75" w:rsidRDefault="006B76AC" w:rsidP="006B76AC">
      <w:pPr>
        <w:pStyle w:val="PrformatHTML"/>
        <w:spacing w:line="360" w:lineRule="auto"/>
        <w:jc w:val="both"/>
        <w:rPr>
          <w:rFonts w:ascii="Times New Roman" w:hAnsi="Times New Roman" w:cs="Times New Roman"/>
          <w:sz w:val="24"/>
          <w:szCs w:val="24"/>
        </w:rPr>
      </w:pPr>
    </w:p>
    <w:p w:rsidR="006B76AC" w:rsidRDefault="006B76AC" w:rsidP="006B76AC">
      <w:pPr>
        <w:rPr>
          <w:rFonts w:ascii="Times New Roman" w:hAnsi="Times New Roman" w:cs="Times New Roman"/>
          <w:sz w:val="24"/>
          <w:szCs w:val="24"/>
        </w:rPr>
      </w:pPr>
    </w:p>
    <w:p w:rsidR="006B76AC" w:rsidRDefault="006B76AC" w:rsidP="006B76AC">
      <w:pPr>
        <w:rPr>
          <w:rFonts w:ascii="Times New Roman" w:hAnsi="Times New Roman" w:cs="Times New Roman"/>
          <w:sz w:val="24"/>
          <w:szCs w:val="24"/>
        </w:rPr>
      </w:pPr>
    </w:p>
    <w:p w:rsidR="006B76AC" w:rsidRDefault="006B76AC" w:rsidP="006B76AC">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612904" cy="368617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620180" cy="3691990"/>
                    </a:xfrm>
                    <a:prstGeom prst="rect">
                      <a:avLst/>
                    </a:prstGeom>
                    <a:noFill/>
                    <a:ln w="9525">
                      <a:noFill/>
                      <a:miter lim="800000"/>
                      <a:headEnd/>
                      <a:tailEnd/>
                    </a:ln>
                  </pic:spPr>
                </pic:pic>
              </a:graphicData>
            </a:graphic>
          </wp:inline>
        </w:drawing>
      </w:r>
    </w:p>
    <w:p w:rsidR="006B76AC" w:rsidRPr="00047683" w:rsidRDefault="006B76AC" w:rsidP="006B76AC">
      <w:pPr>
        <w:pStyle w:val="PrformatHTML"/>
        <w:rPr>
          <w:rFonts w:ascii="Times New Roman" w:hAnsi="Times New Roman" w:cs="Times New Roman"/>
          <w:sz w:val="24"/>
          <w:szCs w:val="24"/>
        </w:rPr>
      </w:pPr>
      <w:r w:rsidRPr="00047683">
        <w:rPr>
          <w:rFonts w:ascii="Times New Roman" w:hAnsi="Times New Roman" w:cs="Times New Roman"/>
          <w:b/>
          <w:bCs/>
          <w:sz w:val="24"/>
          <w:szCs w:val="24"/>
        </w:rPr>
        <w:t>Figure </w:t>
      </w:r>
      <w:r>
        <w:rPr>
          <w:rFonts w:ascii="Times New Roman" w:hAnsi="Times New Roman" w:cs="Times New Roman"/>
          <w:b/>
          <w:bCs/>
          <w:sz w:val="24"/>
          <w:szCs w:val="24"/>
        </w:rPr>
        <w:t>2</w:t>
      </w:r>
      <w:r w:rsidRPr="00047683">
        <w:rPr>
          <w:rFonts w:ascii="Times New Roman" w:hAnsi="Times New Roman" w:cs="Times New Roman"/>
          <w:b/>
          <w:bCs/>
          <w:sz w:val="24"/>
          <w:szCs w:val="24"/>
        </w:rPr>
        <w:t>:</w:t>
      </w:r>
      <w:r>
        <w:rPr>
          <w:rFonts w:ascii="Times New Roman" w:hAnsi="Times New Roman" w:cs="Times New Roman"/>
          <w:sz w:val="24"/>
          <w:szCs w:val="24"/>
        </w:rPr>
        <w:t xml:space="preserve"> </w:t>
      </w:r>
      <w:r w:rsidRPr="00047683">
        <w:rPr>
          <w:rFonts w:ascii="Times New Roman" w:hAnsi="Times New Roman" w:cs="Times New Roman"/>
          <w:sz w:val="24"/>
          <w:szCs w:val="24"/>
        </w:rPr>
        <w:t>Un hétérophile avec un noyau lobé (flèche) dans le f</w:t>
      </w:r>
      <w:r>
        <w:rPr>
          <w:rFonts w:ascii="Times New Roman" w:hAnsi="Times New Roman" w:cs="Times New Roman"/>
          <w:sz w:val="24"/>
          <w:szCs w:val="24"/>
        </w:rPr>
        <w:t>rottis</w:t>
      </w:r>
      <w:r w:rsidRPr="00047683">
        <w:rPr>
          <w:rFonts w:ascii="Times New Roman" w:hAnsi="Times New Roman" w:cs="Times New Roman"/>
          <w:sz w:val="24"/>
          <w:szCs w:val="24"/>
        </w:rPr>
        <w:t xml:space="preserve"> sanguin d'un lézard. Tache de Wright-Giemsa.</w:t>
      </w:r>
    </w:p>
    <w:p w:rsidR="006B76AC" w:rsidRDefault="006B76AC" w:rsidP="006B76AC">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610100" cy="3683933"/>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612925" cy="3686190"/>
                    </a:xfrm>
                    <a:prstGeom prst="rect">
                      <a:avLst/>
                    </a:prstGeom>
                    <a:noFill/>
                    <a:ln w="9525">
                      <a:noFill/>
                      <a:miter lim="800000"/>
                      <a:headEnd/>
                      <a:tailEnd/>
                    </a:ln>
                  </pic:spPr>
                </pic:pic>
              </a:graphicData>
            </a:graphic>
          </wp:inline>
        </w:drawing>
      </w:r>
    </w:p>
    <w:p w:rsidR="006B76AC" w:rsidRPr="00982E1E" w:rsidRDefault="006B76AC" w:rsidP="006B76AC">
      <w:pPr>
        <w:pStyle w:val="PrformatHTML"/>
        <w:rPr>
          <w:rFonts w:ascii="Times New Roman" w:hAnsi="Times New Roman" w:cs="Times New Roman"/>
          <w:sz w:val="24"/>
          <w:szCs w:val="24"/>
        </w:rPr>
      </w:pPr>
      <w:r w:rsidRPr="00982E1E">
        <w:rPr>
          <w:rFonts w:ascii="Times New Roman" w:hAnsi="Times New Roman" w:cs="Times New Roman"/>
          <w:b/>
          <w:bCs/>
          <w:sz w:val="24"/>
          <w:szCs w:val="24"/>
        </w:rPr>
        <w:t>Figure </w:t>
      </w:r>
      <w:r>
        <w:rPr>
          <w:rFonts w:ascii="Times New Roman" w:hAnsi="Times New Roman" w:cs="Times New Roman"/>
          <w:b/>
          <w:bCs/>
          <w:sz w:val="24"/>
          <w:szCs w:val="24"/>
        </w:rPr>
        <w:t>3</w:t>
      </w:r>
      <w:r w:rsidRPr="00982E1E">
        <w:rPr>
          <w:rFonts w:ascii="Times New Roman" w:hAnsi="Times New Roman" w:cs="Times New Roman"/>
          <w:b/>
          <w:bCs/>
          <w:sz w:val="24"/>
          <w:szCs w:val="24"/>
        </w:rPr>
        <w:t>:</w:t>
      </w:r>
      <w:r w:rsidRPr="00982E1E">
        <w:rPr>
          <w:rFonts w:ascii="Times New Roman" w:hAnsi="Times New Roman" w:cs="Times New Roman"/>
          <w:sz w:val="24"/>
          <w:szCs w:val="24"/>
        </w:rPr>
        <w:t xml:space="preserve"> Un hétérophile (flèche) dans le sang d'une tortue. Tache de Wright-Giemsa.</w:t>
      </w:r>
    </w:p>
    <w:p w:rsidR="006B76AC" w:rsidRDefault="006B76AC" w:rsidP="006B76AC">
      <w:pPr>
        <w:rPr>
          <w:rFonts w:ascii="Times New Roman" w:hAnsi="Times New Roman" w:cs="Times New Roman"/>
          <w:sz w:val="24"/>
          <w:szCs w:val="24"/>
        </w:rPr>
      </w:pPr>
    </w:p>
    <w:p w:rsidR="006B76AC" w:rsidRDefault="006B76AC" w:rsidP="006B76AC">
      <w:pPr>
        <w:rPr>
          <w:rFonts w:ascii="Times New Roman" w:hAnsi="Times New Roman" w:cs="Times New Roman"/>
          <w:sz w:val="24"/>
          <w:szCs w:val="24"/>
        </w:rPr>
      </w:pPr>
    </w:p>
    <w:p w:rsidR="006B76AC" w:rsidRPr="00540A55" w:rsidRDefault="006B76AC" w:rsidP="006B76AC">
      <w:pPr>
        <w:pStyle w:val="PrformatHTML"/>
        <w:spacing w:line="360" w:lineRule="auto"/>
        <w:jc w:val="both"/>
        <w:rPr>
          <w:rFonts w:ascii="Times New Roman" w:hAnsi="Times New Roman" w:cs="Times New Roman"/>
          <w:sz w:val="24"/>
          <w:szCs w:val="24"/>
        </w:rPr>
      </w:pPr>
      <w:r w:rsidRPr="00540A55">
        <w:rPr>
          <w:rFonts w:ascii="Times New Roman" w:hAnsi="Times New Roman" w:cs="Times New Roman"/>
          <w:sz w:val="24"/>
          <w:szCs w:val="24"/>
        </w:rPr>
        <w:t>Les granules cytoplasmiques des hétérophiles reptiliens sont généralement négatifs pour la peroxydase, sauf chez quelques espèces de serpents et de lézards.</w:t>
      </w:r>
    </w:p>
    <w:p w:rsidR="006B76AC" w:rsidRPr="00540A55" w:rsidRDefault="006B76AC" w:rsidP="006B76AC">
      <w:pPr>
        <w:pStyle w:val="PrformatHTML"/>
        <w:spacing w:line="360" w:lineRule="auto"/>
        <w:jc w:val="both"/>
        <w:rPr>
          <w:rFonts w:ascii="Times New Roman" w:hAnsi="Times New Roman" w:cs="Times New Roman"/>
          <w:sz w:val="24"/>
          <w:szCs w:val="24"/>
        </w:rPr>
      </w:pPr>
      <w:r w:rsidRPr="00540A55">
        <w:rPr>
          <w:rFonts w:ascii="Times New Roman" w:hAnsi="Times New Roman" w:cs="Times New Roman"/>
          <w:sz w:val="24"/>
          <w:szCs w:val="24"/>
        </w:rPr>
        <w:t> De plus, les hétérophiles reptiliens ne tachent généralement pas de manière positive pour la phosphatase alcaline.</w:t>
      </w:r>
    </w:p>
    <w:p w:rsidR="006B76AC" w:rsidRDefault="006B76AC" w:rsidP="006B76AC">
      <w:pPr>
        <w:pStyle w:val="PrformatHTML"/>
        <w:spacing w:line="360" w:lineRule="auto"/>
        <w:jc w:val="both"/>
        <w:rPr>
          <w:rFonts w:ascii="Times New Roman" w:hAnsi="Times New Roman" w:cs="Times New Roman"/>
          <w:sz w:val="24"/>
          <w:szCs w:val="24"/>
        </w:rPr>
      </w:pPr>
      <w:r w:rsidRPr="00540A55">
        <w:rPr>
          <w:rFonts w:ascii="Times New Roman" w:hAnsi="Times New Roman" w:cs="Times New Roman"/>
          <w:sz w:val="24"/>
          <w:szCs w:val="24"/>
        </w:rPr>
        <w:t> Par conséquent, les hétérophiles reptiliens sont fonctionnellement équivalents aux neutrophiles de mammifères, mais ils se comportent probablement comme des hétérophiles aviaires, en ce sens qu'ils reposent davantage sur des mécanismes indépendants de l'oxygène pour détruire les microorganismes phagocytés.</w:t>
      </w:r>
    </w:p>
    <w:p w:rsidR="006B76AC" w:rsidRPr="00540A55" w:rsidRDefault="006B76AC" w:rsidP="006B76AC">
      <w:pPr>
        <w:pStyle w:val="PrformatHTML"/>
        <w:spacing w:line="360" w:lineRule="auto"/>
        <w:jc w:val="both"/>
        <w:rPr>
          <w:rFonts w:ascii="Times New Roman" w:hAnsi="Times New Roman" w:cs="Times New Roman"/>
          <w:sz w:val="24"/>
          <w:szCs w:val="24"/>
        </w:rPr>
      </w:pPr>
    </w:p>
    <w:p w:rsidR="006B76AC" w:rsidRPr="00843E67"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43E67">
        <w:rPr>
          <w:rFonts w:ascii="Times New Roman" w:hAnsi="Times New Roman" w:cs="Times New Roman"/>
          <w:b/>
          <w:bCs/>
          <w:sz w:val="24"/>
          <w:szCs w:val="24"/>
        </w:rPr>
        <w:t>Les éosinophiles</w:t>
      </w:r>
      <w:r w:rsidRPr="00843E67">
        <w:rPr>
          <w:rFonts w:ascii="Times New Roman" w:hAnsi="Times New Roman" w:cs="Times New Roman"/>
          <w:sz w:val="24"/>
          <w:szCs w:val="24"/>
        </w:rPr>
        <w:t xml:space="preserve"> présents dans la plupart des frottis sanguins de reptiles sont de grandes cellules rondes à granules cytoplasmiques sphériques éosinophiles (</w:t>
      </w:r>
      <w:r w:rsidRPr="00843E67">
        <w:rPr>
          <w:rFonts w:ascii="Times New Roman" w:hAnsi="Times New Roman" w:cs="Times New Roman"/>
          <w:b/>
          <w:bCs/>
          <w:sz w:val="24"/>
          <w:szCs w:val="24"/>
        </w:rPr>
        <w:t>Fig. 4 et 5</w:t>
      </w:r>
      <w:r>
        <w:rPr>
          <w:rFonts w:ascii="Times New Roman" w:hAnsi="Times New Roman" w:cs="Times New Roman"/>
          <w:sz w:val="24"/>
          <w:szCs w:val="24"/>
        </w:rPr>
        <w:t>)</w:t>
      </w:r>
    </w:p>
    <w:p w:rsidR="006B76AC" w:rsidRPr="00843E67" w:rsidRDefault="006B76AC" w:rsidP="006B76AC">
      <w:pPr>
        <w:pStyle w:val="PrformatHTML"/>
        <w:spacing w:line="360" w:lineRule="auto"/>
        <w:jc w:val="both"/>
        <w:rPr>
          <w:rFonts w:ascii="Times New Roman" w:hAnsi="Times New Roman" w:cs="Times New Roman"/>
          <w:sz w:val="24"/>
          <w:szCs w:val="24"/>
        </w:rPr>
      </w:pPr>
      <w:r w:rsidRPr="00843E67">
        <w:rPr>
          <w:rFonts w:ascii="Times New Roman" w:hAnsi="Times New Roman" w:cs="Times New Roman"/>
          <w:sz w:val="24"/>
          <w:szCs w:val="24"/>
        </w:rPr>
        <w:t>Les granules de certaines espèces de reptiles, tels que les iguanes, se colorent en bleu avec des taches de Romanowsky.</w:t>
      </w:r>
    </w:p>
    <w:p w:rsidR="006B76AC" w:rsidRPr="00843E67" w:rsidRDefault="006B76AC" w:rsidP="006B76AC">
      <w:pPr>
        <w:pStyle w:val="PrformatHTML"/>
        <w:spacing w:line="360" w:lineRule="auto"/>
        <w:jc w:val="both"/>
        <w:rPr>
          <w:rFonts w:ascii="Times New Roman" w:hAnsi="Times New Roman" w:cs="Times New Roman"/>
          <w:sz w:val="24"/>
          <w:szCs w:val="24"/>
        </w:rPr>
      </w:pPr>
      <w:r w:rsidRPr="00843E67">
        <w:rPr>
          <w:rFonts w:ascii="Times New Roman" w:hAnsi="Times New Roman" w:cs="Times New Roman"/>
          <w:sz w:val="24"/>
          <w:szCs w:val="24"/>
        </w:rPr>
        <w:t> Les granules cytoplasmiques d’éosinophiles sont également positifs pour la peroxydase chez certaines espèces de reptiles, ce qui permet de différencier facilement les éosinophiles et les hétérophiles.</w:t>
      </w:r>
    </w:p>
    <w:p w:rsidR="006B76AC" w:rsidRDefault="006B76AC" w:rsidP="006B76AC">
      <w:pPr>
        <w:pStyle w:val="PrformatHTML"/>
        <w:spacing w:line="360" w:lineRule="auto"/>
        <w:jc w:val="both"/>
        <w:rPr>
          <w:rFonts w:ascii="Times New Roman" w:hAnsi="Times New Roman" w:cs="Times New Roman"/>
          <w:sz w:val="24"/>
          <w:szCs w:val="24"/>
        </w:rPr>
      </w:pPr>
      <w:r w:rsidRPr="00843E67">
        <w:rPr>
          <w:rFonts w:ascii="Times New Roman" w:hAnsi="Times New Roman" w:cs="Times New Roman"/>
          <w:sz w:val="24"/>
          <w:szCs w:val="24"/>
        </w:rPr>
        <w:t> Comme les hétérophiles, la taille des éosinophiles varie selon les espèces</w:t>
      </w:r>
      <w:r>
        <w:rPr>
          <w:rFonts w:ascii="Times New Roman" w:hAnsi="Times New Roman" w:cs="Times New Roman"/>
          <w:sz w:val="24"/>
          <w:szCs w:val="24"/>
        </w:rPr>
        <w:t> :</w:t>
      </w:r>
      <w:r w:rsidRPr="00843E67">
        <w:rPr>
          <w:rFonts w:ascii="Times New Roman" w:hAnsi="Times New Roman" w:cs="Times New Roman"/>
          <w:sz w:val="24"/>
          <w:szCs w:val="24"/>
        </w:rPr>
        <w:t xml:space="preserve"> </w:t>
      </w:r>
    </w:p>
    <w:p w:rsidR="006B76AC" w:rsidRDefault="006B76AC" w:rsidP="006B76AC">
      <w:pPr>
        <w:pStyle w:val="PrformatHTML"/>
        <w:spacing w:line="360" w:lineRule="auto"/>
        <w:jc w:val="both"/>
        <w:rPr>
          <w:rFonts w:ascii="Times New Roman" w:hAnsi="Times New Roman" w:cs="Times New Roman"/>
          <w:sz w:val="24"/>
          <w:szCs w:val="24"/>
        </w:rPr>
      </w:pPr>
      <w:r w:rsidRPr="006F3DF6">
        <w:rPr>
          <w:rFonts w:ascii="Times New Roman" w:hAnsi="Times New Roman" w:cs="Times New Roman"/>
          <w:b/>
          <w:bCs/>
          <w:sz w:val="24"/>
          <w:szCs w:val="24"/>
        </w:rPr>
        <w:t>Par exemple</w:t>
      </w:r>
      <w:r w:rsidRPr="00843E67">
        <w:rPr>
          <w:rFonts w:ascii="Times New Roman" w:hAnsi="Times New Roman" w:cs="Times New Roman"/>
          <w:sz w:val="24"/>
          <w:szCs w:val="24"/>
        </w:rPr>
        <w:t xml:space="preserve">, les serpents ont les plus gros éosinophiles, alors que les lézards ont les plus petits. </w:t>
      </w:r>
    </w:p>
    <w:p w:rsidR="006B76AC" w:rsidRPr="00843E67" w:rsidRDefault="006B76AC" w:rsidP="006B76AC">
      <w:pPr>
        <w:pStyle w:val="PrformatHTML"/>
        <w:spacing w:line="360" w:lineRule="auto"/>
        <w:jc w:val="both"/>
        <w:rPr>
          <w:rFonts w:ascii="Times New Roman" w:hAnsi="Times New Roman" w:cs="Times New Roman"/>
          <w:sz w:val="24"/>
          <w:szCs w:val="24"/>
        </w:rPr>
      </w:pPr>
      <w:r w:rsidRPr="00843E67">
        <w:rPr>
          <w:rFonts w:ascii="Times New Roman" w:hAnsi="Times New Roman" w:cs="Times New Roman"/>
          <w:sz w:val="24"/>
          <w:szCs w:val="24"/>
        </w:rPr>
        <w:t xml:space="preserve">Le </w:t>
      </w:r>
      <w:r w:rsidRPr="006F3DF6">
        <w:rPr>
          <w:rFonts w:ascii="Times New Roman" w:hAnsi="Times New Roman" w:cs="Times New Roman"/>
          <w:b/>
          <w:bCs/>
          <w:sz w:val="24"/>
          <w:szCs w:val="24"/>
        </w:rPr>
        <w:t xml:space="preserve">noyau </w:t>
      </w:r>
      <w:r w:rsidRPr="00843E67">
        <w:rPr>
          <w:rFonts w:ascii="Times New Roman" w:hAnsi="Times New Roman" w:cs="Times New Roman"/>
          <w:sz w:val="24"/>
          <w:szCs w:val="24"/>
        </w:rPr>
        <w:t xml:space="preserve">est typiquement </w:t>
      </w:r>
      <w:r w:rsidRPr="006F3DF6">
        <w:rPr>
          <w:rFonts w:ascii="Times New Roman" w:hAnsi="Times New Roman" w:cs="Times New Roman"/>
          <w:b/>
          <w:bCs/>
          <w:sz w:val="24"/>
          <w:szCs w:val="24"/>
        </w:rPr>
        <w:t>central</w:t>
      </w:r>
      <w:r w:rsidRPr="00843E67">
        <w:rPr>
          <w:rFonts w:ascii="Times New Roman" w:hAnsi="Times New Roman" w:cs="Times New Roman"/>
          <w:sz w:val="24"/>
          <w:szCs w:val="24"/>
        </w:rPr>
        <w:t xml:space="preserve"> dans sa position cellulaire et sa forme est variable, allant de légèrement </w:t>
      </w:r>
      <w:r w:rsidRPr="006F3DF6">
        <w:rPr>
          <w:rFonts w:ascii="Times New Roman" w:hAnsi="Times New Roman" w:cs="Times New Roman"/>
          <w:b/>
          <w:bCs/>
          <w:sz w:val="24"/>
          <w:szCs w:val="24"/>
        </w:rPr>
        <w:t>allongée</w:t>
      </w:r>
      <w:r w:rsidRPr="00843E67">
        <w:rPr>
          <w:rFonts w:ascii="Times New Roman" w:hAnsi="Times New Roman" w:cs="Times New Roman"/>
          <w:sz w:val="24"/>
          <w:szCs w:val="24"/>
        </w:rPr>
        <w:t xml:space="preserve"> à </w:t>
      </w:r>
      <w:r w:rsidRPr="006F3DF6">
        <w:rPr>
          <w:rFonts w:ascii="Times New Roman" w:hAnsi="Times New Roman" w:cs="Times New Roman"/>
          <w:b/>
          <w:bCs/>
          <w:sz w:val="24"/>
          <w:szCs w:val="24"/>
        </w:rPr>
        <w:t>lobée</w:t>
      </w:r>
      <w:r w:rsidRPr="00843E67">
        <w:rPr>
          <w:rFonts w:ascii="Times New Roman" w:hAnsi="Times New Roman" w:cs="Times New Roman"/>
          <w:sz w:val="24"/>
          <w:szCs w:val="24"/>
        </w:rPr>
        <w:t>.</w:t>
      </w:r>
    </w:p>
    <w:p w:rsidR="006B76AC" w:rsidRDefault="006B76AC" w:rsidP="006B76AC">
      <w:pPr>
        <w:pStyle w:val="PrformatHTML"/>
        <w:spacing w:line="360" w:lineRule="auto"/>
        <w:jc w:val="both"/>
        <w:rPr>
          <w:rFonts w:ascii="Times New Roman" w:hAnsi="Times New Roman" w:cs="Times New Roman"/>
          <w:sz w:val="24"/>
          <w:szCs w:val="24"/>
        </w:rPr>
      </w:pPr>
      <w:r w:rsidRPr="00843E67">
        <w:rPr>
          <w:rFonts w:ascii="Times New Roman" w:hAnsi="Times New Roman" w:cs="Times New Roman"/>
          <w:sz w:val="24"/>
          <w:szCs w:val="24"/>
        </w:rPr>
        <w:t xml:space="preserve">Les éosinophiles reptiliens contiennent du </w:t>
      </w:r>
      <w:r w:rsidRPr="006F3DF6">
        <w:rPr>
          <w:rFonts w:ascii="Times New Roman" w:hAnsi="Times New Roman" w:cs="Times New Roman"/>
          <w:b/>
          <w:bCs/>
          <w:sz w:val="24"/>
          <w:szCs w:val="24"/>
        </w:rPr>
        <w:t>glycogène</w:t>
      </w:r>
      <w:r w:rsidRPr="00843E67">
        <w:rPr>
          <w:rFonts w:ascii="Times New Roman" w:hAnsi="Times New Roman" w:cs="Times New Roman"/>
          <w:sz w:val="24"/>
          <w:szCs w:val="24"/>
        </w:rPr>
        <w:t xml:space="preserve">, de la </w:t>
      </w:r>
      <w:r w:rsidRPr="006F3DF6">
        <w:rPr>
          <w:rFonts w:ascii="Times New Roman" w:hAnsi="Times New Roman" w:cs="Times New Roman"/>
          <w:b/>
          <w:bCs/>
          <w:sz w:val="24"/>
          <w:szCs w:val="24"/>
        </w:rPr>
        <w:t>myéloperoxydase</w:t>
      </w:r>
      <w:r w:rsidRPr="00843E67">
        <w:rPr>
          <w:rFonts w:ascii="Times New Roman" w:hAnsi="Times New Roman" w:cs="Times New Roman"/>
          <w:sz w:val="24"/>
          <w:szCs w:val="24"/>
        </w:rPr>
        <w:t xml:space="preserve"> et des </w:t>
      </w:r>
      <w:r w:rsidRPr="006F3DF6">
        <w:rPr>
          <w:rFonts w:ascii="Times New Roman" w:hAnsi="Times New Roman" w:cs="Times New Roman"/>
          <w:b/>
          <w:bCs/>
          <w:sz w:val="24"/>
          <w:szCs w:val="24"/>
        </w:rPr>
        <w:t>protéines basiques</w:t>
      </w:r>
      <w:r w:rsidRPr="00843E67">
        <w:rPr>
          <w:rFonts w:ascii="Times New Roman" w:hAnsi="Times New Roman" w:cs="Times New Roman"/>
          <w:sz w:val="24"/>
          <w:szCs w:val="24"/>
        </w:rPr>
        <w:t>.</w:t>
      </w:r>
      <w:r>
        <w:rPr>
          <w:rFonts w:ascii="Times New Roman" w:hAnsi="Times New Roman" w:cs="Times New Roman"/>
          <w:sz w:val="24"/>
          <w:szCs w:val="24"/>
        </w:rPr>
        <w:t xml:space="preserve"> </w:t>
      </w:r>
      <w:r w:rsidRPr="00843E67">
        <w:rPr>
          <w:rFonts w:ascii="Times New Roman" w:hAnsi="Times New Roman" w:cs="Times New Roman"/>
          <w:sz w:val="24"/>
          <w:szCs w:val="24"/>
        </w:rPr>
        <w:t xml:space="preserve">Ces derniers sont des toxines connues pour les parasites (notamment les helminthes), inactivant les </w:t>
      </w:r>
      <w:r w:rsidRPr="006F3DF6">
        <w:rPr>
          <w:rFonts w:ascii="Times New Roman" w:hAnsi="Times New Roman" w:cs="Times New Roman"/>
          <w:b/>
          <w:bCs/>
          <w:sz w:val="24"/>
          <w:szCs w:val="24"/>
        </w:rPr>
        <w:t>leucotriènes</w:t>
      </w:r>
      <w:r w:rsidRPr="00843E67">
        <w:rPr>
          <w:rFonts w:ascii="Times New Roman" w:hAnsi="Times New Roman" w:cs="Times New Roman"/>
          <w:sz w:val="24"/>
          <w:szCs w:val="24"/>
        </w:rPr>
        <w:t xml:space="preserve"> et provoquant la libération d'histamine par les mastocytes.</w:t>
      </w:r>
    </w:p>
    <w:p w:rsidR="006B76AC"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250" cy="3729602"/>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670110" cy="3731887"/>
                    </a:xfrm>
                    <a:prstGeom prst="rect">
                      <a:avLst/>
                    </a:prstGeom>
                    <a:noFill/>
                    <a:ln w="9525">
                      <a:noFill/>
                      <a:miter lim="800000"/>
                      <a:headEnd/>
                      <a:tailEnd/>
                    </a:ln>
                  </pic:spPr>
                </pic:pic>
              </a:graphicData>
            </a:graphic>
          </wp:inline>
        </w:drawing>
      </w:r>
    </w:p>
    <w:p w:rsidR="006B76AC" w:rsidRPr="004C38BC" w:rsidRDefault="006B76AC" w:rsidP="006B76AC">
      <w:pPr>
        <w:pStyle w:val="PrformatHTML"/>
        <w:rPr>
          <w:rFonts w:ascii="Times New Roman" w:hAnsi="Times New Roman" w:cs="Times New Roman"/>
          <w:sz w:val="24"/>
          <w:szCs w:val="24"/>
        </w:rPr>
      </w:pPr>
      <w:r w:rsidRPr="004C38BC">
        <w:rPr>
          <w:rFonts w:ascii="Times New Roman" w:hAnsi="Times New Roman" w:cs="Times New Roman"/>
          <w:b/>
          <w:bCs/>
          <w:sz w:val="24"/>
          <w:szCs w:val="24"/>
        </w:rPr>
        <w:t>Figure 4:</w:t>
      </w:r>
      <w:r w:rsidRPr="004C38BC">
        <w:rPr>
          <w:rFonts w:ascii="Times New Roman" w:hAnsi="Times New Roman" w:cs="Times New Roman"/>
          <w:sz w:val="24"/>
          <w:szCs w:val="24"/>
        </w:rPr>
        <w:t xml:space="preserve"> Un éosinophile (flèche) dans le f</w:t>
      </w:r>
      <w:r>
        <w:rPr>
          <w:rFonts w:ascii="Times New Roman" w:hAnsi="Times New Roman" w:cs="Times New Roman"/>
          <w:sz w:val="24"/>
          <w:szCs w:val="24"/>
        </w:rPr>
        <w:t>rottis</w:t>
      </w:r>
      <w:r w:rsidRPr="004C38BC">
        <w:rPr>
          <w:rFonts w:ascii="Times New Roman" w:hAnsi="Times New Roman" w:cs="Times New Roman"/>
          <w:sz w:val="24"/>
          <w:szCs w:val="24"/>
        </w:rPr>
        <w:t xml:space="preserve"> sanguin d'une tortue. Coloration de Wright-Giemsa.</w:t>
      </w:r>
    </w:p>
    <w:p w:rsidR="006B76AC"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5941" cy="3800475"/>
            <wp:effectExtent l="19050" t="0" r="6559"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758855" cy="3802804"/>
                    </a:xfrm>
                    <a:prstGeom prst="rect">
                      <a:avLst/>
                    </a:prstGeom>
                    <a:noFill/>
                    <a:ln w="9525">
                      <a:noFill/>
                      <a:miter lim="800000"/>
                      <a:headEnd/>
                      <a:tailEnd/>
                    </a:ln>
                  </pic:spPr>
                </pic:pic>
              </a:graphicData>
            </a:graphic>
          </wp:inline>
        </w:drawing>
      </w:r>
    </w:p>
    <w:p w:rsidR="006B76AC" w:rsidRDefault="006B76AC" w:rsidP="006B76AC">
      <w:pPr>
        <w:pStyle w:val="PrformatHTML"/>
        <w:rPr>
          <w:rFonts w:ascii="Times New Roman" w:hAnsi="Times New Roman" w:cs="Times New Roman"/>
          <w:sz w:val="24"/>
          <w:szCs w:val="24"/>
        </w:rPr>
      </w:pPr>
      <w:r w:rsidRPr="00CB7370">
        <w:rPr>
          <w:rFonts w:ascii="Times New Roman" w:hAnsi="Times New Roman" w:cs="Times New Roman"/>
          <w:b/>
          <w:bCs/>
          <w:sz w:val="24"/>
          <w:szCs w:val="24"/>
        </w:rPr>
        <w:t>Figure 5 :</w:t>
      </w:r>
      <w:r>
        <w:rPr>
          <w:rFonts w:ascii="Times New Roman" w:hAnsi="Times New Roman" w:cs="Times New Roman"/>
          <w:sz w:val="24"/>
          <w:szCs w:val="24"/>
        </w:rPr>
        <w:t xml:space="preserve"> </w:t>
      </w:r>
      <w:r w:rsidRPr="00CB7370">
        <w:rPr>
          <w:rFonts w:ascii="Times New Roman" w:hAnsi="Times New Roman" w:cs="Times New Roman"/>
          <w:sz w:val="24"/>
          <w:szCs w:val="24"/>
        </w:rPr>
        <w:t>Éosinophile à granules cytoplasmiques bleus (flèche) dans le f</w:t>
      </w:r>
      <w:r>
        <w:rPr>
          <w:rFonts w:ascii="Times New Roman" w:hAnsi="Times New Roman" w:cs="Times New Roman"/>
          <w:sz w:val="24"/>
          <w:szCs w:val="24"/>
        </w:rPr>
        <w:t>rottis</w:t>
      </w:r>
      <w:r w:rsidRPr="00CB7370">
        <w:rPr>
          <w:rFonts w:ascii="Times New Roman" w:hAnsi="Times New Roman" w:cs="Times New Roman"/>
          <w:sz w:val="24"/>
          <w:szCs w:val="24"/>
        </w:rPr>
        <w:t xml:space="preserve"> sanguin d'un lézard. Tache de Wright-Giemsa.</w:t>
      </w: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Pr="009A4960"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4960">
        <w:rPr>
          <w:rFonts w:ascii="Times New Roman" w:hAnsi="Times New Roman" w:cs="Times New Roman"/>
          <w:b/>
          <w:bCs/>
          <w:sz w:val="24"/>
          <w:szCs w:val="24"/>
        </w:rPr>
        <w:t>Les basophiles</w:t>
      </w:r>
      <w:r w:rsidRPr="009A4960">
        <w:rPr>
          <w:rFonts w:ascii="Times New Roman" w:hAnsi="Times New Roman" w:cs="Times New Roman"/>
          <w:sz w:val="24"/>
          <w:szCs w:val="24"/>
        </w:rPr>
        <w:t xml:space="preserve"> sont généralement de petites cellules rondes contenant des granules cytoplasmiques basophiles et métachromatiques, qui obscurcissent souvent le noyau (</w:t>
      </w:r>
      <w:r w:rsidRPr="009A4960">
        <w:rPr>
          <w:rFonts w:ascii="Times New Roman" w:hAnsi="Times New Roman" w:cs="Times New Roman"/>
          <w:b/>
          <w:bCs/>
          <w:sz w:val="24"/>
          <w:szCs w:val="24"/>
        </w:rPr>
        <w:t>Fig.6 et 7</w:t>
      </w:r>
      <w:r w:rsidRPr="009A4960">
        <w:rPr>
          <w:rFonts w:ascii="Times New Roman" w:hAnsi="Times New Roman" w:cs="Times New Roman"/>
          <w:sz w:val="24"/>
          <w:szCs w:val="24"/>
        </w:rPr>
        <w:t>). Lorsqu'il est visible, le noyau de la cellule est légèrement excentrique et non lobé.</w:t>
      </w:r>
    </w:p>
    <w:p w:rsidR="006B76AC" w:rsidRPr="009A4960" w:rsidRDefault="006B76AC" w:rsidP="006B76AC">
      <w:pPr>
        <w:pStyle w:val="PrformatHTML"/>
        <w:spacing w:line="360" w:lineRule="auto"/>
        <w:jc w:val="both"/>
        <w:rPr>
          <w:rFonts w:ascii="Times New Roman" w:hAnsi="Times New Roman" w:cs="Times New Roman"/>
          <w:sz w:val="24"/>
          <w:szCs w:val="24"/>
        </w:rPr>
      </w:pPr>
      <w:r w:rsidRPr="009A4960">
        <w:rPr>
          <w:rFonts w:ascii="Times New Roman" w:hAnsi="Times New Roman" w:cs="Times New Roman"/>
          <w:sz w:val="24"/>
          <w:szCs w:val="24"/>
        </w:rPr>
        <w:t>Les granules de basophil</w:t>
      </w:r>
      <w:r>
        <w:rPr>
          <w:rFonts w:ascii="Times New Roman" w:hAnsi="Times New Roman" w:cs="Times New Roman"/>
          <w:sz w:val="24"/>
          <w:szCs w:val="24"/>
        </w:rPr>
        <w:t>es</w:t>
      </w:r>
      <w:r w:rsidRPr="009A4960">
        <w:rPr>
          <w:rFonts w:ascii="Times New Roman" w:hAnsi="Times New Roman" w:cs="Times New Roman"/>
          <w:sz w:val="24"/>
          <w:szCs w:val="24"/>
        </w:rPr>
        <w:t xml:space="preserve"> sont fréquemment affectés par des taches à base d’eau, qui les dissolvent partiellement.</w:t>
      </w:r>
    </w:p>
    <w:p w:rsidR="006B76AC" w:rsidRDefault="006B76AC" w:rsidP="006B76AC">
      <w:pPr>
        <w:pStyle w:val="PrformatHTML"/>
        <w:spacing w:line="360" w:lineRule="auto"/>
        <w:jc w:val="both"/>
        <w:rPr>
          <w:rFonts w:ascii="Times New Roman" w:hAnsi="Times New Roman" w:cs="Times New Roman"/>
          <w:sz w:val="24"/>
          <w:szCs w:val="24"/>
        </w:rPr>
      </w:pPr>
      <w:r w:rsidRPr="009A4960">
        <w:rPr>
          <w:rFonts w:ascii="Times New Roman" w:hAnsi="Times New Roman" w:cs="Times New Roman"/>
          <w:sz w:val="24"/>
          <w:szCs w:val="24"/>
        </w:rPr>
        <w:t xml:space="preserve">Par conséquent, la fixation de l'alcool et l'utilisation de colorants Romanowsky fournissent les meilleurs résultats de coloration pour les basophiles reptiliens. </w:t>
      </w:r>
    </w:p>
    <w:p w:rsidR="006B76AC" w:rsidRPr="009A4960" w:rsidRDefault="006B76AC" w:rsidP="006B76AC">
      <w:pPr>
        <w:pStyle w:val="PrformatHTML"/>
        <w:spacing w:line="360" w:lineRule="auto"/>
        <w:jc w:val="both"/>
        <w:rPr>
          <w:rFonts w:ascii="Times New Roman" w:hAnsi="Times New Roman" w:cs="Times New Roman"/>
          <w:sz w:val="24"/>
          <w:szCs w:val="24"/>
        </w:rPr>
      </w:pPr>
      <w:r w:rsidRPr="009A4960">
        <w:rPr>
          <w:rFonts w:ascii="Times New Roman" w:hAnsi="Times New Roman" w:cs="Times New Roman"/>
          <w:sz w:val="24"/>
          <w:szCs w:val="24"/>
        </w:rPr>
        <w:t xml:space="preserve">Comme les acidophiles, la taille des basophiles varie selon les espèces, mais varie généralement entre </w:t>
      </w:r>
      <w:r w:rsidRPr="009A4960">
        <w:rPr>
          <w:rFonts w:ascii="Times New Roman" w:hAnsi="Times New Roman" w:cs="Times New Roman"/>
          <w:b/>
          <w:bCs/>
          <w:sz w:val="24"/>
          <w:szCs w:val="24"/>
        </w:rPr>
        <w:t>7 et 20 µm</w:t>
      </w:r>
      <w:r w:rsidRPr="009A4960">
        <w:rPr>
          <w:rFonts w:ascii="Times New Roman" w:hAnsi="Times New Roman" w:cs="Times New Roman"/>
          <w:sz w:val="24"/>
          <w:szCs w:val="24"/>
        </w:rPr>
        <w:t xml:space="preserve">. Les </w:t>
      </w:r>
      <w:r w:rsidRPr="009A4960">
        <w:rPr>
          <w:rFonts w:ascii="Times New Roman" w:hAnsi="Times New Roman" w:cs="Times New Roman"/>
          <w:b/>
          <w:bCs/>
          <w:sz w:val="24"/>
          <w:szCs w:val="24"/>
        </w:rPr>
        <w:t>lézards</w:t>
      </w:r>
      <w:r w:rsidRPr="009A4960">
        <w:rPr>
          <w:rFonts w:ascii="Times New Roman" w:hAnsi="Times New Roman" w:cs="Times New Roman"/>
          <w:sz w:val="24"/>
          <w:szCs w:val="24"/>
        </w:rPr>
        <w:t xml:space="preserve"> ont tendance à avoir de </w:t>
      </w:r>
      <w:r w:rsidRPr="009A4960">
        <w:rPr>
          <w:rFonts w:ascii="Times New Roman" w:hAnsi="Times New Roman" w:cs="Times New Roman"/>
          <w:b/>
          <w:bCs/>
          <w:sz w:val="24"/>
          <w:szCs w:val="24"/>
        </w:rPr>
        <w:t>petits basophiles</w:t>
      </w:r>
      <w:r w:rsidRPr="009A4960">
        <w:rPr>
          <w:rFonts w:ascii="Times New Roman" w:hAnsi="Times New Roman" w:cs="Times New Roman"/>
          <w:sz w:val="24"/>
          <w:szCs w:val="24"/>
        </w:rPr>
        <w:t xml:space="preserve">, tandis que les </w:t>
      </w:r>
      <w:r w:rsidRPr="009A4960">
        <w:rPr>
          <w:rFonts w:ascii="Times New Roman" w:hAnsi="Times New Roman" w:cs="Times New Roman"/>
          <w:b/>
          <w:bCs/>
          <w:sz w:val="24"/>
          <w:szCs w:val="24"/>
        </w:rPr>
        <w:t>tortues</w:t>
      </w:r>
      <w:r w:rsidRPr="009A4960">
        <w:rPr>
          <w:rFonts w:ascii="Times New Roman" w:hAnsi="Times New Roman" w:cs="Times New Roman"/>
          <w:sz w:val="24"/>
          <w:szCs w:val="24"/>
        </w:rPr>
        <w:t xml:space="preserve"> et les </w:t>
      </w:r>
      <w:r w:rsidRPr="009A4960">
        <w:rPr>
          <w:rFonts w:ascii="Times New Roman" w:hAnsi="Times New Roman" w:cs="Times New Roman"/>
          <w:b/>
          <w:bCs/>
          <w:sz w:val="24"/>
          <w:szCs w:val="24"/>
        </w:rPr>
        <w:t>crocodiles</w:t>
      </w:r>
      <w:r w:rsidRPr="009A4960">
        <w:rPr>
          <w:rFonts w:ascii="Times New Roman" w:hAnsi="Times New Roman" w:cs="Times New Roman"/>
          <w:sz w:val="24"/>
          <w:szCs w:val="24"/>
        </w:rPr>
        <w:t xml:space="preserve"> ont de </w:t>
      </w:r>
      <w:r w:rsidRPr="009A4960">
        <w:rPr>
          <w:rFonts w:ascii="Times New Roman" w:hAnsi="Times New Roman" w:cs="Times New Roman"/>
          <w:b/>
          <w:bCs/>
          <w:sz w:val="24"/>
          <w:szCs w:val="24"/>
        </w:rPr>
        <w:t>grands basophiles</w:t>
      </w:r>
      <w:r w:rsidRPr="009A4960">
        <w:rPr>
          <w:rFonts w:ascii="Times New Roman" w:hAnsi="Times New Roman" w:cs="Times New Roman"/>
          <w:sz w:val="24"/>
          <w:szCs w:val="24"/>
        </w:rPr>
        <w:t>.</w:t>
      </w:r>
    </w:p>
    <w:p w:rsidR="006B76AC" w:rsidRDefault="006B76AC" w:rsidP="006B76AC">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603394"/>
            <wp:effectExtent l="19050" t="0" r="0"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60720" cy="4603394"/>
                    </a:xfrm>
                    <a:prstGeom prst="rect">
                      <a:avLst/>
                    </a:prstGeom>
                    <a:noFill/>
                    <a:ln w="9525">
                      <a:noFill/>
                      <a:miter lim="800000"/>
                      <a:headEnd/>
                      <a:tailEnd/>
                    </a:ln>
                  </pic:spPr>
                </pic:pic>
              </a:graphicData>
            </a:graphic>
          </wp:inline>
        </w:drawing>
      </w:r>
    </w:p>
    <w:p w:rsidR="006B76AC" w:rsidRDefault="006B76AC" w:rsidP="006B76AC">
      <w:pPr>
        <w:pStyle w:val="PrformatHTML"/>
        <w:rPr>
          <w:rFonts w:ascii="Times New Roman" w:hAnsi="Times New Roman" w:cs="Times New Roman"/>
          <w:sz w:val="24"/>
          <w:szCs w:val="24"/>
        </w:rPr>
      </w:pPr>
      <w:r w:rsidRPr="00AC0BA1">
        <w:rPr>
          <w:rFonts w:ascii="Times New Roman" w:hAnsi="Times New Roman" w:cs="Times New Roman"/>
          <w:b/>
          <w:bCs/>
          <w:sz w:val="24"/>
          <w:szCs w:val="24"/>
        </w:rPr>
        <w:t>Figure 6 :</w:t>
      </w:r>
      <w:r w:rsidRPr="00AC0BA1">
        <w:rPr>
          <w:rFonts w:ascii="Times New Roman" w:hAnsi="Times New Roman" w:cs="Times New Roman"/>
          <w:sz w:val="24"/>
          <w:szCs w:val="24"/>
        </w:rPr>
        <w:t xml:space="preserve"> </w:t>
      </w:r>
      <w:r>
        <w:rPr>
          <w:rFonts w:ascii="Times New Roman" w:hAnsi="Times New Roman" w:cs="Times New Roman"/>
          <w:sz w:val="24"/>
          <w:szCs w:val="24"/>
        </w:rPr>
        <w:t>Basophiles (flèches) dans le</w:t>
      </w:r>
      <w:r w:rsidRPr="00AC0BA1">
        <w:rPr>
          <w:rFonts w:ascii="Times New Roman" w:hAnsi="Times New Roman" w:cs="Times New Roman"/>
          <w:sz w:val="24"/>
          <w:szCs w:val="24"/>
        </w:rPr>
        <w:t xml:space="preserve"> </w:t>
      </w:r>
      <w:r>
        <w:rPr>
          <w:rFonts w:ascii="Times New Roman" w:hAnsi="Times New Roman" w:cs="Times New Roman"/>
          <w:sz w:val="24"/>
          <w:szCs w:val="24"/>
        </w:rPr>
        <w:t>frottis</w:t>
      </w:r>
      <w:r w:rsidRPr="00AC0BA1">
        <w:rPr>
          <w:rFonts w:ascii="Times New Roman" w:hAnsi="Times New Roman" w:cs="Times New Roman"/>
          <w:sz w:val="24"/>
          <w:szCs w:val="24"/>
        </w:rPr>
        <w:t xml:space="preserve"> de sang d'un lézard. Tache de Wright-Giemsa</w:t>
      </w: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5361" cy="4343400"/>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38692" cy="4346061"/>
                    </a:xfrm>
                    <a:prstGeom prst="rect">
                      <a:avLst/>
                    </a:prstGeom>
                    <a:noFill/>
                    <a:ln w="9525">
                      <a:noFill/>
                      <a:miter lim="800000"/>
                      <a:headEnd/>
                      <a:tailEnd/>
                    </a:ln>
                  </pic:spPr>
                </pic:pic>
              </a:graphicData>
            </a:graphic>
          </wp:inline>
        </w:drawing>
      </w:r>
    </w:p>
    <w:p w:rsidR="006B76AC" w:rsidRPr="00CF2BD4" w:rsidRDefault="006B76AC" w:rsidP="006B76AC">
      <w:pPr>
        <w:pStyle w:val="PrformatHTML"/>
        <w:rPr>
          <w:rFonts w:ascii="Times New Roman" w:hAnsi="Times New Roman" w:cs="Times New Roman"/>
          <w:sz w:val="24"/>
          <w:szCs w:val="24"/>
        </w:rPr>
      </w:pPr>
      <w:r w:rsidRPr="00CF2BD4">
        <w:rPr>
          <w:rFonts w:ascii="Times New Roman" w:hAnsi="Times New Roman" w:cs="Times New Roman"/>
          <w:b/>
          <w:bCs/>
          <w:sz w:val="24"/>
          <w:szCs w:val="24"/>
        </w:rPr>
        <w:t>Figure 7 :</w:t>
      </w:r>
      <w:r w:rsidRPr="00CF2BD4">
        <w:rPr>
          <w:rFonts w:ascii="Times New Roman" w:hAnsi="Times New Roman" w:cs="Times New Roman"/>
          <w:sz w:val="24"/>
          <w:szCs w:val="24"/>
        </w:rPr>
        <w:t xml:space="preserve"> Un basophile (flèche) et un lymphocyte (tête de flèche) dans le f</w:t>
      </w:r>
      <w:r>
        <w:rPr>
          <w:rFonts w:ascii="Times New Roman" w:hAnsi="Times New Roman" w:cs="Times New Roman"/>
          <w:sz w:val="24"/>
          <w:szCs w:val="24"/>
        </w:rPr>
        <w:t>ilm</w:t>
      </w:r>
      <w:r w:rsidRPr="00CF2BD4">
        <w:rPr>
          <w:rFonts w:ascii="Times New Roman" w:hAnsi="Times New Roman" w:cs="Times New Roman"/>
          <w:sz w:val="24"/>
          <w:szCs w:val="24"/>
        </w:rPr>
        <w:t xml:space="preserve"> sanguin d'un lézard. Tache de Wright-Giemsa</w:t>
      </w:r>
    </w:p>
    <w:p w:rsidR="006B76AC" w:rsidRPr="00AC0BA1" w:rsidRDefault="006B76AC" w:rsidP="006B76AC">
      <w:pPr>
        <w:pStyle w:val="PrformatHTML"/>
        <w:rPr>
          <w:rFonts w:ascii="Times New Roman" w:hAnsi="Times New Roman" w:cs="Times New Roman"/>
          <w:sz w:val="24"/>
          <w:szCs w:val="24"/>
        </w:rPr>
      </w:pPr>
    </w:p>
    <w:p w:rsidR="006B76AC" w:rsidRDefault="006B76AC" w:rsidP="006B76AC">
      <w:pPr>
        <w:pStyle w:val="PrformatHTML"/>
        <w:spacing w:line="360" w:lineRule="auto"/>
        <w:jc w:val="both"/>
        <w:rPr>
          <w:rFonts w:ascii="Times New Roman" w:hAnsi="Times New Roman" w:cs="Times New Roman"/>
          <w:sz w:val="24"/>
          <w:szCs w:val="24"/>
        </w:rPr>
      </w:pPr>
    </w:p>
    <w:p w:rsidR="006B76AC" w:rsidRPr="00F752C0"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52C0">
        <w:rPr>
          <w:rFonts w:ascii="Times New Roman" w:hAnsi="Times New Roman" w:cs="Times New Roman"/>
          <w:b/>
          <w:bCs/>
          <w:sz w:val="24"/>
          <w:szCs w:val="24"/>
        </w:rPr>
        <w:t>Les lymphocytes</w:t>
      </w:r>
      <w:r w:rsidRPr="00F752C0">
        <w:rPr>
          <w:rFonts w:ascii="Times New Roman" w:hAnsi="Times New Roman" w:cs="Times New Roman"/>
          <w:sz w:val="24"/>
          <w:szCs w:val="24"/>
        </w:rPr>
        <w:t xml:space="preserve"> reptiliens ressemblent à ceux des oiseaux et des mammifères. Leur taille varie de petite (</w:t>
      </w:r>
      <w:r w:rsidRPr="00F752C0">
        <w:rPr>
          <w:rFonts w:ascii="Times New Roman" w:hAnsi="Times New Roman" w:cs="Times New Roman"/>
          <w:b/>
          <w:bCs/>
          <w:sz w:val="24"/>
          <w:szCs w:val="24"/>
        </w:rPr>
        <w:t>5–10 µm</w:t>
      </w:r>
      <w:r w:rsidRPr="00F752C0">
        <w:rPr>
          <w:rFonts w:ascii="Times New Roman" w:hAnsi="Times New Roman" w:cs="Times New Roman"/>
          <w:sz w:val="24"/>
          <w:szCs w:val="24"/>
        </w:rPr>
        <w:t>) à grande</w:t>
      </w:r>
      <w:r>
        <w:rPr>
          <w:rFonts w:ascii="Times New Roman" w:hAnsi="Times New Roman" w:cs="Times New Roman"/>
          <w:sz w:val="24"/>
          <w:szCs w:val="24"/>
        </w:rPr>
        <w:t xml:space="preserve"> </w:t>
      </w:r>
      <w:r w:rsidRPr="00F752C0">
        <w:rPr>
          <w:rFonts w:ascii="Times New Roman" w:hAnsi="Times New Roman" w:cs="Times New Roman"/>
          <w:sz w:val="24"/>
          <w:szCs w:val="24"/>
        </w:rPr>
        <w:t>(</w:t>
      </w:r>
      <w:r w:rsidRPr="00F752C0">
        <w:rPr>
          <w:rFonts w:ascii="Times New Roman" w:hAnsi="Times New Roman" w:cs="Times New Roman"/>
          <w:b/>
          <w:bCs/>
          <w:sz w:val="24"/>
          <w:szCs w:val="24"/>
        </w:rPr>
        <w:t>15 µm</w:t>
      </w:r>
      <w:r w:rsidRPr="00F752C0">
        <w:rPr>
          <w:rFonts w:ascii="Times New Roman" w:hAnsi="Times New Roman" w:cs="Times New Roman"/>
          <w:sz w:val="24"/>
          <w:szCs w:val="24"/>
        </w:rPr>
        <w:t>).</w:t>
      </w:r>
    </w:p>
    <w:p w:rsidR="006B76AC" w:rsidRPr="00F752C0" w:rsidRDefault="006B76AC" w:rsidP="006B76AC">
      <w:pPr>
        <w:pStyle w:val="PrformatHTML"/>
        <w:spacing w:line="360" w:lineRule="auto"/>
        <w:jc w:val="both"/>
        <w:rPr>
          <w:rFonts w:ascii="Times New Roman" w:hAnsi="Times New Roman" w:cs="Times New Roman"/>
          <w:sz w:val="24"/>
          <w:szCs w:val="24"/>
        </w:rPr>
      </w:pPr>
      <w:r w:rsidRPr="00F752C0">
        <w:rPr>
          <w:rFonts w:ascii="Times New Roman" w:hAnsi="Times New Roman" w:cs="Times New Roman"/>
          <w:sz w:val="24"/>
          <w:szCs w:val="24"/>
        </w:rPr>
        <w:t xml:space="preserve"> Les lymphocytes sont des cellules </w:t>
      </w:r>
      <w:r w:rsidRPr="00F752C0">
        <w:rPr>
          <w:rFonts w:ascii="Times New Roman" w:hAnsi="Times New Roman" w:cs="Times New Roman"/>
          <w:b/>
          <w:bCs/>
          <w:sz w:val="24"/>
          <w:szCs w:val="24"/>
        </w:rPr>
        <w:t>rondes</w:t>
      </w:r>
      <w:r w:rsidRPr="00F752C0">
        <w:rPr>
          <w:rFonts w:ascii="Times New Roman" w:hAnsi="Times New Roman" w:cs="Times New Roman"/>
          <w:sz w:val="24"/>
          <w:szCs w:val="24"/>
        </w:rPr>
        <w:t xml:space="preserve"> qui présentent des irrégularités lorsqu'elles se moulent autour des cellules adjacentes dans le film sanguin ou se plient à leur marge cytoplasmique </w:t>
      </w:r>
      <w:r w:rsidRPr="004B59AB">
        <w:rPr>
          <w:rFonts w:ascii="Times New Roman" w:hAnsi="Times New Roman" w:cs="Times New Roman"/>
          <w:b/>
          <w:bCs/>
          <w:sz w:val="24"/>
          <w:szCs w:val="24"/>
        </w:rPr>
        <w:t>(Fig. 8 et 9)</w:t>
      </w:r>
      <w:r w:rsidRPr="00F752C0">
        <w:rPr>
          <w:rFonts w:ascii="Times New Roman" w:hAnsi="Times New Roman" w:cs="Times New Roman"/>
          <w:sz w:val="24"/>
          <w:szCs w:val="24"/>
        </w:rPr>
        <w:t xml:space="preserve">. Ils ont un </w:t>
      </w:r>
      <w:r w:rsidRPr="00F752C0">
        <w:rPr>
          <w:rFonts w:ascii="Times New Roman" w:hAnsi="Times New Roman" w:cs="Times New Roman"/>
          <w:b/>
          <w:bCs/>
          <w:sz w:val="24"/>
          <w:szCs w:val="24"/>
        </w:rPr>
        <w:t>noyau rond</w:t>
      </w:r>
      <w:r w:rsidRPr="00F752C0">
        <w:rPr>
          <w:rFonts w:ascii="Times New Roman" w:hAnsi="Times New Roman" w:cs="Times New Roman"/>
          <w:sz w:val="24"/>
          <w:szCs w:val="24"/>
        </w:rPr>
        <w:t xml:space="preserve"> ou </w:t>
      </w:r>
      <w:r w:rsidRPr="00F752C0">
        <w:rPr>
          <w:rFonts w:ascii="Times New Roman" w:hAnsi="Times New Roman" w:cs="Times New Roman"/>
          <w:b/>
          <w:bCs/>
          <w:sz w:val="24"/>
          <w:szCs w:val="24"/>
        </w:rPr>
        <w:t>légèrement denté</w:t>
      </w:r>
      <w:r w:rsidRPr="00F752C0">
        <w:rPr>
          <w:rFonts w:ascii="Times New Roman" w:hAnsi="Times New Roman" w:cs="Times New Roman"/>
          <w:sz w:val="24"/>
          <w:szCs w:val="24"/>
        </w:rPr>
        <w:t xml:space="preserve"> qui est </w:t>
      </w:r>
      <w:r w:rsidRPr="00F752C0">
        <w:rPr>
          <w:rFonts w:ascii="Times New Roman" w:hAnsi="Times New Roman" w:cs="Times New Roman"/>
          <w:b/>
          <w:bCs/>
          <w:sz w:val="24"/>
          <w:szCs w:val="24"/>
        </w:rPr>
        <w:t>centré</w:t>
      </w:r>
      <w:r w:rsidRPr="00F752C0">
        <w:rPr>
          <w:rFonts w:ascii="Times New Roman" w:hAnsi="Times New Roman" w:cs="Times New Roman"/>
          <w:sz w:val="24"/>
          <w:szCs w:val="24"/>
        </w:rPr>
        <w:t xml:space="preserve"> ou légèrement </w:t>
      </w:r>
      <w:r w:rsidRPr="00F752C0">
        <w:rPr>
          <w:rFonts w:ascii="Times New Roman" w:hAnsi="Times New Roman" w:cs="Times New Roman"/>
          <w:b/>
          <w:bCs/>
          <w:sz w:val="24"/>
          <w:szCs w:val="24"/>
        </w:rPr>
        <w:t>excentrique</w:t>
      </w:r>
      <w:r w:rsidRPr="00F752C0">
        <w:rPr>
          <w:rFonts w:ascii="Times New Roman" w:hAnsi="Times New Roman" w:cs="Times New Roman"/>
          <w:sz w:val="24"/>
          <w:szCs w:val="24"/>
        </w:rPr>
        <w:t xml:space="preserve"> dans la cellule; La chromatine nucléaire est fortement agglutinée dans les lymphocytes matures.</w:t>
      </w:r>
    </w:p>
    <w:p w:rsidR="006B76AC" w:rsidRPr="00F752C0" w:rsidRDefault="006B76AC" w:rsidP="006B76AC">
      <w:pPr>
        <w:pStyle w:val="PrformatHTML"/>
        <w:spacing w:line="360" w:lineRule="auto"/>
        <w:jc w:val="both"/>
        <w:rPr>
          <w:rFonts w:ascii="Times New Roman" w:hAnsi="Times New Roman" w:cs="Times New Roman"/>
          <w:sz w:val="24"/>
          <w:szCs w:val="24"/>
        </w:rPr>
      </w:pPr>
      <w:r w:rsidRPr="00F752C0">
        <w:rPr>
          <w:rFonts w:ascii="Times New Roman" w:hAnsi="Times New Roman" w:cs="Times New Roman"/>
          <w:sz w:val="24"/>
          <w:szCs w:val="24"/>
        </w:rPr>
        <w:t xml:space="preserve">Typiquement, les lymphocytes ont un rapport </w:t>
      </w:r>
      <w:r w:rsidRPr="00F752C0">
        <w:rPr>
          <w:rFonts w:ascii="Times New Roman" w:hAnsi="Times New Roman" w:cs="Times New Roman"/>
          <w:b/>
          <w:bCs/>
          <w:sz w:val="24"/>
          <w:szCs w:val="24"/>
        </w:rPr>
        <w:t>noyau: cytoplasme (N: C) important</w:t>
      </w:r>
      <w:r w:rsidRPr="00F752C0">
        <w:rPr>
          <w:rFonts w:ascii="Times New Roman" w:hAnsi="Times New Roman" w:cs="Times New Roman"/>
          <w:sz w:val="24"/>
          <w:szCs w:val="24"/>
        </w:rPr>
        <w:t>.</w:t>
      </w:r>
    </w:p>
    <w:p w:rsidR="006B76AC" w:rsidRPr="00F752C0" w:rsidRDefault="006B76AC" w:rsidP="006B76AC">
      <w:pPr>
        <w:pStyle w:val="PrformatHTML"/>
        <w:spacing w:line="360" w:lineRule="auto"/>
        <w:jc w:val="both"/>
        <w:rPr>
          <w:rFonts w:ascii="Times New Roman" w:hAnsi="Times New Roman" w:cs="Times New Roman"/>
          <w:sz w:val="24"/>
          <w:szCs w:val="24"/>
        </w:rPr>
      </w:pPr>
      <w:r w:rsidRPr="00F752C0">
        <w:rPr>
          <w:rFonts w:ascii="Times New Roman" w:hAnsi="Times New Roman" w:cs="Times New Roman"/>
          <w:sz w:val="24"/>
          <w:szCs w:val="24"/>
        </w:rPr>
        <w:t xml:space="preserve">Le petit lymphocyte mature typique a peu de cytoplasme légèrement </w:t>
      </w:r>
      <w:r w:rsidRPr="00F752C0">
        <w:rPr>
          <w:rFonts w:ascii="Times New Roman" w:hAnsi="Times New Roman" w:cs="Times New Roman"/>
          <w:b/>
          <w:bCs/>
          <w:sz w:val="24"/>
          <w:szCs w:val="24"/>
        </w:rPr>
        <w:t>basophile</w:t>
      </w:r>
      <w:r w:rsidRPr="00F752C0">
        <w:rPr>
          <w:rFonts w:ascii="Times New Roman" w:hAnsi="Times New Roman" w:cs="Times New Roman"/>
          <w:sz w:val="24"/>
          <w:szCs w:val="24"/>
        </w:rPr>
        <w:t xml:space="preserve"> (</w:t>
      </w:r>
      <w:r w:rsidRPr="004B59AB">
        <w:rPr>
          <w:rFonts w:ascii="Times New Roman" w:hAnsi="Times New Roman" w:cs="Times New Roman"/>
          <w:b/>
          <w:bCs/>
          <w:sz w:val="24"/>
          <w:szCs w:val="24"/>
        </w:rPr>
        <w:t>bleu pâle</w:t>
      </w:r>
      <w:r w:rsidRPr="00F752C0">
        <w:rPr>
          <w:rFonts w:ascii="Times New Roman" w:hAnsi="Times New Roman" w:cs="Times New Roman"/>
          <w:sz w:val="24"/>
          <w:szCs w:val="24"/>
        </w:rPr>
        <w:t>).</w:t>
      </w:r>
    </w:p>
    <w:p w:rsidR="006B76AC" w:rsidRPr="00F752C0" w:rsidRDefault="006B76AC" w:rsidP="006B76AC">
      <w:pPr>
        <w:pStyle w:val="PrformatHTML"/>
        <w:spacing w:line="360" w:lineRule="auto"/>
        <w:jc w:val="both"/>
        <w:rPr>
          <w:rFonts w:ascii="Times New Roman" w:hAnsi="Times New Roman" w:cs="Times New Roman"/>
          <w:sz w:val="24"/>
          <w:szCs w:val="24"/>
        </w:rPr>
      </w:pPr>
      <w:r w:rsidRPr="00F752C0">
        <w:rPr>
          <w:rFonts w:ascii="Times New Roman" w:hAnsi="Times New Roman" w:cs="Times New Roman"/>
          <w:sz w:val="24"/>
          <w:szCs w:val="24"/>
        </w:rPr>
        <w:t>Les gros lymphocytes ont un volume cytoplasmique supérieur à celui des petits lymphocytes et le noyau est souvent pâle.</w:t>
      </w:r>
    </w:p>
    <w:p w:rsidR="006B76AC" w:rsidRDefault="006B76AC" w:rsidP="006B76AC">
      <w:pPr>
        <w:pStyle w:val="PrformatHTML"/>
        <w:spacing w:line="360" w:lineRule="auto"/>
        <w:jc w:val="both"/>
        <w:rPr>
          <w:rFonts w:ascii="Times New Roman" w:hAnsi="Times New Roman" w:cs="Times New Roman"/>
          <w:sz w:val="24"/>
          <w:szCs w:val="24"/>
        </w:rPr>
      </w:pPr>
      <w:r w:rsidRPr="00F752C0">
        <w:rPr>
          <w:rFonts w:ascii="Times New Roman" w:hAnsi="Times New Roman" w:cs="Times New Roman"/>
          <w:sz w:val="24"/>
          <w:szCs w:val="24"/>
        </w:rPr>
        <w:t xml:space="preserve">Le cytoplasme d'un lymphocyte normal semble être </w:t>
      </w:r>
      <w:r w:rsidRPr="00F752C0">
        <w:rPr>
          <w:rFonts w:ascii="Times New Roman" w:hAnsi="Times New Roman" w:cs="Times New Roman"/>
          <w:b/>
          <w:bCs/>
          <w:sz w:val="24"/>
          <w:szCs w:val="24"/>
        </w:rPr>
        <w:t>homogène</w:t>
      </w:r>
      <w:r w:rsidRPr="00F752C0">
        <w:rPr>
          <w:rFonts w:ascii="Times New Roman" w:hAnsi="Times New Roman" w:cs="Times New Roman"/>
          <w:sz w:val="24"/>
          <w:szCs w:val="24"/>
        </w:rPr>
        <w:t xml:space="preserve"> et </w:t>
      </w:r>
      <w:r w:rsidRPr="00F752C0">
        <w:rPr>
          <w:rFonts w:ascii="Times New Roman" w:hAnsi="Times New Roman" w:cs="Times New Roman"/>
          <w:b/>
          <w:bCs/>
          <w:sz w:val="24"/>
          <w:szCs w:val="24"/>
        </w:rPr>
        <w:t>manque de vacuoles</w:t>
      </w:r>
      <w:r w:rsidRPr="00F752C0">
        <w:rPr>
          <w:rFonts w:ascii="Times New Roman" w:hAnsi="Times New Roman" w:cs="Times New Roman"/>
          <w:sz w:val="24"/>
          <w:szCs w:val="24"/>
        </w:rPr>
        <w:t xml:space="preserve"> et de </w:t>
      </w:r>
      <w:r w:rsidRPr="00F752C0">
        <w:rPr>
          <w:rFonts w:ascii="Times New Roman" w:hAnsi="Times New Roman" w:cs="Times New Roman"/>
          <w:b/>
          <w:bCs/>
          <w:sz w:val="24"/>
          <w:szCs w:val="24"/>
        </w:rPr>
        <w:t>granules</w:t>
      </w:r>
      <w:r w:rsidRPr="00F752C0">
        <w:rPr>
          <w:rFonts w:ascii="Times New Roman" w:hAnsi="Times New Roman" w:cs="Times New Roman"/>
          <w:sz w:val="24"/>
          <w:szCs w:val="24"/>
        </w:rPr>
        <w:t>.</w:t>
      </w:r>
    </w:p>
    <w:p w:rsidR="006B76AC" w:rsidRDefault="006B76AC" w:rsidP="006B76AC">
      <w:pPr>
        <w:pStyle w:val="PrformatHTML"/>
        <w:spacing w:line="360" w:lineRule="auto"/>
        <w:jc w:val="both"/>
        <w:rPr>
          <w:rFonts w:ascii="Times New Roman" w:hAnsi="Times New Roman" w:cs="Times New Roman"/>
          <w:sz w:val="24"/>
          <w:szCs w:val="24"/>
        </w:rPr>
      </w:pPr>
    </w:p>
    <w:p w:rsidR="006B76AC"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887" cy="4162425"/>
            <wp:effectExtent l="19050" t="0" r="0"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215672" cy="4167847"/>
                    </a:xfrm>
                    <a:prstGeom prst="rect">
                      <a:avLst/>
                    </a:prstGeom>
                    <a:noFill/>
                    <a:ln w="9525">
                      <a:noFill/>
                      <a:miter lim="800000"/>
                      <a:headEnd/>
                      <a:tailEnd/>
                    </a:ln>
                  </pic:spPr>
                </pic:pic>
              </a:graphicData>
            </a:graphic>
          </wp:inline>
        </w:drawing>
      </w:r>
    </w:p>
    <w:p w:rsidR="006B76AC" w:rsidRDefault="006B76AC" w:rsidP="006B76AC">
      <w:pPr>
        <w:pStyle w:val="PrformatHTML"/>
        <w:rPr>
          <w:rFonts w:ascii="Times New Roman" w:hAnsi="Times New Roman" w:cs="Times New Roman"/>
          <w:sz w:val="24"/>
          <w:szCs w:val="24"/>
        </w:rPr>
      </w:pPr>
      <w:r w:rsidRPr="00846A0B">
        <w:rPr>
          <w:rFonts w:ascii="Times New Roman" w:hAnsi="Times New Roman" w:cs="Times New Roman"/>
          <w:b/>
          <w:bCs/>
          <w:sz w:val="24"/>
          <w:szCs w:val="24"/>
        </w:rPr>
        <w:t>Figure 8:</w:t>
      </w:r>
      <w:r>
        <w:rPr>
          <w:rFonts w:ascii="Times New Roman" w:hAnsi="Times New Roman" w:cs="Times New Roman"/>
          <w:sz w:val="24"/>
          <w:szCs w:val="24"/>
        </w:rPr>
        <w:t xml:space="preserve"> </w:t>
      </w:r>
      <w:r w:rsidRPr="00846A0B">
        <w:rPr>
          <w:rFonts w:ascii="Times New Roman" w:hAnsi="Times New Roman" w:cs="Times New Roman"/>
          <w:sz w:val="24"/>
          <w:szCs w:val="24"/>
        </w:rPr>
        <w:t>Un petit lymphocyte (flèche) dans le sang d'un serpent. Tache de Wright-Giemsa</w:t>
      </w:r>
    </w:p>
    <w:p w:rsidR="006B76AC" w:rsidRDefault="006B76AC" w:rsidP="006B76AC">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0175" cy="4163453"/>
            <wp:effectExtent l="19050" t="0" r="9525"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218133" cy="4169812"/>
                    </a:xfrm>
                    <a:prstGeom prst="rect">
                      <a:avLst/>
                    </a:prstGeom>
                    <a:noFill/>
                    <a:ln w="9525">
                      <a:noFill/>
                      <a:miter lim="800000"/>
                      <a:headEnd/>
                      <a:tailEnd/>
                    </a:ln>
                  </pic:spPr>
                </pic:pic>
              </a:graphicData>
            </a:graphic>
          </wp:inline>
        </w:drawing>
      </w:r>
    </w:p>
    <w:p w:rsidR="006B76AC" w:rsidRDefault="006B76AC" w:rsidP="006B76AC">
      <w:pPr>
        <w:pStyle w:val="PrformatHTML"/>
        <w:rPr>
          <w:rFonts w:ascii="Times New Roman" w:hAnsi="Times New Roman" w:cs="Times New Roman"/>
          <w:sz w:val="24"/>
          <w:szCs w:val="24"/>
        </w:rPr>
      </w:pPr>
      <w:r w:rsidRPr="00A34CC8">
        <w:rPr>
          <w:rFonts w:ascii="Times New Roman" w:hAnsi="Times New Roman" w:cs="Times New Roman"/>
          <w:b/>
          <w:bCs/>
          <w:sz w:val="24"/>
          <w:szCs w:val="24"/>
        </w:rPr>
        <w:t>Figure 9 :</w:t>
      </w:r>
      <w:r>
        <w:rPr>
          <w:rFonts w:ascii="Times New Roman" w:hAnsi="Times New Roman" w:cs="Times New Roman"/>
          <w:sz w:val="24"/>
          <w:szCs w:val="24"/>
        </w:rPr>
        <w:t xml:space="preserve"> </w:t>
      </w:r>
      <w:r w:rsidRPr="00A34CC8">
        <w:rPr>
          <w:rFonts w:ascii="Times New Roman" w:hAnsi="Times New Roman" w:cs="Times New Roman"/>
          <w:sz w:val="24"/>
          <w:szCs w:val="24"/>
        </w:rPr>
        <w:t>Lymphocytes moyens (flèches) dans le sang d'un lézard. Tache de Wright-Giemsa</w:t>
      </w:r>
    </w:p>
    <w:p w:rsidR="006B76AC" w:rsidRPr="00AF7AC8"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F7AC8">
        <w:rPr>
          <w:rFonts w:ascii="Times New Roman" w:hAnsi="Times New Roman" w:cs="Times New Roman"/>
          <w:b/>
          <w:bCs/>
          <w:sz w:val="24"/>
          <w:szCs w:val="24"/>
        </w:rPr>
        <w:t>Les monocytes</w:t>
      </w:r>
      <w:r w:rsidRPr="00AF7AC8">
        <w:rPr>
          <w:rFonts w:ascii="Times New Roman" w:hAnsi="Times New Roman" w:cs="Times New Roman"/>
          <w:sz w:val="24"/>
          <w:szCs w:val="24"/>
        </w:rPr>
        <w:t xml:space="preserve"> sont généralement les plus gros leucocytes du sang périphérique des reptiles et ressemblent à ceux des</w:t>
      </w:r>
      <w:r>
        <w:rPr>
          <w:rFonts w:ascii="Times New Roman" w:hAnsi="Times New Roman" w:cs="Times New Roman"/>
          <w:sz w:val="24"/>
          <w:szCs w:val="24"/>
        </w:rPr>
        <w:t xml:space="preserve"> </w:t>
      </w:r>
      <w:r w:rsidRPr="00AF7AC8">
        <w:rPr>
          <w:rFonts w:ascii="Times New Roman" w:hAnsi="Times New Roman" w:cs="Times New Roman"/>
          <w:sz w:val="24"/>
          <w:szCs w:val="24"/>
        </w:rPr>
        <w:t>oiseaux et mammifères (</w:t>
      </w:r>
      <w:r w:rsidRPr="00807D69">
        <w:rPr>
          <w:rFonts w:ascii="Times New Roman" w:hAnsi="Times New Roman" w:cs="Times New Roman"/>
          <w:b/>
          <w:bCs/>
          <w:sz w:val="24"/>
          <w:szCs w:val="24"/>
        </w:rPr>
        <w:t>Fig. 10 et 11</w:t>
      </w:r>
      <w:r w:rsidRPr="00AF7AC8">
        <w:rPr>
          <w:rFonts w:ascii="Times New Roman" w:hAnsi="Times New Roman" w:cs="Times New Roman"/>
          <w:sz w:val="24"/>
          <w:szCs w:val="24"/>
        </w:rPr>
        <w:t>). Leur forme varie de ronde à amiboïde.</w:t>
      </w:r>
    </w:p>
    <w:p w:rsidR="006B76AC" w:rsidRPr="00AF7AC8" w:rsidRDefault="006B76AC" w:rsidP="006B76AC">
      <w:pPr>
        <w:pStyle w:val="PrformatHTML"/>
        <w:spacing w:line="360" w:lineRule="auto"/>
        <w:jc w:val="both"/>
        <w:rPr>
          <w:rFonts w:ascii="Times New Roman" w:hAnsi="Times New Roman" w:cs="Times New Roman"/>
          <w:sz w:val="24"/>
          <w:szCs w:val="24"/>
        </w:rPr>
      </w:pPr>
      <w:r w:rsidRPr="00AF7AC8">
        <w:rPr>
          <w:rFonts w:ascii="Times New Roman" w:hAnsi="Times New Roman" w:cs="Times New Roman"/>
          <w:sz w:val="24"/>
          <w:szCs w:val="24"/>
        </w:rPr>
        <w:t xml:space="preserve">Le noyau est également de forme variable, allant de </w:t>
      </w:r>
      <w:r w:rsidRPr="00AF7AC8">
        <w:rPr>
          <w:rFonts w:ascii="Times New Roman" w:hAnsi="Times New Roman" w:cs="Times New Roman"/>
          <w:b/>
          <w:bCs/>
          <w:sz w:val="24"/>
          <w:szCs w:val="24"/>
        </w:rPr>
        <w:t>rond</w:t>
      </w:r>
      <w:r w:rsidRPr="00AF7AC8">
        <w:rPr>
          <w:rFonts w:ascii="Times New Roman" w:hAnsi="Times New Roman" w:cs="Times New Roman"/>
          <w:sz w:val="24"/>
          <w:szCs w:val="24"/>
        </w:rPr>
        <w:t xml:space="preserve"> à </w:t>
      </w:r>
      <w:r w:rsidRPr="00AF7AC8">
        <w:rPr>
          <w:rFonts w:ascii="Times New Roman" w:hAnsi="Times New Roman" w:cs="Times New Roman"/>
          <w:b/>
          <w:bCs/>
          <w:sz w:val="24"/>
          <w:szCs w:val="24"/>
        </w:rPr>
        <w:t>ovale</w:t>
      </w:r>
      <w:r w:rsidRPr="00AF7AC8">
        <w:rPr>
          <w:rFonts w:ascii="Times New Roman" w:hAnsi="Times New Roman" w:cs="Times New Roman"/>
          <w:sz w:val="24"/>
          <w:szCs w:val="24"/>
        </w:rPr>
        <w:t xml:space="preserve"> à </w:t>
      </w:r>
      <w:r w:rsidRPr="00AF7AC8">
        <w:rPr>
          <w:rFonts w:ascii="Times New Roman" w:hAnsi="Times New Roman" w:cs="Times New Roman"/>
          <w:b/>
          <w:bCs/>
          <w:sz w:val="24"/>
          <w:szCs w:val="24"/>
        </w:rPr>
        <w:t>lobé</w:t>
      </w:r>
      <w:r w:rsidRPr="00AF7AC8">
        <w:rPr>
          <w:rFonts w:ascii="Times New Roman" w:hAnsi="Times New Roman" w:cs="Times New Roman"/>
          <w:sz w:val="24"/>
          <w:szCs w:val="24"/>
        </w:rPr>
        <w:t>.</w:t>
      </w:r>
    </w:p>
    <w:p w:rsidR="006B76AC" w:rsidRPr="00AF7AC8" w:rsidRDefault="006B76AC" w:rsidP="006B76AC">
      <w:pPr>
        <w:pStyle w:val="PrformatHTML"/>
        <w:spacing w:line="360" w:lineRule="auto"/>
        <w:jc w:val="both"/>
        <w:rPr>
          <w:rFonts w:ascii="Times New Roman" w:hAnsi="Times New Roman" w:cs="Times New Roman"/>
          <w:sz w:val="24"/>
          <w:szCs w:val="24"/>
        </w:rPr>
      </w:pPr>
      <w:r w:rsidRPr="00AF7AC8">
        <w:rPr>
          <w:rFonts w:ascii="Times New Roman" w:hAnsi="Times New Roman" w:cs="Times New Roman"/>
          <w:sz w:val="24"/>
          <w:szCs w:val="24"/>
        </w:rPr>
        <w:t>La chromatine nucléaire des monocytes est moins condensée et les taches relativement pâles par rapport aux noyaux des lymphocytes.</w:t>
      </w:r>
    </w:p>
    <w:p w:rsidR="006B76AC" w:rsidRPr="00AF7AC8" w:rsidRDefault="006B76AC" w:rsidP="006B76AC">
      <w:pPr>
        <w:pStyle w:val="PrformatHTML"/>
        <w:spacing w:line="360" w:lineRule="auto"/>
        <w:jc w:val="both"/>
        <w:rPr>
          <w:rFonts w:ascii="Times New Roman" w:hAnsi="Times New Roman" w:cs="Times New Roman"/>
          <w:sz w:val="24"/>
          <w:szCs w:val="24"/>
        </w:rPr>
      </w:pPr>
      <w:r w:rsidRPr="00AF7AC8">
        <w:rPr>
          <w:rFonts w:ascii="Times New Roman" w:hAnsi="Times New Roman" w:cs="Times New Roman"/>
          <w:sz w:val="24"/>
          <w:szCs w:val="24"/>
        </w:rPr>
        <w:t xml:space="preserve">Le </w:t>
      </w:r>
      <w:r w:rsidRPr="00AF7AC8">
        <w:rPr>
          <w:rFonts w:ascii="Times New Roman" w:hAnsi="Times New Roman" w:cs="Times New Roman"/>
          <w:b/>
          <w:bCs/>
          <w:sz w:val="24"/>
          <w:szCs w:val="24"/>
        </w:rPr>
        <w:t>cytoplasme abondant</w:t>
      </w:r>
      <w:r w:rsidRPr="00AF7AC8">
        <w:rPr>
          <w:rFonts w:ascii="Times New Roman" w:hAnsi="Times New Roman" w:cs="Times New Roman"/>
          <w:sz w:val="24"/>
          <w:szCs w:val="24"/>
        </w:rPr>
        <w:t xml:space="preserve"> des monocytes se colore en</w:t>
      </w:r>
      <w:r w:rsidRPr="00AF7AC8">
        <w:rPr>
          <w:rFonts w:ascii="Times New Roman" w:hAnsi="Times New Roman" w:cs="Times New Roman"/>
          <w:b/>
          <w:bCs/>
          <w:sz w:val="24"/>
          <w:szCs w:val="24"/>
        </w:rPr>
        <w:t xml:space="preserve"> bleu-gris</w:t>
      </w:r>
      <w:r w:rsidRPr="00AF7AC8">
        <w:rPr>
          <w:rFonts w:ascii="Times New Roman" w:hAnsi="Times New Roman" w:cs="Times New Roman"/>
          <w:sz w:val="24"/>
          <w:szCs w:val="24"/>
        </w:rPr>
        <w:t xml:space="preserve">, peut sembler légèrement opaque et contenir des </w:t>
      </w:r>
      <w:r w:rsidRPr="00AF7AC8">
        <w:rPr>
          <w:rFonts w:ascii="Times New Roman" w:hAnsi="Times New Roman" w:cs="Times New Roman"/>
          <w:b/>
          <w:bCs/>
          <w:sz w:val="24"/>
          <w:szCs w:val="24"/>
        </w:rPr>
        <w:t>vacuoles</w:t>
      </w:r>
      <w:r w:rsidRPr="00AF7AC8">
        <w:rPr>
          <w:rFonts w:ascii="Times New Roman" w:hAnsi="Times New Roman" w:cs="Times New Roman"/>
          <w:sz w:val="24"/>
          <w:szCs w:val="24"/>
        </w:rPr>
        <w:t xml:space="preserve"> ou de fins </w:t>
      </w:r>
      <w:r w:rsidRPr="00AF7AC8">
        <w:rPr>
          <w:rFonts w:ascii="Times New Roman" w:hAnsi="Times New Roman" w:cs="Times New Roman"/>
          <w:b/>
          <w:bCs/>
          <w:sz w:val="24"/>
          <w:szCs w:val="24"/>
        </w:rPr>
        <w:t>granules éosinophiles</w:t>
      </w:r>
      <w:r w:rsidRPr="00AF7AC8">
        <w:rPr>
          <w:rFonts w:ascii="Times New Roman" w:hAnsi="Times New Roman" w:cs="Times New Roman"/>
          <w:sz w:val="24"/>
          <w:szCs w:val="24"/>
        </w:rPr>
        <w:t xml:space="preserve"> ou </w:t>
      </w:r>
      <w:r w:rsidRPr="00AF7AC8">
        <w:rPr>
          <w:rFonts w:ascii="Times New Roman" w:hAnsi="Times New Roman" w:cs="Times New Roman"/>
          <w:b/>
          <w:bCs/>
          <w:sz w:val="24"/>
          <w:szCs w:val="24"/>
        </w:rPr>
        <w:t>azurophiles</w:t>
      </w:r>
      <w:r w:rsidRPr="00AF7AC8">
        <w:rPr>
          <w:rFonts w:ascii="Times New Roman" w:hAnsi="Times New Roman" w:cs="Times New Roman"/>
          <w:sz w:val="24"/>
          <w:szCs w:val="24"/>
        </w:rPr>
        <w:t xml:space="preserve"> ressemblant à de la </w:t>
      </w:r>
      <w:r w:rsidRPr="00AF7AC8">
        <w:rPr>
          <w:rFonts w:ascii="Times New Roman" w:hAnsi="Times New Roman" w:cs="Times New Roman"/>
          <w:b/>
          <w:bCs/>
          <w:sz w:val="24"/>
          <w:szCs w:val="24"/>
        </w:rPr>
        <w:t>poussière</w:t>
      </w:r>
      <w:r w:rsidRPr="00AF7AC8">
        <w:rPr>
          <w:rFonts w:ascii="Times New Roman" w:hAnsi="Times New Roman" w:cs="Times New Roman"/>
          <w:sz w:val="24"/>
          <w:szCs w:val="24"/>
        </w:rPr>
        <w:t>.</w:t>
      </w:r>
    </w:p>
    <w:p w:rsidR="006B76AC" w:rsidRPr="00AF7AC8" w:rsidRDefault="006B76AC" w:rsidP="006B76AC">
      <w:pPr>
        <w:pStyle w:val="PrformatHTML"/>
        <w:spacing w:line="360" w:lineRule="auto"/>
        <w:jc w:val="both"/>
        <w:rPr>
          <w:rFonts w:ascii="Times New Roman" w:hAnsi="Times New Roman" w:cs="Times New Roman"/>
          <w:sz w:val="24"/>
          <w:szCs w:val="24"/>
        </w:rPr>
      </w:pPr>
      <w:r w:rsidRPr="00AF7AC8">
        <w:rPr>
          <w:rFonts w:ascii="Times New Roman" w:hAnsi="Times New Roman" w:cs="Times New Roman"/>
          <w:sz w:val="24"/>
          <w:szCs w:val="24"/>
        </w:rPr>
        <w:t xml:space="preserve">Certains auteurs se réfèrent aux monocytes qui ont un aspect azurophile au cytoplasme comme une lignée cellulaire distincte appelée </w:t>
      </w:r>
      <w:r w:rsidRPr="00AF7AC8">
        <w:rPr>
          <w:rFonts w:ascii="Times New Roman" w:hAnsi="Times New Roman" w:cs="Times New Roman"/>
          <w:b/>
          <w:bCs/>
          <w:sz w:val="24"/>
          <w:szCs w:val="24"/>
        </w:rPr>
        <w:t>azurophile</w:t>
      </w:r>
      <w:r w:rsidRPr="00AF7AC8">
        <w:rPr>
          <w:rFonts w:ascii="Times New Roman" w:hAnsi="Times New Roman" w:cs="Times New Roman"/>
          <w:sz w:val="24"/>
          <w:szCs w:val="24"/>
        </w:rPr>
        <w:t>.</w:t>
      </w:r>
    </w:p>
    <w:p w:rsidR="006B76AC" w:rsidRPr="00AF7AC8" w:rsidRDefault="006B76AC" w:rsidP="006B76AC">
      <w:pPr>
        <w:pStyle w:val="PrformatHTML"/>
        <w:spacing w:line="360" w:lineRule="auto"/>
        <w:jc w:val="both"/>
        <w:rPr>
          <w:rFonts w:ascii="Times New Roman" w:hAnsi="Times New Roman" w:cs="Times New Roman"/>
          <w:sz w:val="24"/>
          <w:szCs w:val="24"/>
        </w:rPr>
      </w:pPr>
      <w:r w:rsidRPr="00AF7AC8">
        <w:rPr>
          <w:rFonts w:ascii="Times New Roman" w:hAnsi="Times New Roman" w:cs="Times New Roman"/>
          <w:sz w:val="24"/>
          <w:szCs w:val="24"/>
        </w:rPr>
        <w:t>Ces cellules ont des caractéristiques cyto</w:t>
      </w:r>
      <w:r>
        <w:rPr>
          <w:rFonts w:ascii="Times New Roman" w:hAnsi="Times New Roman" w:cs="Times New Roman"/>
          <w:sz w:val="24"/>
          <w:szCs w:val="24"/>
        </w:rPr>
        <w:t>-</w:t>
      </w:r>
      <w:r w:rsidRPr="00AF7AC8">
        <w:rPr>
          <w:rFonts w:ascii="Times New Roman" w:hAnsi="Times New Roman" w:cs="Times New Roman"/>
          <w:sz w:val="24"/>
          <w:szCs w:val="24"/>
        </w:rPr>
        <w:t xml:space="preserve">chimiques et ultra structurelles similaires à celles des monocytes et pourraient donc être rapportées sous forme de monocytes plutôt que sous la forme d'un type cellulaire séparé (figure </w:t>
      </w:r>
      <w:r>
        <w:rPr>
          <w:rFonts w:ascii="Times New Roman" w:hAnsi="Times New Roman" w:cs="Times New Roman"/>
          <w:sz w:val="24"/>
          <w:szCs w:val="24"/>
        </w:rPr>
        <w:t>12</w:t>
      </w:r>
      <w:r w:rsidRPr="00AF7AC8">
        <w:rPr>
          <w:rFonts w:ascii="Times New Roman" w:hAnsi="Times New Roman" w:cs="Times New Roman"/>
          <w:sz w:val="24"/>
          <w:szCs w:val="24"/>
        </w:rPr>
        <w:t>).</w:t>
      </w:r>
      <w:r>
        <w:rPr>
          <w:rFonts w:ascii="Times New Roman" w:hAnsi="Times New Roman" w:cs="Times New Roman"/>
          <w:sz w:val="24"/>
          <w:szCs w:val="24"/>
        </w:rPr>
        <w:t xml:space="preserve"> </w:t>
      </w:r>
      <w:r w:rsidRPr="00AF7AC8">
        <w:rPr>
          <w:rFonts w:ascii="Times New Roman" w:hAnsi="Times New Roman" w:cs="Times New Roman"/>
          <w:sz w:val="24"/>
          <w:szCs w:val="24"/>
        </w:rPr>
        <w:t xml:space="preserve">Il semble y avoir peu d’avantages cliniques à qualifier ces cellules de cellules autres que les monocytes; par conséquent, le terme </w:t>
      </w:r>
      <w:r w:rsidRPr="00AF7AC8">
        <w:rPr>
          <w:rFonts w:ascii="Times New Roman" w:hAnsi="Times New Roman" w:cs="Times New Roman"/>
          <w:b/>
          <w:bCs/>
          <w:sz w:val="24"/>
          <w:szCs w:val="24"/>
        </w:rPr>
        <w:t>monocyte azurophile</w:t>
      </w:r>
      <w:r w:rsidRPr="00AF7AC8">
        <w:rPr>
          <w:rFonts w:ascii="Times New Roman" w:hAnsi="Times New Roman" w:cs="Times New Roman"/>
          <w:sz w:val="24"/>
          <w:szCs w:val="24"/>
        </w:rPr>
        <w:t xml:space="preserve"> peut être utilisé pour ces cellules.</w:t>
      </w:r>
    </w:p>
    <w:p w:rsidR="006B76AC" w:rsidRDefault="006B76AC" w:rsidP="006B76AC">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0495" cy="3971925"/>
            <wp:effectExtent l="19050" t="0" r="1555"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973541" cy="3974359"/>
                    </a:xfrm>
                    <a:prstGeom prst="rect">
                      <a:avLst/>
                    </a:prstGeom>
                    <a:noFill/>
                    <a:ln w="9525">
                      <a:noFill/>
                      <a:miter lim="800000"/>
                      <a:headEnd/>
                      <a:tailEnd/>
                    </a:ln>
                  </pic:spPr>
                </pic:pic>
              </a:graphicData>
            </a:graphic>
          </wp:inline>
        </w:drawing>
      </w:r>
    </w:p>
    <w:p w:rsidR="006B76AC" w:rsidRPr="00807D69" w:rsidRDefault="006B76AC" w:rsidP="006B76AC">
      <w:pPr>
        <w:pStyle w:val="PrformatHTML"/>
        <w:rPr>
          <w:rFonts w:ascii="Times New Roman" w:hAnsi="Times New Roman" w:cs="Times New Roman"/>
          <w:sz w:val="24"/>
          <w:szCs w:val="24"/>
        </w:rPr>
      </w:pPr>
      <w:r w:rsidRPr="00807D69">
        <w:rPr>
          <w:rFonts w:ascii="Times New Roman" w:hAnsi="Times New Roman" w:cs="Times New Roman"/>
          <w:b/>
          <w:bCs/>
          <w:sz w:val="24"/>
          <w:szCs w:val="24"/>
        </w:rPr>
        <w:t>Figure 1</w:t>
      </w:r>
      <w:r>
        <w:rPr>
          <w:rFonts w:ascii="Times New Roman" w:hAnsi="Times New Roman" w:cs="Times New Roman"/>
          <w:b/>
          <w:bCs/>
          <w:sz w:val="24"/>
          <w:szCs w:val="24"/>
        </w:rPr>
        <w:t>0</w:t>
      </w:r>
      <w:r w:rsidRPr="00807D69">
        <w:rPr>
          <w:rFonts w:ascii="Times New Roman" w:hAnsi="Times New Roman" w:cs="Times New Roman"/>
          <w:b/>
          <w:bCs/>
          <w:sz w:val="24"/>
          <w:szCs w:val="24"/>
        </w:rPr>
        <w:t xml:space="preserve"> : </w:t>
      </w:r>
      <w:r w:rsidRPr="00807D69">
        <w:rPr>
          <w:rFonts w:ascii="Times New Roman" w:hAnsi="Times New Roman" w:cs="Times New Roman"/>
          <w:sz w:val="24"/>
          <w:szCs w:val="24"/>
        </w:rPr>
        <w:t>Un monocyte (flèche) dans le sang d'un lézard. Tache de Wright-Giemsa</w:t>
      </w:r>
    </w:p>
    <w:p w:rsidR="006B76AC" w:rsidRPr="00A34CC8"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Default="006B76AC" w:rsidP="006B76AC">
      <w:pPr>
        <w:pStyle w:val="PrformatHTML"/>
        <w:rPr>
          <w:rFonts w:ascii="Times New Roman" w:hAnsi="Times New Roman" w:cs="Times New Roman"/>
          <w:sz w:val="24"/>
          <w:szCs w:val="24"/>
        </w:rPr>
      </w:pPr>
    </w:p>
    <w:p w:rsidR="006B76AC" w:rsidRPr="00846A0B" w:rsidRDefault="006B76AC" w:rsidP="006B76AC">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5540" cy="3848100"/>
            <wp:effectExtent l="19050" t="0" r="4110"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818491" cy="3850458"/>
                    </a:xfrm>
                    <a:prstGeom prst="rect">
                      <a:avLst/>
                    </a:prstGeom>
                    <a:noFill/>
                    <a:ln w="9525">
                      <a:noFill/>
                      <a:miter lim="800000"/>
                      <a:headEnd/>
                      <a:tailEnd/>
                    </a:ln>
                  </pic:spPr>
                </pic:pic>
              </a:graphicData>
            </a:graphic>
          </wp:inline>
        </w:drawing>
      </w:r>
    </w:p>
    <w:p w:rsidR="006B76AC" w:rsidRPr="00945A74" w:rsidRDefault="006B76AC" w:rsidP="006B76AC">
      <w:pPr>
        <w:pStyle w:val="PrformatHTML"/>
        <w:rPr>
          <w:rFonts w:ascii="Times New Roman" w:hAnsi="Times New Roman" w:cs="Times New Roman"/>
          <w:sz w:val="24"/>
          <w:szCs w:val="24"/>
        </w:rPr>
      </w:pPr>
      <w:r w:rsidRPr="00945A74">
        <w:rPr>
          <w:rFonts w:ascii="Times New Roman" w:hAnsi="Times New Roman" w:cs="Times New Roman"/>
          <w:b/>
          <w:bCs/>
          <w:sz w:val="24"/>
          <w:szCs w:val="24"/>
        </w:rPr>
        <w:t>Figure 11 :</w:t>
      </w:r>
      <w:r>
        <w:rPr>
          <w:rFonts w:ascii="Times New Roman" w:hAnsi="Times New Roman" w:cs="Times New Roman"/>
          <w:sz w:val="24"/>
          <w:szCs w:val="24"/>
        </w:rPr>
        <w:t xml:space="preserve"> </w:t>
      </w:r>
      <w:r w:rsidRPr="00945A74">
        <w:rPr>
          <w:rFonts w:ascii="Times New Roman" w:hAnsi="Times New Roman" w:cs="Times New Roman"/>
          <w:sz w:val="24"/>
          <w:szCs w:val="24"/>
        </w:rPr>
        <w:t>Un monocyte (flèche) dans le film sanguin d'un lézard (</w:t>
      </w:r>
      <w:r w:rsidRPr="00945A74">
        <w:rPr>
          <w:rFonts w:ascii="Times New Roman" w:hAnsi="Times New Roman" w:cs="Times New Roman"/>
          <w:i/>
          <w:iCs/>
          <w:sz w:val="24"/>
          <w:szCs w:val="24"/>
        </w:rPr>
        <w:t>Pogona vitticeps</w:t>
      </w:r>
      <w:r w:rsidRPr="00945A74">
        <w:rPr>
          <w:rFonts w:ascii="Times New Roman" w:hAnsi="Times New Roman" w:cs="Times New Roman"/>
          <w:sz w:val="24"/>
          <w:szCs w:val="24"/>
        </w:rPr>
        <w:t>). Tache de Wright-Giemsa.</w:t>
      </w:r>
    </w:p>
    <w:p w:rsidR="006B76AC" w:rsidRDefault="006B76AC" w:rsidP="006B76A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7861" cy="3810000"/>
            <wp:effectExtent l="19050" t="0" r="0" b="0"/>
            <wp:docPr id="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770783" cy="3812335"/>
                    </a:xfrm>
                    <a:prstGeom prst="rect">
                      <a:avLst/>
                    </a:prstGeom>
                    <a:noFill/>
                    <a:ln w="9525">
                      <a:noFill/>
                      <a:miter lim="800000"/>
                      <a:headEnd/>
                      <a:tailEnd/>
                    </a:ln>
                  </pic:spPr>
                </pic:pic>
              </a:graphicData>
            </a:graphic>
          </wp:inline>
        </w:drawing>
      </w:r>
    </w:p>
    <w:p w:rsidR="006B76AC" w:rsidRPr="00B12A77" w:rsidRDefault="006B76AC" w:rsidP="006B76AC">
      <w:pPr>
        <w:pStyle w:val="PrformatHTML"/>
        <w:rPr>
          <w:rFonts w:ascii="Times New Roman" w:hAnsi="Times New Roman" w:cs="Times New Roman"/>
          <w:sz w:val="24"/>
          <w:szCs w:val="24"/>
        </w:rPr>
      </w:pPr>
      <w:r w:rsidRPr="00B12A77">
        <w:rPr>
          <w:rFonts w:ascii="Times New Roman" w:hAnsi="Times New Roman" w:cs="Times New Roman"/>
          <w:b/>
          <w:bCs/>
          <w:sz w:val="24"/>
          <w:szCs w:val="24"/>
        </w:rPr>
        <w:t>Figure 12 :</w:t>
      </w:r>
      <w:r>
        <w:rPr>
          <w:rFonts w:ascii="Times New Roman" w:hAnsi="Times New Roman" w:cs="Times New Roman"/>
          <w:sz w:val="24"/>
          <w:szCs w:val="24"/>
        </w:rPr>
        <w:t xml:space="preserve"> </w:t>
      </w:r>
      <w:r w:rsidRPr="00B12A77">
        <w:rPr>
          <w:rFonts w:ascii="Times New Roman" w:hAnsi="Times New Roman" w:cs="Times New Roman"/>
          <w:sz w:val="24"/>
          <w:szCs w:val="24"/>
        </w:rPr>
        <w:t>Monocyte azurophile (grande flèche), monocyte (petite flèche) et lymphocyte (tête de flèche) dans le film sanguin d'un serpent.</w:t>
      </w:r>
    </w:p>
    <w:p w:rsidR="006B76AC" w:rsidRPr="00564F69" w:rsidRDefault="006B76AC" w:rsidP="006B76AC">
      <w:pPr>
        <w:pStyle w:val="PrformatHTML"/>
      </w:pPr>
      <w:r w:rsidRPr="00B12A77">
        <w:rPr>
          <w:rFonts w:ascii="Times New Roman" w:hAnsi="Times New Roman" w:cs="Times New Roman"/>
          <w:sz w:val="24"/>
          <w:szCs w:val="24"/>
        </w:rPr>
        <w:t>Les autres cellules non érythrocytaires sont des thrombocytes. Tache de Wright-Giemsa</w:t>
      </w:r>
    </w:p>
    <w:p w:rsidR="003234CF" w:rsidRDefault="003234CF"/>
    <w:sectPr w:rsidR="003234CF" w:rsidSect="008E1A29">
      <w:footerReference w:type="default" r:id="rId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7071"/>
      <w:docPartObj>
        <w:docPartGallery w:val="Page Numbers (Bottom of Page)"/>
        <w:docPartUnique/>
      </w:docPartObj>
    </w:sdtPr>
    <w:sdtEndPr/>
    <w:sdtContent>
      <w:p w:rsidR="008354CE" w:rsidRDefault="006B76AC">
        <w:pPr>
          <w:pStyle w:val="Pieddepage"/>
          <w:jc w:val="center"/>
        </w:pPr>
        <w:r>
          <w:fldChar w:fldCharType="begin"/>
        </w:r>
        <w:r>
          <w:instrText xml:space="preserve"> PAGE   \* MERGEFORMAT </w:instrText>
        </w:r>
        <w:r>
          <w:fldChar w:fldCharType="separate"/>
        </w:r>
        <w:r>
          <w:rPr>
            <w:noProof/>
          </w:rPr>
          <w:t>1</w:t>
        </w:r>
        <w:r>
          <w:fldChar w:fldCharType="end"/>
        </w:r>
      </w:p>
    </w:sdtContent>
  </w:sdt>
  <w:p w:rsidR="008354CE" w:rsidRDefault="006B76AC">
    <w:pPr>
      <w:pStyle w:val="Pieddepage"/>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rsids>
    <w:rsidRoot w:val="006B76AC"/>
    <w:rsid w:val="001D02F7"/>
    <w:rsid w:val="003234CF"/>
    <w:rsid w:val="004964B1"/>
    <w:rsid w:val="004C06B6"/>
    <w:rsid w:val="00672C1C"/>
    <w:rsid w:val="006854A3"/>
    <w:rsid w:val="006A2D82"/>
    <w:rsid w:val="006B76AC"/>
    <w:rsid w:val="00AB6715"/>
    <w:rsid w:val="00ED073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A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6B76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76AC"/>
  </w:style>
  <w:style w:type="paragraph" w:styleId="PrformatHTML">
    <w:name w:val="HTML Preformatted"/>
    <w:basedOn w:val="Normal"/>
    <w:link w:val="PrformatHTMLCar"/>
    <w:uiPriority w:val="99"/>
    <w:unhideWhenUsed/>
    <w:rsid w:val="006B7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6B76AC"/>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6B76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76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1040</Words>
  <Characters>5723</Characters>
  <Application>Microsoft Office Word</Application>
  <DocSecurity>0</DocSecurity>
  <Lines>47</Lines>
  <Paragraphs>13</Paragraphs>
  <ScaleCrop>false</ScaleCrop>
  <Company/>
  <LinksUpToDate>false</LinksUpToDate>
  <CharactersWithSpaces>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1</cp:revision>
  <dcterms:created xsi:type="dcterms:W3CDTF">2020-03-30T05:14:00Z</dcterms:created>
  <dcterms:modified xsi:type="dcterms:W3CDTF">2020-03-30T05:15:00Z</dcterms:modified>
</cp:coreProperties>
</file>