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37C" w:rsidRPr="001A13CF" w:rsidRDefault="0087537C" w:rsidP="0087537C">
      <w:pPr>
        <w:pStyle w:val="PrformatHTML"/>
        <w:spacing w:line="360" w:lineRule="auto"/>
        <w:jc w:val="center"/>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 xml:space="preserve">II. </w:t>
      </w:r>
      <w:r w:rsidRPr="001A13CF">
        <w:rPr>
          <w:rFonts w:ascii="Times New Roman" w:hAnsi="Times New Roman" w:cs="Times New Roman"/>
          <w:b/>
          <w:bCs/>
          <w:color w:val="FF0000"/>
          <w:sz w:val="24"/>
          <w:szCs w:val="24"/>
          <w:u w:val="single"/>
        </w:rPr>
        <w:t>Les leucocytes des oiseaux</w:t>
      </w:r>
    </w:p>
    <w:p w:rsidR="0087537C" w:rsidRDefault="0087537C" w:rsidP="0087537C">
      <w:pPr>
        <w:pStyle w:val="PrformatHTML"/>
        <w:spacing w:line="360" w:lineRule="auto"/>
        <w:jc w:val="both"/>
        <w:rPr>
          <w:rFonts w:ascii="Times New Roman" w:hAnsi="Times New Roman" w:cs="Times New Roman"/>
          <w:b/>
          <w:bCs/>
          <w:sz w:val="24"/>
          <w:szCs w:val="24"/>
          <w:u w:val="single"/>
        </w:rPr>
      </w:pPr>
    </w:p>
    <w:p w:rsidR="0087537C" w:rsidRPr="0087537C" w:rsidRDefault="0087537C" w:rsidP="0087537C">
      <w:pPr>
        <w:pStyle w:val="PrformatHTML"/>
        <w:spacing w:line="360" w:lineRule="auto"/>
        <w:jc w:val="both"/>
        <w:rPr>
          <w:rFonts w:ascii="Times New Roman" w:hAnsi="Times New Roman" w:cs="Times New Roman"/>
          <w:b/>
          <w:bCs/>
          <w:color w:val="FF0000"/>
          <w:sz w:val="24"/>
          <w:szCs w:val="24"/>
          <w:u w:val="single"/>
        </w:rPr>
      </w:pPr>
      <w:r>
        <w:rPr>
          <w:rFonts w:ascii="Times New Roman" w:hAnsi="Times New Roman" w:cs="Times New Roman"/>
          <w:b/>
          <w:bCs/>
          <w:color w:val="FF0000"/>
          <w:sz w:val="24"/>
          <w:szCs w:val="24"/>
          <w:u w:val="single"/>
        </w:rPr>
        <w:t>B</w:t>
      </w:r>
      <w:r w:rsidRPr="0087537C">
        <w:rPr>
          <w:rFonts w:ascii="Times New Roman" w:hAnsi="Times New Roman" w:cs="Times New Roman"/>
          <w:b/>
          <w:bCs/>
          <w:color w:val="FF0000"/>
          <w:sz w:val="24"/>
          <w:szCs w:val="24"/>
          <w:u w:val="single"/>
        </w:rPr>
        <w:t>. Les lymphocytes</w:t>
      </w:r>
    </w:p>
    <w:p w:rsidR="0087537C" w:rsidRDefault="0087537C" w:rsidP="0087537C">
      <w:pPr>
        <w:pStyle w:val="PrformatHTML"/>
        <w:spacing w:line="360" w:lineRule="auto"/>
        <w:jc w:val="both"/>
        <w:rPr>
          <w:rFonts w:ascii="Times New Roman" w:hAnsi="Times New Roman" w:cs="Times New Roman"/>
          <w:sz w:val="24"/>
          <w:szCs w:val="24"/>
        </w:rPr>
      </w:pPr>
      <w:r w:rsidRPr="00C52C78">
        <w:rPr>
          <w:rFonts w:ascii="Times New Roman" w:hAnsi="Times New Roman" w:cs="Times New Roman"/>
          <w:sz w:val="24"/>
          <w:szCs w:val="24"/>
        </w:rPr>
        <w:t xml:space="preserve">Les </w:t>
      </w:r>
      <w:r w:rsidRPr="00315BB5">
        <w:rPr>
          <w:rFonts w:ascii="Times New Roman" w:hAnsi="Times New Roman" w:cs="Times New Roman"/>
          <w:b/>
          <w:bCs/>
          <w:sz w:val="24"/>
          <w:szCs w:val="24"/>
        </w:rPr>
        <w:t>lymphocytes aviaires</w:t>
      </w:r>
      <w:r w:rsidRPr="00C52C78">
        <w:rPr>
          <w:rFonts w:ascii="Times New Roman" w:hAnsi="Times New Roman" w:cs="Times New Roman"/>
          <w:sz w:val="24"/>
          <w:szCs w:val="24"/>
        </w:rPr>
        <w:t xml:space="preserve"> ressemblent aux lymphocytes de mammifères</w:t>
      </w:r>
      <w:r>
        <w:rPr>
          <w:rFonts w:ascii="Times New Roman" w:hAnsi="Times New Roman" w:cs="Times New Roman"/>
          <w:sz w:val="24"/>
          <w:szCs w:val="24"/>
        </w:rPr>
        <w:t xml:space="preserve"> </w:t>
      </w:r>
      <w:r w:rsidRPr="00C52C78">
        <w:rPr>
          <w:rFonts w:ascii="Times New Roman" w:hAnsi="Times New Roman" w:cs="Times New Roman"/>
          <w:sz w:val="24"/>
          <w:szCs w:val="24"/>
        </w:rPr>
        <w:t xml:space="preserve">et viennent généralement en deux </w:t>
      </w:r>
      <w:r>
        <w:rPr>
          <w:rFonts w:ascii="Times New Roman" w:hAnsi="Times New Roman" w:cs="Times New Roman"/>
          <w:sz w:val="24"/>
          <w:szCs w:val="24"/>
        </w:rPr>
        <w:t>tailles, petite et moyenne (</w:t>
      </w:r>
      <w:r w:rsidRPr="00C52C78">
        <w:rPr>
          <w:rFonts w:ascii="Times New Roman" w:hAnsi="Times New Roman" w:cs="Times New Roman"/>
          <w:b/>
          <w:bCs/>
          <w:sz w:val="24"/>
          <w:szCs w:val="24"/>
        </w:rPr>
        <w:t>Figure</w:t>
      </w:r>
      <w:r>
        <w:rPr>
          <w:rFonts w:ascii="Times New Roman" w:hAnsi="Times New Roman" w:cs="Times New Roman"/>
          <w:b/>
          <w:bCs/>
          <w:sz w:val="24"/>
          <w:szCs w:val="24"/>
        </w:rPr>
        <w:t>s</w:t>
      </w:r>
      <w:r w:rsidRPr="00C52C78">
        <w:rPr>
          <w:rFonts w:ascii="Times New Roman" w:hAnsi="Times New Roman" w:cs="Times New Roman"/>
          <w:b/>
          <w:bCs/>
          <w:sz w:val="24"/>
          <w:szCs w:val="24"/>
        </w:rPr>
        <w:t xml:space="preserve"> 7, 8</w:t>
      </w:r>
      <w:r>
        <w:rPr>
          <w:rFonts w:ascii="Times New Roman" w:hAnsi="Times New Roman" w:cs="Times New Roman"/>
          <w:b/>
          <w:bCs/>
          <w:sz w:val="24"/>
          <w:szCs w:val="24"/>
        </w:rPr>
        <w:t xml:space="preserve">, 9 </w:t>
      </w:r>
      <w:r w:rsidRPr="000C1324">
        <w:rPr>
          <w:rFonts w:ascii="Times New Roman" w:hAnsi="Times New Roman" w:cs="Times New Roman"/>
          <w:sz w:val="24"/>
          <w:szCs w:val="24"/>
        </w:rPr>
        <w:t>et</w:t>
      </w:r>
      <w:r>
        <w:rPr>
          <w:rFonts w:ascii="Times New Roman" w:hAnsi="Times New Roman" w:cs="Times New Roman"/>
          <w:b/>
          <w:bCs/>
          <w:sz w:val="24"/>
          <w:szCs w:val="24"/>
        </w:rPr>
        <w:t xml:space="preserve"> 10</w:t>
      </w:r>
      <w:r w:rsidRPr="00C52C78">
        <w:rPr>
          <w:rFonts w:ascii="Times New Roman" w:hAnsi="Times New Roman" w:cs="Times New Roman"/>
          <w:sz w:val="24"/>
          <w:szCs w:val="24"/>
        </w:rPr>
        <w:t>).</w:t>
      </w: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57700" cy="3348288"/>
            <wp:effectExtent l="19050" t="0" r="0" b="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srcRect/>
                    <a:stretch>
                      <a:fillRect/>
                    </a:stretch>
                  </pic:blipFill>
                  <pic:spPr bwMode="auto">
                    <a:xfrm>
                      <a:off x="0" y="0"/>
                      <a:ext cx="4460450" cy="3350353"/>
                    </a:xfrm>
                    <a:prstGeom prst="rect">
                      <a:avLst/>
                    </a:prstGeom>
                    <a:noFill/>
                    <a:ln w="9525">
                      <a:noFill/>
                      <a:miter lim="800000"/>
                      <a:headEnd/>
                      <a:tailEnd/>
                    </a:ln>
                  </pic:spPr>
                </pic:pic>
              </a:graphicData>
            </a:graphic>
          </wp:inline>
        </w:drawing>
      </w:r>
    </w:p>
    <w:p w:rsidR="0087537C" w:rsidRDefault="0087537C" w:rsidP="0087537C">
      <w:pPr>
        <w:pStyle w:val="PrformatHTML"/>
        <w:rPr>
          <w:rFonts w:ascii="Times New Roman" w:hAnsi="Times New Roman" w:cs="Times New Roman"/>
          <w:sz w:val="24"/>
          <w:szCs w:val="24"/>
        </w:rPr>
      </w:pPr>
      <w:r w:rsidRPr="007C5C58">
        <w:rPr>
          <w:rFonts w:ascii="Times New Roman" w:hAnsi="Times New Roman" w:cs="Times New Roman"/>
          <w:b/>
          <w:bCs/>
          <w:sz w:val="24"/>
          <w:szCs w:val="24"/>
        </w:rPr>
        <w:t>Figure 7 :</w:t>
      </w:r>
      <w:r>
        <w:rPr>
          <w:rFonts w:ascii="Times New Roman" w:hAnsi="Times New Roman" w:cs="Times New Roman"/>
          <w:sz w:val="24"/>
          <w:szCs w:val="24"/>
        </w:rPr>
        <w:t xml:space="preserve"> </w:t>
      </w:r>
      <w:r w:rsidRPr="007C5C58">
        <w:rPr>
          <w:rFonts w:ascii="Times New Roman" w:hAnsi="Times New Roman" w:cs="Times New Roman"/>
          <w:sz w:val="24"/>
          <w:szCs w:val="24"/>
        </w:rPr>
        <w:t xml:space="preserve">Un </w:t>
      </w:r>
      <w:r w:rsidRPr="007C5C58">
        <w:rPr>
          <w:rFonts w:ascii="Times New Roman" w:hAnsi="Times New Roman" w:cs="Times New Roman"/>
          <w:b/>
          <w:bCs/>
          <w:sz w:val="24"/>
          <w:szCs w:val="24"/>
        </w:rPr>
        <w:t>petit lymphocyte</w:t>
      </w:r>
      <w:r w:rsidRPr="007C5C58">
        <w:rPr>
          <w:rFonts w:ascii="Times New Roman" w:hAnsi="Times New Roman" w:cs="Times New Roman"/>
          <w:sz w:val="24"/>
          <w:szCs w:val="24"/>
        </w:rPr>
        <w:t xml:space="preserve"> (flèche) dans le film sanguin d'</w:t>
      </w:r>
      <w:r w:rsidRPr="007C5C58">
        <w:rPr>
          <w:rFonts w:ascii="Times New Roman" w:hAnsi="Times New Roman" w:cs="Times New Roman"/>
          <w:b/>
          <w:bCs/>
          <w:sz w:val="24"/>
          <w:szCs w:val="24"/>
        </w:rPr>
        <w:t>une caille</w:t>
      </w:r>
      <w:r w:rsidRPr="007C5C58">
        <w:rPr>
          <w:rFonts w:ascii="Times New Roman" w:hAnsi="Times New Roman" w:cs="Times New Roman"/>
          <w:sz w:val="24"/>
          <w:szCs w:val="24"/>
        </w:rPr>
        <w:t>. Tache de Wright-Giemsa.</w:t>
      </w:r>
    </w:p>
    <w:p w:rsidR="0087537C" w:rsidRPr="007C5C58" w:rsidRDefault="0087537C" w:rsidP="0087537C">
      <w:pPr>
        <w:pStyle w:val="PrformatHTML"/>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3707" cy="3352800"/>
            <wp:effectExtent l="1905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srcRect/>
                    <a:stretch>
                      <a:fillRect/>
                    </a:stretch>
                  </pic:blipFill>
                  <pic:spPr bwMode="auto">
                    <a:xfrm>
                      <a:off x="0" y="0"/>
                      <a:ext cx="4466461" cy="3354869"/>
                    </a:xfrm>
                    <a:prstGeom prst="rect">
                      <a:avLst/>
                    </a:prstGeom>
                    <a:noFill/>
                    <a:ln w="9525">
                      <a:noFill/>
                      <a:miter lim="800000"/>
                      <a:headEnd/>
                      <a:tailEnd/>
                    </a:ln>
                  </pic:spPr>
                </pic:pic>
              </a:graphicData>
            </a:graphic>
          </wp:inline>
        </w:drawing>
      </w:r>
    </w:p>
    <w:p w:rsidR="0087537C" w:rsidRPr="003A4BF5" w:rsidRDefault="0087537C" w:rsidP="0087537C">
      <w:pPr>
        <w:pStyle w:val="PrformatHTML"/>
        <w:rPr>
          <w:rFonts w:ascii="Times New Roman" w:hAnsi="Times New Roman" w:cs="Times New Roman"/>
          <w:sz w:val="24"/>
          <w:szCs w:val="24"/>
        </w:rPr>
      </w:pPr>
      <w:r w:rsidRPr="003A4BF5">
        <w:rPr>
          <w:rFonts w:ascii="Times New Roman" w:hAnsi="Times New Roman" w:cs="Times New Roman"/>
          <w:b/>
          <w:bCs/>
          <w:sz w:val="24"/>
          <w:szCs w:val="24"/>
        </w:rPr>
        <w:t>Figure 8 :</w:t>
      </w:r>
      <w:r>
        <w:rPr>
          <w:rFonts w:ascii="Times New Roman" w:hAnsi="Times New Roman" w:cs="Times New Roman"/>
          <w:sz w:val="24"/>
          <w:szCs w:val="24"/>
        </w:rPr>
        <w:t xml:space="preserve"> </w:t>
      </w:r>
      <w:r w:rsidRPr="003A4BF5">
        <w:rPr>
          <w:rFonts w:ascii="Times New Roman" w:hAnsi="Times New Roman" w:cs="Times New Roman"/>
          <w:sz w:val="24"/>
          <w:szCs w:val="24"/>
        </w:rPr>
        <w:t>Un petit lymphocyte (flèche) dans le film sanguin d'un</w:t>
      </w:r>
      <w:r w:rsidRPr="003A4BF5">
        <w:rPr>
          <w:rFonts w:ascii="Times New Roman" w:hAnsi="Times New Roman" w:cs="Times New Roman"/>
          <w:b/>
          <w:bCs/>
          <w:sz w:val="24"/>
          <w:szCs w:val="24"/>
        </w:rPr>
        <w:t xml:space="preserve"> perroquet</w:t>
      </w:r>
      <w:r w:rsidRPr="003A4BF5">
        <w:rPr>
          <w:rFonts w:ascii="Times New Roman" w:hAnsi="Times New Roman" w:cs="Times New Roman"/>
          <w:sz w:val="24"/>
          <w:szCs w:val="24"/>
        </w:rPr>
        <w:t>. Tache de Wright-Giemsa.</w:t>
      </w:r>
    </w:p>
    <w:p w:rsidR="0087537C" w:rsidRPr="00C52C78"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r w:rsidRPr="00C52C78">
        <w:rPr>
          <w:rFonts w:ascii="Times New Roman" w:hAnsi="Times New Roman" w:cs="Times New Roman"/>
          <w:sz w:val="24"/>
          <w:szCs w:val="24"/>
        </w:rPr>
        <w:t xml:space="preserve">Les </w:t>
      </w:r>
      <w:r w:rsidRPr="00C52C78">
        <w:rPr>
          <w:rFonts w:ascii="Times New Roman" w:hAnsi="Times New Roman" w:cs="Times New Roman"/>
          <w:b/>
          <w:bCs/>
          <w:sz w:val="24"/>
          <w:szCs w:val="24"/>
        </w:rPr>
        <w:t>petits lymphocytes</w:t>
      </w:r>
      <w:r w:rsidRPr="00C52C78">
        <w:rPr>
          <w:rFonts w:ascii="Times New Roman" w:hAnsi="Times New Roman" w:cs="Times New Roman"/>
          <w:sz w:val="24"/>
          <w:szCs w:val="24"/>
        </w:rPr>
        <w:t xml:space="preserve"> de cailles Coturnix adultes mesurent </w:t>
      </w:r>
      <w:r w:rsidRPr="00C52C78">
        <w:rPr>
          <w:rFonts w:ascii="Times New Roman" w:hAnsi="Times New Roman" w:cs="Times New Roman"/>
          <w:b/>
          <w:bCs/>
          <w:sz w:val="24"/>
          <w:szCs w:val="24"/>
        </w:rPr>
        <w:t>4,83 ± 0,24 μm</w:t>
      </w:r>
      <w:r>
        <w:rPr>
          <w:rFonts w:ascii="Times New Roman" w:hAnsi="Times New Roman" w:cs="Times New Roman"/>
          <w:sz w:val="24"/>
          <w:szCs w:val="24"/>
        </w:rPr>
        <w:t xml:space="preserve"> de diamètre </w:t>
      </w:r>
      <w:r w:rsidRPr="00C52C78">
        <w:rPr>
          <w:rFonts w:ascii="Times New Roman" w:hAnsi="Times New Roman" w:cs="Times New Roman"/>
          <w:sz w:val="24"/>
          <w:szCs w:val="24"/>
        </w:rPr>
        <w:t xml:space="preserve">chez les mâles et </w:t>
      </w:r>
      <w:r w:rsidRPr="00C52C78">
        <w:rPr>
          <w:rFonts w:ascii="Times New Roman" w:hAnsi="Times New Roman" w:cs="Times New Roman"/>
          <w:b/>
          <w:bCs/>
          <w:sz w:val="24"/>
          <w:szCs w:val="24"/>
        </w:rPr>
        <w:t>4,86 ​​± 0,22</w:t>
      </w:r>
      <w:r w:rsidRPr="00C52C78">
        <w:rPr>
          <w:rFonts w:ascii="Times New Roman" w:hAnsi="Times New Roman" w:cs="Times New Roman"/>
          <w:sz w:val="24"/>
          <w:szCs w:val="24"/>
        </w:rPr>
        <w:t xml:space="preserve"> </w:t>
      </w:r>
      <w:r w:rsidRPr="00C52C78">
        <w:rPr>
          <w:rFonts w:ascii="Times New Roman" w:hAnsi="Times New Roman" w:cs="Times New Roman"/>
          <w:b/>
          <w:bCs/>
          <w:sz w:val="24"/>
          <w:szCs w:val="24"/>
        </w:rPr>
        <w:t>μm</w:t>
      </w:r>
      <w:r w:rsidRPr="00C52C78">
        <w:rPr>
          <w:rFonts w:ascii="Times New Roman" w:hAnsi="Times New Roman" w:cs="Times New Roman"/>
          <w:sz w:val="24"/>
          <w:szCs w:val="24"/>
        </w:rPr>
        <w:t xml:space="preserve"> de diamètre chez les femelles, alors que les </w:t>
      </w:r>
      <w:r w:rsidRPr="007C5C58">
        <w:rPr>
          <w:rFonts w:ascii="Times New Roman" w:hAnsi="Times New Roman" w:cs="Times New Roman"/>
          <w:b/>
          <w:bCs/>
          <w:sz w:val="24"/>
          <w:szCs w:val="24"/>
        </w:rPr>
        <w:t>lymphocytes moyens</w:t>
      </w:r>
      <w:r w:rsidRPr="00C52C78">
        <w:rPr>
          <w:rFonts w:ascii="Times New Roman" w:hAnsi="Times New Roman" w:cs="Times New Roman"/>
          <w:sz w:val="24"/>
          <w:szCs w:val="24"/>
        </w:rPr>
        <w:t xml:space="preserve"> mesurent </w:t>
      </w:r>
      <w:r w:rsidRPr="00C52C78">
        <w:rPr>
          <w:rFonts w:ascii="Times New Roman" w:hAnsi="Times New Roman" w:cs="Times New Roman"/>
          <w:b/>
          <w:bCs/>
          <w:sz w:val="24"/>
          <w:szCs w:val="24"/>
        </w:rPr>
        <w:t>7,73 ± 1,33 μm</w:t>
      </w:r>
      <w:r w:rsidRPr="00C52C78">
        <w:rPr>
          <w:rFonts w:ascii="Times New Roman" w:hAnsi="Times New Roman" w:cs="Times New Roman"/>
          <w:sz w:val="24"/>
          <w:szCs w:val="24"/>
        </w:rPr>
        <w:t xml:space="preserve"> de diamètre chez les mâles et </w:t>
      </w:r>
      <w:r w:rsidRPr="00C52C78">
        <w:rPr>
          <w:rFonts w:ascii="Times New Roman" w:hAnsi="Times New Roman" w:cs="Times New Roman"/>
          <w:b/>
          <w:bCs/>
          <w:sz w:val="24"/>
          <w:szCs w:val="24"/>
        </w:rPr>
        <w:t>8,53 ± 1,40 μm</w:t>
      </w:r>
      <w:r w:rsidRPr="00C52C78">
        <w:rPr>
          <w:rFonts w:ascii="Times New Roman" w:hAnsi="Times New Roman" w:cs="Times New Roman"/>
          <w:sz w:val="24"/>
          <w:szCs w:val="24"/>
        </w:rPr>
        <w:t xml:space="preserve"> de diamètre chez les femelles. </w:t>
      </w: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8051" cy="3581400"/>
            <wp:effectExtent l="19050" t="0" r="0" b="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srcRect/>
                    <a:stretch>
                      <a:fillRect/>
                    </a:stretch>
                  </pic:blipFill>
                  <pic:spPr bwMode="auto">
                    <a:xfrm>
                      <a:off x="0" y="0"/>
                      <a:ext cx="4770993" cy="3583610"/>
                    </a:xfrm>
                    <a:prstGeom prst="rect">
                      <a:avLst/>
                    </a:prstGeom>
                    <a:noFill/>
                    <a:ln w="9525">
                      <a:noFill/>
                      <a:miter lim="800000"/>
                      <a:headEnd/>
                      <a:tailEnd/>
                    </a:ln>
                  </pic:spPr>
                </pic:pic>
              </a:graphicData>
            </a:graphic>
          </wp:inline>
        </w:drawing>
      </w:r>
    </w:p>
    <w:p w:rsidR="0087537C" w:rsidRPr="00DA0A55" w:rsidRDefault="0087537C" w:rsidP="0087537C">
      <w:pPr>
        <w:pStyle w:val="PrformatHTML"/>
        <w:rPr>
          <w:rFonts w:ascii="Times New Roman" w:hAnsi="Times New Roman" w:cs="Times New Roman"/>
          <w:sz w:val="24"/>
          <w:szCs w:val="24"/>
        </w:rPr>
      </w:pPr>
      <w:r w:rsidRPr="00DA0A55">
        <w:rPr>
          <w:rFonts w:ascii="Times New Roman" w:hAnsi="Times New Roman" w:cs="Times New Roman"/>
          <w:b/>
          <w:bCs/>
          <w:sz w:val="24"/>
          <w:szCs w:val="24"/>
        </w:rPr>
        <w:t>Figure 9:</w:t>
      </w:r>
      <w:r w:rsidRPr="00DA0A55">
        <w:rPr>
          <w:rFonts w:ascii="Times New Roman" w:hAnsi="Times New Roman" w:cs="Times New Roman"/>
          <w:sz w:val="24"/>
          <w:szCs w:val="24"/>
        </w:rPr>
        <w:t xml:space="preserve"> Lymphocytes moyens (flèches) et un hétérophile intact (tête de flèche) dans le film sanguin d'un perroquet. Tache de Wright-Giemsa.</w:t>
      </w: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2689" cy="3562350"/>
            <wp:effectExtent l="19050" t="0" r="761" b="0"/>
            <wp:docPr id="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srcRect/>
                    <a:stretch>
                      <a:fillRect/>
                    </a:stretch>
                  </pic:blipFill>
                  <pic:spPr bwMode="auto">
                    <a:xfrm>
                      <a:off x="0" y="0"/>
                      <a:ext cx="4745615" cy="3564548"/>
                    </a:xfrm>
                    <a:prstGeom prst="rect">
                      <a:avLst/>
                    </a:prstGeom>
                    <a:noFill/>
                    <a:ln w="9525">
                      <a:noFill/>
                      <a:miter lim="800000"/>
                      <a:headEnd/>
                      <a:tailEnd/>
                    </a:ln>
                  </pic:spPr>
                </pic:pic>
              </a:graphicData>
            </a:graphic>
          </wp:inline>
        </w:drawing>
      </w:r>
    </w:p>
    <w:p w:rsidR="0087537C" w:rsidRPr="000C1324" w:rsidRDefault="0087537C" w:rsidP="0087537C">
      <w:pPr>
        <w:pStyle w:val="PrformatHTML"/>
        <w:rPr>
          <w:rFonts w:ascii="Times New Roman" w:hAnsi="Times New Roman" w:cs="Times New Roman"/>
          <w:sz w:val="24"/>
          <w:szCs w:val="24"/>
        </w:rPr>
      </w:pPr>
      <w:r w:rsidRPr="000C1324">
        <w:rPr>
          <w:rFonts w:ascii="Times New Roman" w:hAnsi="Times New Roman" w:cs="Times New Roman"/>
          <w:b/>
          <w:bCs/>
          <w:sz w:val="24"/>
          <w:szCs w:val="24"/>
        </w:rPr>
        <w:t>Figure 10 :</w:t>
      </w:r>
      <w:r>
        <w:rPr>
          <w:rFonts w:ascii="Times New Roman" w:hAnsi="Times New Roman" w:cs="Times New Roman"/>
          <w:sz w:val="24"/>
          <w:szCs w:val="24"/>
        </w:rPr>
        <w:t xml:space="preserve"> </w:t>
      </w:r>
      <w:r w:rsidRPr="000C1324">
        <w:rPr>
          <w:rFonts w:ascii="Times New Roman" w:hAnsi="Times New Roman" w:cs="Times New Roman"/>
          <w:sz w:val="24"/>
          <w:szCs w:val="24"/>
        </w:rPr>
        <w:t>Lymphocytes moyens (longues flèches), un petit lymphocyte (flèche courte) et un thrombocyte (tête de flèche) dans le film sanguin d'un poulet. Tache de Wright-Giemsa.</w:t>
      </w: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r w:rsidRPr="00C52C78">
        <w:rPr>
          <w:rFonts w:ascii="Times New Roman" w:hAnsi="Times New Roman" w:cs="Times New Roman"/>
          <w:sz w:val="24"/>
          <w:szCs w:val="24"/>
        </w:rPr>
        <w:t xml:space="preserve">Généralement, ce sont des </w:t>
      </w:r>
      <w:r w:rsidRPr="00C52C78">
        <w:rPr>
          <w:rFonts w:ascii="Times New Roman" w:hAnsi="Times New Roman" w:cs="Times New Roman"/>
          <w:b/>
          <w:bCs/>
          <w:sz w:val="24"/>
          <w:szCs w:val="24"/>
        </w:rPr>
        <w:t>cellules rondes</w:t>
      </w:r>
      <w:r w:rsidRPr="00C52C78">
        <w:rPr>
          <w:rFonts w:ascii="Times New Roman" w:hAnsi="Times New Roman" w:cs="Times New Roman"/>
          <w:sz w:val="24"/>
          <w:szCs w:val="24"/>
        </w:rPr>
        <w:t xml:space="preserve"> qui présentent </w:t>
      </w:r>
      <w:r w:rsidRPr="00C52C78">
        <w:rPr>
          <w:rFonts w:ascii="Times New Roman" w:hAnsi="Times New Roman" w:cs="Times New Roman"/>
          <w:b/>
          <w:bCs/>
          <w:sz w:val="24"/>
          <w:szCs w:val="24"/>
        </w:rPr>
        <w:t>souvent une irrégularité cytoplasmique</w:t>
      </w:r>
      <w:r w:rsidRPr="00C52C78">
        <w:rPr>
          <w:rFonts w:ascii="Times New Roman" w:hAnsi="Times New Roman" w:cs="Times New Roman"/>
          <w:sz w:val="24"/>
          <w:szCs w:val="24"/>
        </w:rPr>
        <w:t xml:space="preserve"> lorsqu'elles se moisissent autour des érythrocytes adjacents dans le film sanguin.</w:t>
      </w:r>
    </w:p>
    <w:p w:rsidR="0087537C" w:rsidRPr="007C5C58" w:rsidRDefault="0087537C" w:rsidP="0087537C">
      <w:pPr>
        <w:pStyle w:val="PrformatHTML"/>
        <w:spacing w:line="360" w:lineRule="auto"/>
        <w:jc w:val="both"/>
        <w:rPr>
          <w:rFonts w:ascii="Times New Roman" w:hAnsi="Times New Roman" w:cs="Times New Roman"/>
          <w:sz w:val="24"/>
          <w:szCs w:val="24"/>
        </w:rPr>
      </w:pPr>
      <w:r w:rsidRPr="007C5C58">
        <w:rPr>
          <w:rFonts w:ascii="Times New Roman" w:hAnsi="Times New Roman" w:cs="Times New Roman"/>
          <w:sz w:val="24"/>
          <w:szCs w:val="24"/>
        </w:rPr>
        <w:t xml:space="preserve">Les lymphocytes ont un </w:t>
      </w:r>
      <w:r w:rsidRPr="007C5C58">
        <w:rPr>
          <w:rFonts w:ascii="Times New Roman" w:hAnsi="Times New Roman" w:cs="Times New Roman"/>
          <w:b/>
          <w:bCs/>
          <w:sz w:val="24"/>
          <w:szCs w:val="24"/>
        </w:rPr>
        <w:t>noyau rond</w:t>
      </w:r>
      <w:r w:rsidRPr="007C5C58">
        <w:rPr>
          <w:rFonts w:ascii="Times New Roman" w:hAnsi="Times New Roman" w:cs="Times New Roman"/>
          <w:sz w:val="24"/>
          <w:szCs w:val="24"/>
        </w:rPr>
        <w:t xml:space="preserve">, parfois légèrement </w:t>
      </w:r>
      <w:r w:rsidRPr="007C5C58">
        <w:rPr>
          <w:rFonts w:ascii="Times New Roman" w:hAnsi="Times New Roman" w:cs="Times New Roman"/>
          <w:b/>
          <w:bCs/>
          <w:sz w:val="24"/>
          <w:szCs w:val="24"/>
        </w:rPr>
        <w:t>indenté</w:t>
      </w:r>
      <w:r w:rsidRPr="007C5C58">
        <w:rPr>
          <w:rFonts w:ascii="Times New Roman" w:hAnsi="Times New Roman" w:cs="Times New Roman"/>
          <w:sz w:val="24"/>
          <w:szCs w:val="24"/>
        </w:rPr>
        <w:t xml:space="preserve">, positionné au </w:t>
      </w:r>
      <w:r w:rsidRPr="007C5C58">
        <w:rPr>
          <w:rFonts w:ascii="Times New Roman" w:hAnsi="Times New Roman" w:cs="Times New Roman"/>
          <w:b/>
          <w:bCs/>
          <w:sz w:val="24"/>
          <w:szCs w:val="24"/>
        </w:rPr>
        <w:t xml:space="preserve">centre </w:t>
      </w:r>
      <w:r w:rsidRPr="007C5C58">
        <w:rPr>
          <w:rFonts w:ascii="Times New Roman" w:hAnsi="Times New Roman" w:cs="Times New Roman"/>
          <w:sz w:val="24"/>
          <w:szCs w:val="24"/>
        </w:rPr>
        <w:t xml:space="preserve">ou </w:t>
      </w:r>
      <w:r w:rsidRPr="007C5C58">
        <w:rPr>
          <w:rFonts w:ascii="Times New Roman" w:hAnsi="Times New Roman" w:cs="Times New Roman"/>
          <w:b/>
          <w:bCs/>
          <w:sz w:val="24"/>
          <w:szCs w:val="24"/>
        </w:rPr>
        <w:t>légèrement excentrique</w:t>
      </w:r>
      <w:r w:rsidRPr="007C5C58">
        <w:rPr>
          <w:rFonts w:ascii="Times New Roman" w:hAnsi="Times New Roman" w:cs="Times New Roman"/>
          <w:sz w:val="24"/>
          <w:szCs w:val="24"/>
        </w:rPr>
        <w:t>.</w:t>
      </w:r>
    </w:p>
    <w:p w:rsidR="0087537C" w:rsidRPr="007C5C58" w:rsidRDefault="0087537C" w:rsidP="0087537C">
      <w:pPr>
        <w:pStyle w:val="PrformatHTML"/>
        <w:spacing w:line="360" w:lineRule="auto"/>
        <w:jc w:val="both"/>
        <w:rPr>
          <w:rFonts w:ascii="Times New Roman" w:hAnsi="Times New Roman" w:cs="Times New Roman"/>
          <w:sz w:val="24"/>
          <w:szCs w:val="24"/>
        </w:rPr>
      </w:pPr>
      <w:r w:rsidRPr="007C5C58">
        <w:rPr>
          <w:rFonts w:ascii="Times New Roman" w:hAnsi="Times New Roman" w:cs="Times New Roman"/>
          <w:sz w:val="24"/>
          <w:szCs w:val="24"/>
        </w:rPr>
        <w:t>La chromatine nucléaire est fortement agglomérée ou réticulée dans les lymphocytes matures,</w:t>
      </w:r>
      <w:r>
        <w:rPr>
          <w:rFonts w:ascii="Times New Roman" w:hAnsi="Times New Roman" w:cs="Times New Roman"/>
          <w:sz w:val="24"/>
          <w:szCs w:val="24"/>
        </w:rPr>
        <w:t xml:space="preserve"> </w:t>
      </w:r>
      <w:r w:rsidRPr="007C5C58">
        <w:rPr>
          <w:rFonts w:ascii="Times New Roman" w:hAnsi="Times New Roman" w:cs="Times New Roman"/>
          <w:sz w:val="24"/>
          <w:szCs w:val="24"/>
        </w:rPr>
        <w:t xml:space="preserve">et le cytoplasme est généralement maigre, sauf dans les gros lymphocytes, ce qui donne aux lymphocytes leur </w:t>
      </w:r>
      <w:r w:rsidRPr="007C5C58">
        <w:rPr>
          <w:rFonts w:ascii="Times New Roman" w:hAnsi="Times New Roman" w:cs="Times New Roman"/>
          <w:b/>
          <w:bCs/>
          <w:sz w:val="24"/>
          <w:szCs w:val="24"/>
        </w:rPr>
        <w:t>rapport noyau: cytoplasme (N: C) élevé</w:t>
      </w:r>
      <w:r w:rsidRPr="007C5C58">
        <w:rPr>
          <w:rFonts w:ascii="Times New Roman" w:hAnsi="Times New Roman" w:cs="Times New Roman"/>
          <w:sz w:val="24"/>
          <w:szCs w:val="24"/>
        </w:rPr>
        <w:t>.</w:t>
      </w:r>
    </w:p>
    <w:p w:rsidR="0087537C" w:rsidRPr="007C5C58" w:rsidRDefault="0087537C" w:rsidP="0087537C">
      <w:pPr>
        <w:pStyle w:val="PrformatHTML"/>
        <w:spacing w:line="360" w:lineRule="auto"/>
        <w:jc w:val="both"/>
        <w:rPr>
          <w:rFonts w:ascii="Times New Roman" w:hAnsi="Times New Roman" w:cs="Times New Roman"/>
          <w:sz w:val="24"/>
          <w:szCs w:val="24"/>
        </w:rPr>
      </w:pPr>
      <w:r w:rsidRPr="007C5C58">
        <w:rPr>
          <w:rFonts w:ascii="Times New Roman" w:hAnsi="Times New Roman" w:cs="Times New Roman"/>
          <w:sz w:val="24"/>
          <w:szCs w:val="24"/>
        </w:rPr>
        <w:t xml:space="preserve">On trouve également dans le sang d'oiseaux normaux de </w:t>
      </w:r>
      <w:r w:rsidRPr="007C5C58">
        <w:rPr>
          <w:rFonts w:ascii="Times New Roman" w:hAnsi="Times New Roman" w:cs="Times New Roman"/>
          <w:b/>
          <w:bCs/>
          <w:sz w:val="24"/>
          <w:szCs w:val="24"/>
        </w:rPr>
        <w:t>gros lymphocytes</w:t>
      </w:r>
      <w:r w:rsidRPr="007C5C58">
        <w:rPr>
          <w:rFonts w:ascii="Times New Roman" w:hAnsi="Times New Roman" w:cs="Times New Roman"/>
          <w:sz w:val="24"/>
          <w:szCs w:val="24"/>
        </w:rPr>
        <w:t xml:space="preserve"> qui ressemblent à ceux que l'on trouve dans les </w:t>
      </w:r>
      <w:r w:rsidRPr="007C5C58">
        <w:rPr>
          <w:rFonts w:ascii="Times New Roman" w:hAnsi="Times New Roman" w:cs="Times New Roman"/>
          <w:b/>
          <w:bCs/>
          <w:sz w:val="24"/>
          <w:szCs w:val="24"/>
        </w:rPr>
        <w:t>frottis sanguins de bovins</w:t>
      </w:r>
      <w:r w:rsidRPr="007C5C58">
        <w:rPr>
          <w:rFonts w:ascii="Times New Roman" w:hAnsi="Times New Roman" w:cs="Times New Roman"/>
          <w:sz w:val="24"/>
          <w:szCs w:val="24"/>
        </w:rPr>
        <w:t>.</w:t>
      </w:r>
    </w:p>
    <w:p w:rsidR="0087537C" w:rsidRDefault="0087537C" w:rsidP="0087537C">
      <w:pPr>
        <w:pStyle w:val="PrformatHTML"/>
        <w:spacing w:line="360" w:lineRule="auto"/>
        <w:jc w:val="both"/>
        <w:rPr>
          <w:rFonts w:ascii="Times New Roman" w:hAnsi="Times New Roman" w:cs="Times New Roman"/>
          <w:sz w:val="24"/>
          <w:szCs w:val="24"/>
        </w:rPr>
      </w:pPr>
      <w:r w:rsidRPr="007C5C58">
        <w:rPr>
          <w:rFonts w:ascii="Times New Roman" w:hAnsi="Times New Roman" w:cs="Times New Roman"/>
          <w:sz w:val="24"/>
          <w:szCs w:val="24"/>
        </w:rPr>
        <w:t xml:space="preserve">Cependant, les gros lymphocytes peuvent être confondus avec les </w:t>
      </w:r>
      <w:r w:rsidRPr="007C5C58">
        <w:rPr>
          <w:rFonts w:ascii="Times New Roman" w:hAnsi="Times New Roman" w:cs="Times New Roman"/>
          <w:b/>
          <w:bCs/>
          <w:sz w:val="24"/>
          <w:szCs w:val="24"/>
        </w:rPr>
        <w:t>monocytes</w:t>
      </w:r>
      <w:r w:rsidRPr="007C5C58">
        <w:rPr>
          <w:rFonts w:ascii="Times New Roman" w:hAnsi="Times New Roman" w:cs="Times New Roman"/>
          <w:sz w:val="24"/>
          <w:szCs w:val="24"/>
        </w:rPr>
        <w:t xml:space="preserve"> en raison de leur taille, de leur volume cytoplasmique et de leurs noyaux à coloration pâle.</w:t>
      </w:r>
    </w:p>
    <w:p w:rsidR="0087537C" w:rsidRDefault="0087537C" w:rsidP="0087537C">
      <w:pPr>
        <w:pStyle w:val="PrformatHTML"/>
        <w:spacing w:line="360" w:lineRule="auto"/>
        <w:jc w:val="both"/>
        <w:rPr>
          <w:rFonts w:ascii="Times New Roman" w:hAnsi="Times New Roman" w:cs="Times New Roman"/>
          <w:sz w:val="24"/>
          <w:szCs w:val="24"/>
        </w:rPr>
      </w:pPr>
      <w:r w:rsidRPr="00913660">
        <w:rPr>
          <w:rFonts w:ascii="Times New Roman" w:hAnsi="Times New Roman" w:cs="Times New Roman"/>
          <w:sz w:val="24"/>
          <w:szCs w:val="24"/>
        </w:rPr>
        <w:t>Le cytoplasme des lymphocytes apparaît généralement comme étant homogène et faiblement basophile (bleu pâle), et il manque de vacuoles et de granules. Les caractéristiques cytoplasmiques sont importantes lors de la différenciation des petits lymphocytes des thr</w:t>
      </w:r>
      <w:r>
        <w:rPr>
          <w:rFonts w:ascii="Times New Roman" w:hAnsi="Times New Roman" w:cs="Times New Roman"/>
          <w:sz w:val="24"/>
          <w:szCs w:val="24"/>
        </w:rPr>
        <w:t>ombocytes (</w:t>
      </w:r>
      <w:r w:rsidRPr="00913660">
        <w:rPr>
          <w:rFonts w:ascii="Times New Roman" w:hAnsi="Times New Roman" w:cs="Times New Roman"/>
          <w:b/>
          <w:bCs/>
          <w:sz w:val="24"/>
          <w:szCs w:val="24"/>
        </w:rPr>
        <w:t>figures</w:t>
      </w:r>
      <w:r>
        <w:rPr>
          <w:rFonts w:ascii="Times New Roman" w:hAnsi="Times New Roman" w:cs="Times New Roman"/>
          <w:sz w:val="24"/>
          <w:szCs w:val="24"/>
        </w:rPr>
        <w:t xml:space="preserve"> </w:t>
      </w:r>
      <w:r w:rsidRPr="00913660">
        <w:rPr>
          <w:rFonts w:ascii="Times New Roman" w:hAnsi="Times New Roman" w:cs="Times New Roman"/>
          <w:b/>
          <w:bCs/>
          <w:sz w:val="24"/>
          <w:szCs w:val="24"/>
        </w:rPr>
        <w:t>10,</w:t>
      </w:r>
      <w:r>
        <w:rPr>
          <w:rFonts w:ascii="Times New Roman" w:hAnsi="Times New Roman" w:cs="Times New Roman"/>
          <w:sz w:val="24"/>
          <w:szCs w:val="24"/>
        </w:rPr>
        <w:t xml:space="preserve"> </w:t>
      </w:r>
      <w:r w:rsidRPr="00913660">
        <w:rPr>
          <w:rFonts w:ascii="Times New Roman" w:hAnsi="Times New Roman" w:cs="Times New Roman"/>
          <w:b/>
          <w:bCs/>
          <w:sz w:val="24"/>
          <w:szCs w:val="24"/>
        </w:rPr>
        <w:t>11, 12, 13</w:t>
      </w:r>
      <w:r w:rsidRPr="00913660">
        <w:rPr>
          <w:rFonts w:ascii="Times New Roman" w:hAnsi="Times New Roman" w:cs="Times New Roman"/>
          <w:sz w:val="24"/>
          <w:szCs w:val="24"/>
        </w:rPr>
        <w:t>).</w:t>
      </w: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4861" cy="3676650"/>
            <wp:effectExtent l="19050" t="0" r="989"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4897881" cy="3678918"/>
                    </a:xfrm>
                    <a:prstGeom prst="rect">
                      <a:avLst/>
                    </a:prstGeom>
                    <a:noFill/>
                    <a:ln w="9525">
                      <a:noFill/>
                      <a:miter lim="800000"/>
                      <a:headEnd/>
                      <a:tailEnd/>
                    </a:ln>
                  </pic:spPr>
                </pic:pic>
              </a:graphicData>
            </a:graphic>
          </wp:inline>
        </w:drawing>
      </w:r>
    </w:p>
    <w:p w:rsidR="0087537C" w:rsidRPr="00C35258" w:rsidRDefault="0087537C" w:rsidP="0087537C">
      <w:pPr>
        <w:pStyle w:val="PrformatHTML"/>
        <w:rPr>
          <w:rFonts w:ascii="Times New Roman" w:hAnsi="Times New Roman" w:cs="Times New Roman"/>
          <w:sz w:val="24"/>
          <w:szCs w:val="24"/>
        </w:rPr>
      </w:pPr>
      <w:r w:rsidRPr="00C35258">
        <w:rPr>
          <w:rFonts w:ascii="Times New Roman" w:hAnsi="Times New Roman" w:cs="Times New Roman"/>
          <w:b/>
          <w:bCs/>
          <w:sz w:val="24"/>
          <w:szCs w:val="24"/>
        </w:rPr>
        <w:t>Figure 11 :</w:t>
      </w:r>
      <w:r>
        <w:rPr>
          <w:rFonts w:ascii="Times New Roman" w:hAnsi="Times New Roman" w:cs="Times New Roman"/>
          <w:sz w:val="24"/>
          <w:szCs w:val="24"/>
        </w:rPr>
        <w:t xml:space="preserve"> </w:t>
      </w:r>
      <w:r w:rsidRPr="00C35258">
        <w:rPr>
          <w:rFonts w:ascii="Times New Roman" w:hAnsi="Times New Roman" w:cs="Times New Roman"/>
          <w:sz w:val="24"/>
          <w:szCs w:val="24"/>
        </w:rPr>
        <w:t xml:space="preserve">Un </w:t>
      </w:r>
      <w:r w:rsidRPr="00C35258">
        <w:rPr>
          <w:rFonts w:ascii="Times New Roman" w:hAnsi="Times New Roman" w:cs="Times New Roman"/>
          <w:b/>
          <w:bCs/>
          <w:sz w:val="24"/>
          <w:szCs w:val="24"/>
        </w:rPr>
        <w:t>lymphocyte</w:t>
      </w:r>
      <w:r w:rsidRPr="00C35258">
        <w:rPr>
          <w:rFonts w:ascii="Times New Roman" w:hAnsi="Times New Roman" w:cs="Times New Roman"/>
          <w:sz w:val="24"/>
          <w:szCs w:val="24"/>
        </w:rPr>
        <w:t xml:space="preserve"> (flèche) et des </w:t>
      </w:r>
      <w:r w:rsidRPr="00C35258">
        <w:rPr>
          <w:rFonts w:ascii="Times New Roman" w:hAnsi="Times New Roman" w:cs="Times New Roman"/>
          <w:b/>
          <w:bCs/>
          <w:sz w:val="24"/>
          <w:szCs w:val="24"/>
        </w:rPr>
        <w:t>thrombocytes</w:t>
      </w:r>
      <w:r w:rsidRPr="00C35258">
        <w:rPr>
          <w:rFonts w:ascii="Times New Roman" w:hAnsi="Times New Roman" w:cs="Times New Roman"/>
          <w:sz w:val="24"/>
          <w:szCs w:val="24"/>
        </w:rPr>
        <w:t xml:space="preserve"> (têtes de flèche) dans le film sanguin d'un </w:t>
      </w:r>
      <w:r w:rsidRPr="00C35258">
        <w:rPr>
          <w:rFonts w:ascii="Times New Roman" w:hAnsi="Times New Roman" w:cs="Times New Roman"/>
          <w:b/>
          <w:bCs/>
          <w:sz w:val="24"/>
          <w:szCs w:val="24"/>
        </w:rPr>
        <w:t>poulet</w:t>
      </w:r>
      <w:r w:rsidRPr="00C35258">
        <w:rPr>
          <w:rFonts w:ascii="Times New Roman" w:hAnsi="Times New Roman" w:cs="Times New Roman"/>
          <w:sz w:val="24"/>
          <w:szCs w:val="24"/>
        </w:rPr>
        <w:t>. Tache de Wright-Giemsa</w:t>
      </w: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0575" cy="3455604"/>
            <wp:effectExtent l="19050" t="0" r="9525" b="0"/>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4603413" cy="3457736"/>
                    </a:xfrm>
                    <a:prstGeom prst="rect">
                      <a:avLst/>
                    </a:prstGeom>
                    <a:noFill/>
                    <a:ln w="9525">
                      <a:noFill/>
                      <a:miter lim="800000"/>
                      <a:headEnd/>
                      <a:tailEnd/>
                    </a:ln>
                  </pic:spPr>
                </pic:pic>
              </a:graphicData>
            </a:graphic>
          </wp:inline>
        </w:drawing>
      </w:r>
    </w:p>
    <w:p w:rsidR="0087537C" w:rsidRPr="00C35258" w:rsidRDefault="0087537C" w:rsidP="0087537C">
      <w:pPr>
        <w:pStyle w:val="PrformatHTML"/>
        <w:rPr>
          <w:rFonts w:ascii="Times New Roman" w:hAnsi="Times New Roman" w:cs="Times New Roman"/>
          <w:sz w:val="24"/>
          <w:szCs w:val="24"/>
        </w:rPr>
      </w:pPr>
      <w:r w:rsidRPr="00C35258">
        <w:rPr>
          <w:rFonts w:ascii="Times New Roman" w:hAnsi="Times New Roman" w:cs="Times New Roman"/>
          <w:b/>
          <w:bCs/>
          <w:sz w:val="24"/>
          <w:szCs w:val="24"/>
        </w:rPr>
        <w:t>Figure 12 :</w:t>
      </w:r>
      <w:r w:rsidRPr="00C35258">
        <w:rPr>
          <w:rFonts w:ascii="Times New Roman" w:hAnsi="Times New Roman" w:cs="Times New Roman"/>
          <w:sz w:val="24"/>
          <w:szCs w:val="24"/>
        </w:rPr>
        <w:t xml:space="preserve"> Un </w:t>
      </w:r>
      <w:r w:rsidRPr="00C35258">
        <w:rPr>
          <w:rFonts w:ascii="Times New Roman" w:hAnsi="Times New Roman" w:cs="Times New Roman"/>
          <w:b/>
          <w:bCs/>
          <w:sz w:val="24"/>
          <w:szCs w:val="24"/>
        </w:rPr>
        <w:t>lymphocyte</w:t>
      </w:r>
      <w:r w:rsidRPr="00C35258">
        <w:rPr>
          <w:rFonts w:ascii="Times New Roman" w:hAnsi="Times New Roman" w:cs="Times New Roman"/>
          <w:sz w:val="24"/>
          <w:szCs w:val="24"/>
        </w:rPr>
        <w:t xml:space="preserve"> (flèche) et un</w:t>
      </w:r>
      <w:r w:rsidRPr="00C35258">
        <w:rPr>
          <w:rFonts w:ascii="Times New Roman" w:hAnsi="Times New Roman" w:cs="Times New Roman"/>
          <w:b/>
          <w:bCs/>
          <w:sz w:val="24"/>
          <w:szCs w:val="24"/>
        </w:rPr>
        <w:t xml:space="preserve"> thrombocyte</w:t>
      </w:r>
      <w:r w:rsidRPr="00C35258">
        <w:rPr>
          <w:rFonts w:ascii="Times New Roman" w:hAnsi="Times New Roman" w:cs="Times New Roman"/>
          <w:sz w:val="24"/>
          <w:szCs w:val="24"/>
        </w:rPr>
        <w:t xml:space="preserve"> (tête de flèche) dans le film sanguin d'un </w:t>
      </w:r>
      <w:r w:rsidRPr="00C35258">
        <w:rPr>
          <w:rFonts w:ascii="Times New Roman" w:hAnsi="Times New Roman" w:cs="Times New Roman"/>
          <w:b/>
          <w:bCs/>
          <w:sz w:val="24"/>
          <w:szCs w:val="24"/>
        </w:rPr>
        <w:t>perroquet</w:t>
      </w:r>
      <w:r w:rsidRPr="00C35258">
        <w:rPr>
          <w:rFonts w:ascii="Times New Roman" w:hAnsi="Times New Roman" w:cs="Times New Roman"/>
          <w:sz w:val="24"/>
          <w:szCs w:val="24"/>
        </w:rPr>
        <w:t>. Tache de Wright-Giemsa.</w:t>
      </w:r>
    </w:p>
    <w:p w:rsidR="0087537C" w:rsidRPr="00C35258"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04646" cy="3533775"/>
            <wp:effectExtent l="19050" t="0" r="704" b="0"/>
            <wp:docPr id="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4707549" cy="3535955"/>
                    </a:xfrm>
                    <a:prstGeom prst="rect">
                      <a:avLst/>
                    </a:prstGeom>
                    <a:noFill/>
                    <a:ln w="9525">
                      <a:noFill/>
                      <a:miter lim="800000"/>
                      <a:headEnd/>
                      <a:tailEnd/>
                    </a:ln>
                  </pic:spPr>
                </pic:pic>
              </a:graphicData>
            </a:graphic>
          </wp:inline>
        </w:drawing>
      </w:r>
    </w:p>
    <w:p w:rsidR="0087537C" w:rsidRPr="00ED6908" w:rsidRDefault="0087537C" w:rsidP="0087537C">
      <w:pPr>
        <w:pStyle w:val="PrformatHTML"/>
        <w:rPr>
          <w:rFonts w:ascii="Times New Roman" w:hAnsi="Times New Roman" w:cs="Times New Roman"/>
          <w:sz w:val="24"/>
          <w:szCs w:val="24"/>
        </w:rPr>
      </w:pPr>
      <w:r w:rsidRPr="00ED6908">
        <w:rPr>
          <w:rFonts w:ascii="Times New Roman" w:hAnsi="Times New Roman" w:cs="Times New Roman"/>
          <w:b/>
          <w:bCs/>
          <w:sz w:val="24"/>
          <w:szCs w:val="24"/>
        </w:rPr>
        <w:t>Figure 13 :</w:t>
      </w:r>
      <w:r w:rsidRPr="00ED6908">
        <w:rPr>
          <w:rFonts w:ascii="Times New Roman" w:hAnsi="Times New Roman" w:cs="Times New Roman"/>
          <w:sz w:val="24"/>
          <w:szCs w:val="24"/>
        </w:rPr>
        <w:t xml:space="preserve"> Un lymphocyte (flèche longue), des thrombocytes (flèche courte), et un érythrocyte immature (tête de flèche) dans le film sanguin d'un conure. Un hétérophile est également présent dans le coin inférieur gauche de l'image. Tache de Wright-Giemsa.</w:t>
      </w:r>
    </w:p>
    <w:p w:rsidR="0087537C" w:rsidRPr="00913660" w:rsidRDefault="0087537C" w:rsidP="0087537C">
      <w:pPr>
        <w:pStyle w:val="PrformatHTML"/>
        <w:rPr>
          <w:rFonts w:ascii="Times New Roman" w:hAnsi="Times New Roman" w:cs="Times New Roman"/>
          <w:sz w:val="24"/>
          <w:szCs w:val="24"/>
        </w:rPr>
      </w:pPr>
    </w:p>
    <w:p w:rsidR="0087537C" w:rsidRDefault="0087537C" w:rsidP="0087537C">
      <w:pPr>
        <w:autoSpaceDE w:val="0"/>
        <w:autoSpaceDN w:val="0"/>
        <w:adjustRightInd w:val="0"/>
        <w:spacing w:after="0" w:line="360" w:lineRule="auto"/>
        <w:rPr>
          <w:rFonts w:ascii="Times New Roman" w:hAnsi="Times New Roman" w:cs="Times New Roman"/>
          <w:sz w:val="24"/>
          <w:szCs w:val="24"/>
        </w:rPr>
      </w:pPr>
    </w:p>
    <w:p w:rsidR="0087537C" w:rsidRDefault="0087537C" w:rsidP="0087537C">
      <w:pPr>
        <w:pStyle w:val="PrformatHTML"/>
      </w:pPr>
    </w:p>
    <w:p w:rsidR="0087537C" w:rsidRPr="001428D6" w:rsidRDefault="0087537C" w:rsidP="0087537C">
      <w:pPr>
        <w:pStyle w:val="PrformatHTML"/>
        <w:spacing w:line="360" w:lineRule="auto"/>
        <w:jc w:val="both"/>
        <w:rPr>
          <w:rFonts w:ascii="Times New Roman" w:hAnsi="Times New Roman" w:cs="Times New Roman"/>
          <w:sz w:val="24"/>
          <w:szCs w:val="24"/>
        </w:rPr>
      </w:pPr>
      <w:r w:rsidRPr="001428D6">
        <w:rPr>
          <w:rFonts w:ascii="Times New Roman" w:hAnsi="Times New Roman" w:cs="Times New Roman"/>
          <w:sz w:val="24"/>
          <w:szCs w:val="24"/>
        </w:rPr>
        <w:t>Ces derniers ont un cytoplasme clair et incolore qui semble souvent vacuolé, avec quelques granules spécifiques distincts.</w:t>
      </w:r>
    </w:p>
    <w:p w:rsidR="0087537C" w:rsidRPr="001428D6" w:rsidRDefault="0087537C" w:rsidP="0087537C">
      <w:pPr>
        <w:pStyle w:val="PrformatHTML"/>
        <w:spacing w:line="360" w:lineRule="auto"/>
        <w:jc w:val="both"/>
        <w:rPr>
          <w:rFonts w:ascii="Times New Roman" w:hAnsi="Times New Roman" w:cs="Times New Roman"/>
          <w:sz w:val="24"/>
          <w:szCs w:val="24"/>
        </w:rPr>
      </w:pPr>
      <w:r w:rsidRPr="001428D6">
        <w:rPr>
          <w:rFonts w:ascii="Times New Roman" w:hAnsi="Times New Roman" w:cs="Times New Roman"/>
          <w:sz w:val="24"/>
          <w:szCs w:val="24"/>
        </w:rPr>
        <w:t>À l'occasion, les cellules sanguines d'oiseaux présentent des caractéristiques à la fois de thrombocytes et de lymphocytes.</w:t>
      </w:r>
    </w:p>
    <w:p w:rsidR="0087537C" w:rsidRDefault="0087537C" w:rsidP="0087537C">
      <w:pPr>
        <w:pStyle w:val="PrformatHTML"/>
        <w:spacing w:line="360" w:lineRule="auto"/>
        <w:jc w:val="both"/>
        <w:rPr>
          <w:rFonts w:ascii="Times New Roman" w:hAnsi="Times New Roman" w:cs="Times New Roman"/>
          <w:sz w:val="24"/>
          <w:szCs w:val="24"/>
        </w:rPr>
      </w:pPr>
      <w:r w:rsidRPr="001428D6">
        <w:rPr>
          <w:rFonts w:ascii="Times New Roman" w:hAnsi="Times New Roman" w:cs="Times New Roman"/>
          <w:sz w:val="24"/>
          <w:szCs w:val="24"/>
        </w:rPr>
        <w:t xml:space="preserve">Ces cellules intermédiaires ont de petits noyaux ronds à ovales avec une chromatine grossièrement agglomérée et un cytoplasme moyennement abondant, teinté de bleu, dépourvu de vacuoles et de granules. </w:t>
      </w:r>
    </w:p>
    <w:p w:rsidR="0087537C" w:rsidRPr="001428D6" w:rsidRDefault="0087537C" w:rsidP="0087537C">
      <w:pPr>
        <w:pStyle w:val="PrformatHTML"/>
        <w:spacing w:line="360" w:lineRule="auto"/>
        <w:jc w:val="both"/>
        <w:rPr>
          <w:rFonts w:ascii="Times New Roman" w:hAnsi="Times New Roman" w:cs="Times New Roman"/>
          <w:sz w:val="24"/>
          <w:szCs w:val="24"/>
        </w:rPr>
      </w:pPr>
      <w:r w:rsidRPr="001428D6">
        <w:rPr>
          <w:rFonts w:ascii="Times New Roman" w:hAnsi="Times New Roman" w:cs="Times New Roman"/>
          <w:sz w:val="24"/>
          <w:szCs w:val="24"/>
        </w:rPr>
        <w:t>Les propriétés cytochimiques indiquent que ces cellules sont des lymphocytes.</w:t>
      </w:r>
    </w:p>
    <w:p w:rsidR="0087537C" w:rsidRDefault="0087537C" w:rsidP="0087537C">
      <w:pPr>
        <w:pStyle w:val="PrformatHTML"/>
        <w:spacing w:line="360" w:lineRule="auto"/>
        <w:jc w:val="both"/>
        <w:rPr>
          <w:rFonts w:ascii="Times New Roman" w:hAnsi="Times New Roman" w:cs="Times New Roman"/>
          <w:sz w:val="24"/>
          <w:szCs w:val="24"/>
        </w:rPr>
      </w:pPr>
      <w:r w:rsidRPr="001428D6">
        <w:rPr>
          <w:rFonts w:ascii="Times New Roman" w:hAnsi="Times New Roman" w:cs="Times New Roman"/>
          <w:sz w:val="24"/>
          <w:szCs w:val="24"/>
        </w:rPr>
        <w:t>Parfois, les lymphocytes peuvent contenir de gros granules azurophiles distincts ou des projections c</w:t>
      </w:r>
      <w:r>
        <w:rPr>
          <w:rFonts w:ascii="Times New Roman" w:hAnsi="Times New Roman" w:cs="Times New Roman"/>
          <w:sz w:val="24"/>
          <w:szCs w:val="24"/>
        </w:rPr>
        <w:t>ytoplasmiques irrégulières (</w:t>
      </w:r>
      <w:r w:rsidRPr="00A92E86">
        <w:rPr>
          <w:rFonts w:ascii="Times New Roman" w:hAnsi="Times New Roman" w:cs="Times New Roman"/>
          <w:b/>
          <w:bCs/>
          <w:sz w:val="24"/>
          <w:szCs w:val="24"/>
        </w:rPr>
        <w:t>Figure 14</w:t>
      </w:r>
      <w:r w:rsidRPr="001428D6">
        <w:rPr>
          <w:rFonts w:ascii="Times New Roman" w:hAnsi="Times New Roman" w:cs="Times New Roman"/>
          <w:sz w:val="24"/>
          <w:szCs w:val="24"/>
        </w:rPr>
        <w:t>).</w:t>
      </w: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8675" cy="3484222"/>
            <wp:effectExtent l="19050" t="0" r="9525" b="0"/>
            <wp:docPr id="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srcRect/>
                    <a:stretch>
                      <a:fillRect/>
                    </a:stretch>
                  </pic:blipFill>
                  <pic:spPr bwMode="auto">
                    <a:xfrm>
                      <a:off x="0" y="0"/>
                      <a:ext cx="4641537" cy="3486372"/>
                    </a:xfrm>
                    <a:prstGeom prst="rect">
                      <a:avLst/>
                    </a:prstGeom>
                    <a:noFill/>
                    <a:ln w="9525">
                      <a:noFill/>
                      <a:miter lim="800000"/>
                      <a:headEnd/>
                      <a:tailEnd/>
                    </a:ln>
                  </pic:spPr>
                </pic:pic>
              </a:graphicData>
            </a:graphic>
          </wp:inline>
        </w:drawing>
      </w:r>
    </w:p>
    <w:p w:rsidR="0087537C" w:rsidRPr="00A92E86" w:rsidRDefault="0087537C" w:rsidP="0087537C">
      <w:pPr>
        <w:pStyle w:val="PrformatHTML"/>
        <w:rPr>
          <w:rFonts w:ascii="Times New Roman" w:hAnsi="Times New Roman" w:cs="Times New Roman"/>
          <w:sz w:val="24"/>
          <w:szCs w:val="24"/>
        </w:rPr>
      </w:pPr>
      <w:r w:rsidRPr="00B63793">
        <w:rPr>
          <w:rFonts w:ascii="Times New Roman" w:hAnsi="Times New Roman" w:cs="Times New Roman"/>
          <w:b/>
          <w:bCs/>
          <w:sz w:val="24"/>
          <w:szCs w:val="24"/>
        </w:rPr>
        <w:t>Figure 14 :</w:t>
      </w:r>
      <w:r w:rsidRPr="00A92E86">
        <w:rPr>
          <w:rFonts w:ascii="Times New Roman" w:hAnsi="Times New Roman" w:cs="Times New Roman"/>
          <w:sz w:val="24"/>
          <w:szCs w:val="24"/>
        </w:rPr>
        <w:t xml:space="preserve"> Un </w:t>
      </w:r>
      <w:r w:rsidRPr="00A92E86">
        <w:rPr>
          <w:rFonts w:ascii="Times New Roman" w:hAnsi="Times New Roman" w:cs="Times New Roman"/>
          <w:b/>
          <w:bCs/>
          <w:sz w:val="24"/>
          <w:szCs w:val="24"/>
        </w:rPr>
        <w:t>lymphocyte avec des granules azurophiles</w:t>
      </w:r>
      <w:r w:rsidRPr="00A92E86">
        <w:rPr>
          <w:rFonts w:ascii="Times New Roman" w:hAnsi="Times New Roman" w:cs="Times New Roman"/>
          <w:sz w:val="24"/>
          <w:szCs w:val="24"/>
        </w:rPr>
        <w:t xml:space="preserve"> (flèche) dans le film sanguin d'un </w:t>
      </w:r>
      <w:r w:rsidRPr="00CD35F5">
        <w:rPr>
          <w:rFonts w:ascii="Times New Roman" w:hAnsi="Times New Roman" w:cs="Times New Roman"/>
          <w:b/>
          <w:bCs/>
          <w:sz w:val="24"/>
          <w:szCs w:val="24"/>
        </w:rPr>
        <w:t>hibou</w:t>
      </w:r>
      <w:r w:rsidRPr="00A92E86">
        <w:rPr>
          <w:rFonts w:ascii="Times New Roman" w:hAnsi="Times New Roman" w:cs="Times New Roman"/>
          <w:sz w:val="24"/>
          <w:szCs w:val="24"/>
        </w:rPr>
        <w:t>. Tache de Wright-Giemsa.</w:t>
      </w:r>
    </w:p>
    <w:p w:rsidR="0087537C" w:rsidRDefault="0087537C" w:rsidP="0087537C">
      <w:pPr>
        <w:pStyle w:val="PrformatHTML"/>
        <w:spacing w:line="360" w:lineRule="auto"/>
        <w:jc w:val="both"/>
        <w:rPr>
          <w:rFonts w:ascii="Times New Roman" w:hAnsi="Times New Roman" w:cs="Times New Roman"/>
          <w:sz w:val="24"/>
          <w:szCs w:val="24"/>
        </w:rPr>
      </w:pPr>
    </w:p>
    <w:p w:rsidR="0087537C" w:rsidRPr="001428D6" w:rsidRDefault="0087537C" w:rsidP="0087537C">
      <w:pPr>
        <w:pStyle w:val="PrformatHTML"/>
        <w:spacing w:line="360" w:lineRule="auto"/>
        <w:jc w:val="both"/>
        <w:rPr>
          <w:rFonts w:ascii="Times New Roman" w:hAnsi="Times New Roman" w:cs="Times New Roman"/>
          <w:sz w:val="24"/>
          <w:szCs w:val="24"/>
        </w:rPr>
      </w:pPr>
    </w:p>
    <w:p w:rsidR="0087537C" w:rsidRPr="00F50654" w:rsidRDefault="0087537C" w:rsidP="0087537C">
      <w:pPr>
        <w:pStyle w:val="PrformatHTML"/>
        <w:spacing w:line="360" w:lineRule="auto"/>
        <w:jc w:val="both"/>
        <w:rPr>
          <w:rFonts w:ascii="Times New Roman" w:hAnsi="Times New Roman" w:cs="Times New Roman"/>
          <w:sz w:val="24"/>
          <w:szCs w:val="24"/>
        </w:rPr>
      </w:pPr>
      <w:r w:rsidRPr="00300EFB">
        <w:rPr>
          <w:rFonts w:ascii="Times New Roman" w:hAnsi="Times New Roman" w:cs="Times New Roman"/>
          <w:sz w:val="24"/>
          <w:szCs w:val="24"/>
        </w:rPr>
        <w:t xml:space="preserve"> </w:t>
      </w:r>
      <w:r w:rsidRPr="00F50654">
        <w:rPr>
          <w:rFonts w:ascii="Times New Roman" w:hAnsi="Times New Roman" w:cs="Times New Roman"/>
          <w:sz w:val="24"/>
          <w:szCs w:val="24"/>
        </w:rPr>
        <w:t>Bien que parfois considérées comme des cellules tueuses naturelles, l’importance des lymphocytes contenant des granules azurophiles</w:t>
      </w:r>
      <w:r>
        <w:rPr>
          <w:rFonts w:ascii="Times New Roman" w:hAnsi="Times New Roman" w:cs="Times New Roman"/>
          <w:sz w:val="24"/>
          <w:szCs w:val="24"/>
        </w:rPr>
        <w:t xml:space="preserve"> </w:t>
      </w:r>
      <w:r w:rsidRPr="00F50654">
        <w:rPr>
          <w:rFonts w:ascii="Times New Roman" w:hAnsi="Times New Roman" w:cs="Times New Roman"/>
          <w:sz w:val="24"/>
          <w:szCs w:val="24"/>
        </w:rPr>
        <w:t>n'est pas connu</w:t>
      </w:r>
      <w:r>
        <w:rPr>
          <w:rFonts w:ascii="Times New Roman" w:hAnsi="Times New Roman" w:cs="Times New Roman"/>
          <w:sz w:val="24"/>
          <w:szCs w:val="24"/>
        </w:rPr>
        <w:t>e</w:t>
      </w:r>
      <w:r w:rsidRPr="00F50654">
        <w:rPr>
          <w:rFonts w:ascii="Times New Roman" w:hAnsi="Times New Roman" w:cs="Times New Roman"/>
          <w:sz w:val="24"/>
          <w:szCs w:val="24"/>
        </w:rPr>
        <w:t>.</w:t>
      </w:r>
    </w:p>
    <w:p w:rsidR="0087537C" w:rsidRPr="00F50654" w:rsidRDefault="0087537C" w:rsidP="0087537C">
      <w:pPr>
        <w:pStyle w:val="PrformatHTML"/>
        <w:spacing w:line="360" w:lineRule="auto"/>
        <w:jc w:val="both"/>
        <w:rPr>
          <w:rFonts w:ascii="Times New Roman" w:hAnsi="Times New Roman" w:cs="Times New Roman"/>
          <w:sz w:val="24"/>
          <w:szCs w:val="24"/>
        </w:rPr>
      </w:pPr>
      <w:r w:rsidRPr="00F50654">
        <w:rPr>
          <w:rFonts w:ascii="Times New Roman" w:hAnsi="Times New Roman" w:cs="Times New Roman"/>
          <w:sz w:val="24"/>
          <w:szCs w:val="24"/>
        </w:rPr>
        <w:t>Les projections cytoplasmiques irrégulières indiquent une dégénérescence cellulaire, une découverte significative si elles sont représentées par la majorité des lymphocytes.</w:t>
      </w:r>
    </w:p>
    <w:p w:rsidR="0087537C" w:rsidRPr="00F50654" w:rsidRDefault="0087537C" w:rsidP="0087537C">
      <w:pPr>
        <w:pStyle w:val="PrformatHTML"/>
        <w:spacing w:line="360" w:lineRule="auto"/>
        <w:jc w:val="both"/>
        <w:rPr>
          <w:rFonts w:ascii="Times New Roman" w:hAnsi="Times New Roman" w:cs="Times New Roman"/>
          <w:sz w:val="24"/>
          <w:szCs w:val="24"/>
        </w:rPr>
      </w:pPr>
      <w:r w:rsidRPr="00F50654">
        <w:rPr>
          <w:rFonts w:ascii="Times New Roman" w:hAnsi="Times New Roman" w:cs="Times New Roman"/>
          <w:sz w:val="24"/>
          <w:szCs w:val="24"/>
        </w:rPr>
        <w:t>Les lymphocytes anormaux sont classés en lymphocytes réactifs ou transformés par un souffle.</w:t>
      </w:r>
    </w:p>
    <w:p w:rsidR="0087537C" w:rsidRPr="00F50654" w:rsidRDefault="0087537C" w:rsidP="0087537C">
      <w:pPr>
        <w:pStyle w:val="PrformatHTML"/>
        <w:spacing w:line="360" w:lineRule="auto"/>
        <w:jc w:val="both"/>
        <w:rPr>
          <w:rFonts w:ascii="Times New Roman" w:hAnsi="Times New Roman" w:cs="Times New Roman"/>
          <w:sz w:val="24"/>
          <w:szCs w:val="24"/>
        </w:rPr>
      </w:pPr>
      <w:r w:rsidRPr="00F50654">
        <w:rPr>
          <w:rFonts w:ascii="Times New Roman" w:hAnsi="Times New Roman" w:cs="Times New Roman"/>
          <w:sz w:val="24"/>
          <w:szCs w:val="24"/>
        </w:rPr>
        <w:t>Les lymphocytes réactifs sont des lymphocytes de taille petite à moyenne avec une chromatine nucléaire fortement agglomérée et un cytoplasme profondément basophile.</w:t>
      </w:r>
    </w:p>
    <w:p w:rsidR="0087537C" w:rsidRPr="00F50654" w:rsidRDefault="0087537C" w:rsidP="0087537C">
      <w:pPr>
        <w:pStyle w:val="PrformatHTML"/>
        <w:spacing w:line="360" w:lineRule="auto"/>
        <w:jc w:val="both"/>
        <w:rPr>
          <w:rFonts w:ascii="Times New Roman" w:hAnsi="Times New Roman" w:cs="Times New Roman"/>
          <w:sz w:val="24"/>
          <w:szCs w:val="24"/>
        </w:rPr>
      </w:pPr>
      <w:r w:rsidRPr="00F50654">
        <w:rPr>
          <w:rFonts w:ascii="Times New Roman" w:hAnsi="Times New Roman" w:cs="Times New Roman"/>
          <w:sz w:val="24"/>
          <w:szCs w:val="24"/>
        </w:rPr>
        <w:t>Les lymphocytes se développent en lymphocytes réactifs lorsqu'ils sont stimulés par un antigène.</w:t>
      </w:r>
    </w:p>
    <w:p w:rsidR="0087537C" w:rsidRPr="00F50654" w:rsidRDefault="0087537C" w:rsidP="0087537C">
      <w:pPr>
        <w:pStyle w:val="PrformatHTML"/>
        <w:spacing w:line="360" w:lineRule="auto"/>
        <w:jc w:val="both"/>
        <w:rPr>
          <w:rFonts w:ascii="Times New Roman" w:hAnsi="Times New Roman" w:cs="Times New Roman"/>
          <w:sz w:val="24"/>
          <w:szCs w:val="24"/>
        </w:rPr>
      </w:pPr>
      <w:r w:rsidRPr="00F50654">
        <w:rPr>
          <w:rFonts w:ascii="Times New Roman" w:hAnsi="Times New Roman" w:cs="Times New Roman"/>
          <w:sz w:val="24"/>
          <w:szCs w:val="24"/>
        </w:rPr>
        <w:t>Les lymphocytes transformés par le souffle sont de gros lymphocytes avec une chromatine nucléaire lisse et dispersée, pouvant co</w:t>
      </w:r>
      <w:r>
        <w:rPr>
          <w:rFonts w:ascii="Times New Roman" w:hAnsi="Times New Roman" w:cs="Times New Roman"/>
          <w:sz w:val="24"/>
          <w:szCs w:val="24"/>
        </w:rPr>
        <w:t>ntenir des nucléoles (</w:t>
      </w:r>
      <w:r w:rsidRPr="00B63793">
        <w:rPr>
          <w:rFonts w:ascii="Times New Roman" w:hAnsi="Times New Roman" w:cs="Times New Roman"/>
          <w:b/>
          <w:bCs/>
          <w:sz w:val="24"/>
          <w:szCs w:val="24"/>
        </w:rPr>
        <w:t>Figure 15</w:t>
      </w:r>
      <w:r w:rsidRPr="00F50654">
        <w:rPr>
          <w:rFonts w:ascii="Times New Roman" w:hAnsi="Times New Roman" w:cs="Times New Roman"/>
          <w:sz w:val="24"/>
          <w:szCs w:val="24"/>
        </w:rPr>
        <w:t>).</w:t>
      </w:r>
    </w:p>
    <w:p w:rsidR="0087537C" w:rsidRDefault="0087537C" w:rsidP="0087537C">
      <w:pPr>
        <w:pStyle w:val="PrformatHTML"/>
        <w:spacing w:line="360" w:lineRule="auto"/>
        <w:jc w:val="both"/>
        <w:rPr>
          <w:rFonts w:ascii="Times New Roman" w:hAnsi="Times New Roman" w:cs="Times New Roman"/>
          <w:sz w:val="24"/>
          <w:szCs w:val="24"/>
        </w:rPr>
      </w:pPr>
      <w:r w:rsidRPr="00234EE9">
        <w:rPr>
          <w:rFonts w:ascii="Times New Roman" w:hAnsi="Times New Roman" w:cs="Times New Roman"/>
          <w:sz w:val="24"/>
          <w:szCs w:val="24"/>
        </w:rPr>
        <w:t>Ils possèdent un cytoplasme basophile pouvant présenter une auréole perinucléaire bien dégagée, claire ou une zone de Golgi.</w:t>
      </w:r>
    </w:p>
    <w:p w:rsidR="0087537C"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4327018"/>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60720" cy="4327018"/>
                    </a:xfrm>
                    <a:prstGeom prst="rect">
                      <a:avLst/>
                    </a:prstGeom>
                    <a:noFill/>
                    <a:ln w="9525">
                      <a:noFill/>
                      <a:miter lim="800000"/>
                      <a:headEnd/>
                      <a:tailEnd/>
                    </a:ln>
                  </pic:spPr>
                </pic:pic>
              </a:graphicData>
            </a:graphic>
          </wp:inline>
        </w:drawing>
      </w:r>
    </w:p>
    <w:p w:rsidR="0087537C" w:rsidRPr="00B63793" w:rsidRDefault="0087537C" w:rsidP="008753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lang w:val="en-US"/>
        </w:rPr>
        <w:t>Figure 15</w:t>
      </w:r>
      <w:r w:rsidRPr="00D769D0">
        <w:rPr>
          <w:rFonts w:ascii="Times New Roman" w:hAnsi="Times New Roman" w:cs="Times New Roman"/>
          <w:b/>
          <w:bCs/>
          <w:sz w:val="24"/>
          <w:szCs w:val="24"/>
          <w:lang w:val="en-US"/>
        </w:rPr>
        <w:t>:</w:t>
      </w:r>
      <w:r w:rsidRPr="00D769D0">
        <w:rPr>
          <w:rFonts w:ascii="Times New Roman" w:hAnsi="Times New Roman" w:cs="Times New Roman"/>
          <w:sz w:val="24"/>
          <w:szCs w:val="24"/>
          <w:lang w:val="en-US"/>
        </w:rPr>
        <w:t xml:space="preserve"> A reactive lymphocyte (long arrow), small mature lymphocytes (short arrows), and thrombocytes (arrowheads) in the blood film of a chicken. </w:t>
      </w:r>
      <w:r w:rsidRPr="00B63793">
        <w:rPr>
          <w:rFonts w:ascii="Times New Roman" w:hAnsi="Times New Roman" w:cs="Times New Roman"/>
          <w:sz w:val="24"/>
          <w:szCs w:val="24"/>
        </w:rPr>
        <w:t>Wright-Giemsa stain.</w:t>
      </w:r>
    </w:p>
    <w:p w:rsidR="0087537C" w:rsidRDefault="0087537C" w:rsidP="0087537C">
      <w:pPr>
        <w:pStyle w:val="PrformatHTML"/>
        <w:spacing w:line="360" w:lineRule="auto"/>
        <w:jc w:val="both"/>
        <w:rPr>
          <w:rFonts w:ascii="Times New Roman" w:hAnsi="Times New Roman" w:cs="Times New Roman"/>
          <w:sz w:val="24"/>
          <w:szCs w:val="24"/>
        </w:rPr>
      </w:pPr>
    </w:p>
    <w:p w:rsidR="0087537C" w:rsidRPr="00234EE9" w:rsidRDefault="0087537C" w:rsidP="0087537C">
      <w:pPr>
        <w:pStyle w:val="PrformatHTML"/>
        <w:spacing w:line="360" w:lineRule="auto"/>
        <w:jc w:val="both"/>
        <w:rPr>
          <w:rFonts w:ascii="Times New Roman" w:hAnsi="Times New Roman" w:cs="Times New Roman"/>
          <w:sz w:val="24"/>
          <w:szCs w:val="24"/>
        </w:rPr>
      </w:pPr>
      <w:r w:rsidRPr="00234EE9">
        <w:rPr>
          <w:rFonts w:ascii="Times New Roman" w:hAnsi="Times New Roman" w:cs="Times New Roman"/>
          <w:sz w:val="24"/>
          <w:szCs w:val="24"/>
        </w:rPr>
        <w:t>Ces lymphocytes ont des caractéristiques anaplasiques et peuvent être néoplasiques, mais ils peuvent aussi résulter d'une stimulation immunologique.</w:t>
      </w:r>
    </w:p>
    <w:p w:rsidR="0087537C" w:rsidRPr="00234EE9" w:rsidRDefault="0087537C" w:rsidP="0087537C">
      <w:pPr>
        <w:pStyle w:val="PrformatHTML"/>
        <w:spacing w:line="360" w:lineRule="auto"/>
        <w:jc w:val="both"/>
        <w:rPr>
          <w:rFonts w:ascii="Times New Roman" w:hAnsi="Times New Roman" w:cs="Times New Roman"/>
          <w:sz w:val="24"/>
          <w:szCs w:val="24"/>
        </w:rPr>
      </w:pPr>
      <w:r w:rsidRPr="00234EE9">
        <w:rPr>
          <w:rFonts w:ascii="Times New Roman" w:hAnsi="Times New Roman" w:cs="Times New Roman"/>
          <w:sz w:val="24"/>
          <w:szCs w:val="24"/>
        </w:rPr>
        <w:t>Les cellules plasmatiques peuvent également être trouvées dans le sang périphérique des oiseaux. Ce sont de gros lymphocytes B avec des noyaux matures excentrés; cytoplasme abondant, profondément basophile; et une zone de Golgi distincte.</w:t>
      </w:r>
    </w:p>
    <w:p w:rsidR="0087537C" w:rsidRDefault="0087537C" w:rsidP="0087537C">
      <w:pPr>
        <w:pStyle w:val="PrformatHTML"/>
        <w:spacing w:line="360" w:lineRule="auto"/>
        <w:jc w:val="both"/>
        <w:rPr>
          <w:rFonts w:ascii="Times New Roman" w:hAnsi="Times New Roman" w:cs="Times New Roman"/>
          <w:sz w:val="24"/>
          <w:szCs w:val="24"/>
        </w:rPr>
      </w:pPr>
      <w:r w:rsidRPr="00234EE9">
        <w:rPr>
          <w:rFonts w:ascii="Times New Roman" w:hAnsi="Times New Roman" w:cs="Times New Roman"/>
          <w:sz w:val="24"/>
          <w:szCs w:val="24"/>
        </w:rPr>
        <w:t>Les lymphocytes contenant des granules azurophiles de premier plan sont également considérés comme réactifs.</w:t>
      </w: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pStyle w:val="PrformatHTML"/>
        <w:spacing w:line="360" w:lineRule="auto"/>
        <w:jc w:val="both"/>
        <w:rPr>
          <w:rFonts w:ascii="Times New Roman" w:hAnsi="Times New Roman" w:cs="Times New Roman"/>
          <w:sz w:val="24"/>
          <w:szCs w:val="24"/>
        </w:rPr>
      </w:pPr>
    </w:p>
    <w:p w:rsidR="0087537C" w:rsidRPr="00234EE9" w:rsidRDefault="0087537C" w:rsidP="0087537C">
      <w:pPr>
        <w:pStyle w:val="PrformatHTML"/>
        <w:spacing w:line="360" w:lineRule="auto"/>
        <w:jc w:val="both"/>
        <w:rPr>
          <w:rFonts w:ascii="Times New Roman" w:hAnsi="Times New Roman" w:cs="Times New Roman"/>
          <w:sz w:val="24"/>
          <w:szCs w:val="24"/>
        </w:rPr>
      </w:pPr>
    </w:p>
    <w:p w:rsidR="0087537C" w:rsidRDefault="0087537C" w:rsidP="0087537C">
      <w:pPr>
        <w:autoSpaceDE w:val="0"/>
        <w:autoSpaceDN w:val="0"/>
        <w:adjustRightInd w:val="0"/>
        <w:spacing w:after="0" w:line="240" w:lineRule="auto"/>
        <w:rPr>
          <w:rFonts w:ascii="Meridien-Roman" w:hAnsi="Meridien-Roman" w:cs="Meridien-Roman"/>
          <w:sz w:val="18"/>
          <w:szCs w:val="18"/>
        </w:rPr>
      </w:pPr>
    </w:p>
    <w:p w:rsidR="0087537C" w:rsidRDefault="0087537C" w:rsidP="0087537C">
      <w:pPr>
        <w:pStyle w:val="PrformatHTML"/>
        <w:spacing w:line="360" w:lineRule="auto"/>
        <w:jc w:val="both"/>
        <w:rPr>
          <w:rFonts w:ascii="Times New Roman" w:hAnsi="Times New Roman" w:cs="Times New Roman"/>
          <w:sz w:val="24"/>
          <w:szCs w:val="24"/>
        </w:rPr>
      </w:pPr>
    </w:p>
    <w:p w:rsidR="0087537C" w:rsidRPr="0087537C" w:rsidRDefault="0087537C" w:rsidP="0087537C">
      <w:pPr>
        <w:pStyle w:val="PrformatHTML"/>
        <w:spacing w:line="360" w:lineRule="auto"/>
        <w:jc w:val="both"/>
        <w:rPr>
          <w:rFonts w:ascii="Times New Roman" w:hAnsi="Times New Roman" w:cs="Times New Roman"/>
          <w:b/>
          <w:bCs/>
          <w:color w:val="FF0000"/>
          <w:sz w:val="24"/>
          <w:szCs w:val="24"/>
          <w:u w:val="single"/>
        </w:rPr>
      </w:pPr>
      <w:r w:rsidRPr="0087537C">
        <w:rPr>
          <w:rFonts w:ascii="Times New Roman" w:hAnsi="Times New Roman" w:cs="Times New Roman"/>
          <w:b/>
          <w:bCs/>
          <w:color w:val="FF0000"/>
          <w:sz w:val="24"/>
          <w:szCs w:val="24"/>
          <w:u w:val="single"/>
        </w:rPr>
        <w:t>C. Les monocytes</w:t>
      </w:r>
    </w:p>
    <w:p w:rsidR="0087537C" w:rsidRPr="00234EE9" w:rsidRDefault="0087537C" w:rsidP="0087537C">
      <w:pPr>
        <w:pStyle w:val="PrformatHTML"/>
        <w:spacing w:line="360" w:lineRule="auto"/>
        <w:jc w:val="both"/>
        <w:rPr>
          <w:rFonts w:ascii="Times New Roman" w:hAnsi="Times New Roman" w:cs="Times New Roman"/>
          <w:sz w:val="24"/>
          <w:szCs w:val="24"/>
        </w:rPr>
      </w:pPr>
      <w:r w:rsidRPr="00234EE9">
        <w:rPr>
          <w:rFonts w:ascii="Times New Roman" w:hAnsi="Times New Roman" w:cs="Times New Roman"/>
          <w:b/>
          <w:bCs/>
          <w:sz w:val="24"/>
          <w:szCs w:val="24"/>
        </w:rPr>
        <w:t>Les monocytes aviaires</w:t>
      </w:r>
      <w:r w:rsidRPr="00234EE9">
        <w:rPr>
          <w:rFonts w:ascii="Times New Roman" w:hAnsi="Times New Roman" w:cs="Times New Roman"/>
          <w:sz w:val="24"/>
          <w:szCs w:val="24"/>
        </w:rPr>
        <w:t xml:space="preserve"> sont généralement les plus gros leucocytes et ressemblent à leurs homologues mammifères, leur forme variant de la forme ronde à la forme am</w:t>
      </w:r>
      <w:r>
        <w:rPr>
          <w:rFonts w:ascii="Times New Roman" w:hAnsi="Times New Roman" w:cs="Times New Roman"/>
          <w:sz w:val="24"/>
          <w:szCs w:val="24"/>
        </w:rPr>
        <w:t>ib</w:t>
      </w:r>
      <w:r w:rsidRPr="00234EE9">
        <w:rPr>
          <w:rFonts w:ascii="Times New Roman" w:hAnsi="Times New Roman" w:cs="Times New Roman"/>
          <w:sz w:val="24"/>
          <w:szCs w:val="24"/>
        </w:rPr>
        <w:t>oïde.</w:t>
      </w:r>
    </w:p>
    <w:p w:rsidR="0087537C" w:rsidRPr="00234EE9" w:rsidRDefault="0087537C" w:rsidP="0087537C">
      <w:pPr>
        <w:pStyle w:val="PrformatHTML"/>
        <w:spacing w:line="360" w:lineRule="auto"/>
        <w:jc w:val="both"/>
        <w:rPr>
          <w:rFonts w:ascii="Times New Roman" w:hAnsi="Times New Roman" w:cs="Times New Roman"/>
          <w:sz w:val="24"/>
          <w:szCs w:val="24"/>
        </w:rPr>
      </w:pPr>
      <w:r w:rsidRPr="00234EE9">
        <w:rPr>
          <w:rFonts w:ascii="Times New Roman" w:hAnsi="Times New Roman" w:cs="Times New Roman"/>
          <w:sz w:val="24"/>
          <w:szCs w:val="24"/>
        </w:rPr>
        <w:t>Par exemple, les monocytes de caille Coturnix adulte mesurent 13,53 ± 0,74 μm de diamètre chez les mâles et 13,26 ± 0,45 μm de diamètre chez les femelles.</w:t>
      </w:r>
    </w:p>
    <w:p w:rsidR="0087537C" w:rsidRPr="00AE62C5" w:rsidRDefault="0087537C" w:rsidP="0087537C">
      <w:pPr>
        <w:pStyle w:val="PrformatHTML"/>
        <w:spacing w:line="360" w:lineRule="auto"/>
        <w:jc w:val="both"/>
        <w:rPr>
          <w:rFonts w:ascii="Times New Roman" w:hAnsi="Times New Roman" w:cs="Times New Roman"/>
          <w:sz w:val="24"/>
          <w:szCs w:val="24"/>
        </w:rPr>
      </w:pPr>
      <w:r w:rsidRPr="00AE62C5">
        <w:rPr>
          <w:rFonts w:ascii="Times New Roman" w:hAnsi="Times New Roman" w:cs="Times New Roman"/>
          <w:sz w:val="24"/>
          <w:szCs w:val="24"/>
        </w:rPr>
        <w:t>Les monocytes possèdent un cytoplasme abondant de couleur bleu-gris qui peut sembler légèrement opaque. Ils contiennent des vacuoles ou de fins granules éosinophiles ressemblant à de la poussière (</w:t>
      </w:r>
      <w:r w:rsidRPr="00B63793">
        <w:rPr>
          <w:rFonts w:ascii="Times New Roman" w:hAnsi="Times New Roman" w:cs="Times New Roman"/>
          <w:b/>
          <w:bCs/>
          <w:sz w:val="24"/>
          <w:szCs w:val="24"/>
        </w:rPr>
        <w:t>figures 16 et</w:t>
      </w:r>
      <w:r>
        <w:rPr>
          <w:rFonts w:ascii="Times New Roman" w:hAnsi="Times New Roman" w:cs="Times New Roman"/>
          <w:b/>
          <w:bCs/>
          <w:sz w:val="24"/>
          <w:szCs w:val="24"/>
        </w:rPr>
        <w:t xml:space="preserve"> </w:t>
      </w:r>
      <w:r w:rsidRPr="00B63793">
        <w:rPr>
          <w:rFonts w:ascii="Times New Roman" w:hAnsi="Times New Roman" w:cs="Times New Roman"/>
          <w:b/>
          <w:bCs/>
          <w:sz w:val="24"/>
          <w:szCs w:val="24"/>
        </w:rPr>
        <w:t>17</w:t>
      </w:r>
      <w:r w:rsidRPr="00AE62C5">
        <w:rPr>
          <w:rFonts w:ascii="Times New Roman" w:hAnsi="Times New Roman" w:cs="Times New Roman"/>
          <w:sz w:val="24"/>
          <w:szCs w:val="24"/>
        </w:rPr>
        <w:t>).</w:t>
      </w:r>
    </w:p>
    <w:p w:rsidR="0087537C" w:rsidRPr="00AE62C5" w:rsidRDefault="0087537C" w:rsidP="0087537C">
      <w:pPr>
        <w:pStyle w:val="PrformatHTML"/>
        <w:spacing w:line="360" w:lineRule="auto"/>
        <w:jc w:val="both"/>
        <w:rPr>
          <w:rFonts w:ascii="Times New Roman" w:hAnsi="Times New Roman" w:cs="Times New Roman"/>
          <w:sz w:val="24"/>
          <w:szCs w:val="24"/>
        </w:rPr>
      </w:pPr>
      <w:r w:rsidRPr="00AE62C5">
        <w:rPr>
          <w:rFonts w:ascii="Times New Roman" w:hAnsi="Times New Roman" w:cs="Times New Roman"/>
          <w:sz w:val="24"/>
          <w:szCs w:val="24"/>
        </w:rPr>
        <w:t>Les monocytes aviaires présentent fréquemment deux zones distinctes dans le cytoplasme: une zone périnucléaire se colorant à la lumière et une zone de coloration plus sombre.</w:t>
      </w:r>
    </w:p>
    <w:p w:rsidR="0087537C" w:rsidRPr="00AE62C5" w:rsidRDefault="0087537C" w:rsidP="0087537C">
      <w:pPr>
        <w:pStyle w:val="PrformatHTML"/>
        <w:spacing w:line="360" w:lineRule="auto"/>
        <w:jc w:val="both"/>
        <w:rPr>
          <w:rFonts w:ascii="Times New Roman" w:hAnsi="Times New Roman" w:cs="Times New Roman"/>
          <w:sz w:val="24"/>
          <w:szCs w:val="24"/>
        </w:rPr>
      </w:pPr>
    </w:p>
    <w:p w:rsidR="0087537C" w:rsidRPr="00AE62C5" w:rsidRDefault="0087537C" w:rsidP="0087537C">
      <w:pPr>
        <w:pStyle w:val="PrformatHTML"/>
        <w:spacing w:line="360" w:lineRule="auto"/>
        <w:jc w:val="both"/>
        <w:rPr>
          <w:rFonts w:ascii="Times New Roman" w:hAnsi="Times New Roman" w:cs="Times New Roman"/>
          <w:sz w:val="24"/>
          <w:szCs w:val="24"/>
        </w:rPr>
      </w:pPr>
      <w:r w:rsidRPr="00AE62C5">
        <w:rPr>
          <w:rFonts w:ascii="Times New Roman" w:hAnsi="Times New Roman" w:cs="Times New Roman"/>
          <w:sz w:val="24"/>
          <w:szCs w:val="24"/>
        </w:rPr>
        <w:t>La forme du noyau monocytaire peut être relativement variable et relativement pâle, avec une accumulation de chromatine inférieure à celle des noyaux lymphocytaires.</w:t>
      </w:r>
    </w:p>
    <w:p w:rsidR="0087537C" w:rsidRPr="00AE62C5" w:rsidRDefault="0087537C" w:rsidP="0087537C">
      <w:pPr>
        <w:pStyle w:val="PrformatHTML"/>
        <w:spacing w:line="360" w:lineRule="auto"/>
        <w:jc w:val="both"/>
        <w:rPr>
          <w:rFonts w:ascii="Times New Roman" w:hAnsi="Times New Roman" w:cs="Times New Roman"/>
          <w:sz w:val="24"/>
          <w:szCs w:val="24"/>
        </w:rPr>
      </w:pPr>
    </w:p>
    <w:p w:rsidR="0087537C" w:rsidRPr="00AE62C5" w:rsidRDefault="0087537C" w:rsidP="0087537C">
      <w:pPr>
        <w:pStyle w:val="PrformatHTML"/>
        <w:spacing w:line="360" w:lineRule="auto"/>
        <w:jc w:val="both"/>
        <w:rPr>
          <w:rFonts w:ascii="Times New Roman" w:hAnsi="Times New Roman" w:cs="Times New Roman"/>
          <w:sz w:val="24"/>
          <w:szCs w:val="24"/>
        </w:rPr>
      </w:pPr>
      <w:r>
        <w:rPr>
          <w:rFonts w:ascii="Times New Roman" w:hAnsi="Times New Roman" w:cs="Times New Roman"/>
          <w:sz w:val="24"/>
          <w:szCs w:val="24"/>
        </w:rPr>
        <w:t>L'ultra</w:t>
      </w:r>
      <w:r w:rsidRPr="00AE62C5">
        <w:rPr>
          <w:rFonts w:ascii="Times New Roman" w:hAnsi="Times New Roman" w:cs="Times New Roman"/>
          <w:sz w:val="24"/>
          <w:szCs w:val="24"/>
        </w:rPr>
        <w:t>structure des monocytes et des macrophages aviaires révèle une membrane cytoplasmique composée de bulles ou de filaments, un appareil de Golgi bien visible, de nombreux ribosomes et un nombre variable de vésicules et de lysosomes pinocytaires.</w:t>
      </w:r>
    </w:p>
    <w:p w:rsidR="0087537C" w:rsidRPr="00AE62C5" w:rsidRDefault="0087537C" w:rsidP="0087537C">
      <w:pPr>
        <w:pStyle w:val="PrformatHTML"/>
        <w:spacing w:line="360" w:lineRule="auto"/>
        <w:jc w:val="both"/>
        <w:rPr>
          <w:rFonts w:ascii="Times New Roman" w:hAnsi="Times New Roman" w:cs="Times New Roman"/>
          <w:sz w:val="24"/>
          <w:szCs w:val="24"/>
        </w:rPr>
      </w:pPr>
    </w:p>
    <w:p w:rsidR="0087537C" w:rsidRPr="00AE62C5" w:rsidRDefault="0087537C" w:rsidP="0087537C">
      <w:pPr>
        <w:pStyle w:val="PrformatHTML"/>
        <w:spacing w:line="360" w:lineRule="auto"/>
        <w:jc w:val="both"/>
        <w:rPr>
          <w:rFonts w:ascii="Times New Roman" w:hAnsi="Times New Roman" w:cs="Times New Roman"/>
          <w:sz w:val="24"/>
          <w:szCs w:val="24"/>
        </w:rPr>
      </w:pPr>
      <w:r w:rsidRPr="00AE62C5">
        <w:rPr>
          <w:rFonts w:ascii="Times New Roman" w:hAnsi="Times New Roman" w:cs="Times New Roman"/>
          <w:sz w:val="24"/>
          <w:szCs w:val="24"/>
        </w:rPr>
        <w:t>Les monocytes présentent une activité phagocytaire et migrent dans les tissus pour devenir des macrophages.</w:t>
      </w:r>
    </w:p>
    <w:p w:rsidR="0087537C" w:rsidRPr="00AE62C5" w:rsidRDefault="0087537C" w:rsidP="0087537C">
      <w:pPr>
        <w:pStyle w:val="PrformatHTML"/>
        <w:spacing w:line="360" w:lineRule="auto"/>
        <w:jc w:val="both"/>
        <w:rPr>
          <w:rFonts w:ascii="Times New Roman" w:hAnsi="Times New Roman" w:cs="Times New Roman"/>
          <w:sz w:val="24"/>
          <w:szCs w:val="24"/>
        </w:rPr>
      </w:pPr>
      <w:r w:rsidRPr="00AE62C5">
        <w:rPr>
          <w:rFonts w:ascii="Times New Roman" w:hAnsi="Times New Roman" w:cs="Times New Roman"/>
          <w:sz w:val="24"/>
          <w:szCs w:val="24"/>
        </w:rPr>
        <w:t>            Ils possèdent des produits chimiques biologiquement actifs qui sont impliqués dans l'inflammation et la destruction oxydative d'organismes envahisseurs.</w:t>
      </w:r>
    </w:p>
    <w:p w:rsidR="0087537C" w:rsidRPr="00AE62C5" w:rsidRDefault="0087537C" w:rsidP="0087537C">
      <w:pPr>
        <w:pStyle w:val="PrformatHTML"/>
        <w:spacing w:line="360" w:lineRule="auto"/>
        <w:jc w:val="both"/>
        <w:rPr>
          <w:rFonts w:ascii="Times New Roman" w:hAnsi="Times New Roman" w:cs="Times New Roman"/>
          <w:sz w:val="24"/>
          <w:szCs w:val="24"/>
        </w:rPr>
      </w:pPr>
      <w:r w:rsidRPr="00AE62C5">
        <w:rPr>
          <w:rFonts w:ascii="Times New Roman" w:hAnsi="Times New Roman" w:cs="Times New Roman"/>
          <w:sz w:val="24"/>
          <w:szCs w:val="24"/>
        </w:rPr>
        <w:t>Les monocytes jouent également un rôle immunologique important dans le traitement de l'antigène.</w:t>
      </w:r>
    </w:p>
    <w:p w:rsidR="0087537C" w:rsidRPr="003F4A75" w:rsidRDefault="0087537C" w:rsidP="0087537C">
      <w:pPr>
        <w:rPr>
          <w:rFonts w:ascii="Times New Roman" w:hAnsi="Times New Roman" w:cs="Times New Roman"/>
          <w:sz w:val="24"/>
          <w:szCs w:val="24"/>
        </w:rPr>
      </w:pPr>
    </w:p>
    <w:p w:rsidR="0087537C" w:rsidRDefault="0087537C" w:rsidP="0087537C">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327018"/>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60720" cy="4327018"/>
                    </a:xfrm>
                    <a:prstGeom prst="rect">
                      <a:avLst/>
                    </a:prstGeom>
                    <a:noFill/>
                    <a:ln w="9525">
                      <a:noFill/>
                      <a:miter lim="800000"/>
                      <a:headEnd/>
                      <a:tailEnd/>
                    </a:ln>
                  </pic:spPr>
                </pic:pic>
              </a:graphicData>
            </a:graphic>
          </wp:inline>
        </w:drawing>
      </w:r>
    </w:p>
    <w:p w:rsidR="0087537C" w:rsidRPr="003C29A2" w:rsidRDefault="0087537C" w:rsidP="0087537C">
      <w:pPr>
        <w:autoSpaceDE w:val="0"/>
        <w:autoSpaceDN w:val="0"/>
        <w:adjustRightInd w:val="0"/>
        <w:spacing w:after="0" w:line="240" w:lineRule="auto"/>
        <w:rPr>
          <w:rFonts w:ascii="Times New Roman" w:hAnsi="Times New Roman" w:cs="Times New Roman"/>
          <w:i/>
          <w:iCs/>
          <w:sz w:val="24"/>
          <w:szCs w:val="24"/>
          <w:lang w:val="en-US"/>
        </w:rPr>
      </w:pPr>
      <w:r>
        <w:rPr>
          <w:rFonts w:ascii="Times New Roman" w:hAnsi="Times New Roman" w:cs="Times New Roman"/>
          <w:b/>
          <w:bCs/>
          <w:sz w:val="24"/>
          <w:szCs w:val="24"/>
          <w:lang w:val="en-US"/>
        </w:rPr>
        <w:t>Figure 16</w:t>
      </w:r>
      <w:r w:rsidRPr="00D769D0">
        <w:rPr>
          <w:rFonts w:ascii="Times New Roman" w:hAnsi="Times New Roman" w:cs="Times New Roman"/>
          <w:b/>
          <w:bCs/>
          <w:sz w:val="24"/>
          <w:szCs w:val="24"/>
          <w:lang w:val="en-US"/>
        </w:rPr>
        <w:t>:</w:t>
      </w:r>
      <w:r w:rsidRPr="00D769D0">
        <w:rPr>
          <w:rFonts w:ascii="Times New Roman" w:hAnsi="Times New Roman" w:cs="Times New Roman"/>
          <w:sz w:val="24"/>
          <w:szCs w:val="24"/>
          <w:lang w:val="en-US"/>
        </w:rPr>
        <w:t xml:space="preserve"> Two monocytes in the blood film of a hawk. </w:t>
      </w:r>
      <w:r w:rsidRPr="003C29A2">
        <w:rPr>
          <w:rFonts w:ascii="Times New Roman" w:hAnsi="Times New Roman" w:cs="Times New Roman"/>
          <w:sz w:val="24"/>
          <w:szCs w:val="24"/>
          <w:lang w:val="en-US"/>
        </w:rPr>
        <w:t>Wright-Giemsa stain.</w:t>
      </w:r>
    </w:p>
    <w:p w:rsidR="0087537C" w:rsidRPr="003C29A2" w:rsidRDefault="0087537C" w:rsidP="0087537C">
      <w:pPr>
        <w:rPr>
          <w:rFonts w:ascii="Times New Roman" w:hAnsi="Times New Roman" w:cs="Times New Roman"/>
          <w:sz w:val="24"/>
          <w:szCs w:val="24"/>
          <w:lang w:val="en-US"/>
        </w:rPr>
      </w:pPr>
    </w:p>
    <w:p w:rsidR="0087537C" w:rsidRDefault="0087537C" w:rsidP="0087537C">
      <w:pP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60720" cy="4327018"/>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760720" cy="4327018"/>
                    </a:xfrm>
                    <a:prstGeom prst="rect">
                      <a:avLst/>
                    </a:prstGeom>
                    <a:noFill/>
                    <a:ln w="9525">
                      <a:noFill/>
                      <a:miter lim="800000"/>
                      <a:headEnd/>
                      <a:tailEnd/>
                    </a:ln>
                  </pic:spPr>
                </pic:pic>
              </a:graphicData>
            </a:graphic>
          </wp:inline>
        </w:drawing>
      </w:r>
    </w:p>
    <w:p w:rsidR="0087537C" w:rsidRPr="004A25D7" w:rsidRDefault="0087537C" w:rsidP="0087537C">
      <w:pPr>
        <w:autoSpaceDE w:val="0"/>
        <w:autoSpaceDN w:val="0"/>
        <w:adjustRightInd w:val="0"/>
        <w:spacing w:after="0" w:line="240" w:lineRule="auto"/>
        <w:rPr>
          <w:rFonts w:ascii="Times New Roman" w:hAnsi="Times New Roman" w:cs="Times New Roman"/>
          <w:sz w:val="24"/>
          <w:szCs w:val="24"/>
        </w:rPr>
      </w:pPr>
      <w:r w:rsidRPr="00D769D0">
        <w:rPr>
          <w:rFonts w:ascii="Times New Roman" w:hAnsi="Times New Roman" w:cs="Times New Roman"/>
          <w:b/>
          <w:bCs/>
          <w:sz w:val="24"/>
          <w:szCs w:val="24"/>
          <w:lang w:val="en-US"/>
        </w:rPr>
        <w:t xml:space="preserve">Figure 17: </w:t>
      </w:r>
      <w:r w:rsidRPr="00D769D0">
        <w:rPr>
          <w:rFonts w:ascii="Times New Roman" w:hAnsi="Times New Roman" w:cs="Times New Roman"/>
          <w:sz w:val="24"/>
          <w:szCs w:val="24"/>
          <w:lang w:val="en-US"/>
        </w:rPr>
        <w:t xml:space="preserve">Eight monocytes and two heterophils in the blood film of a gannet with a marked monocytosis. </w:t>
      </w:r>
      <w:r w:rsidRPr="004A25D7">
        <w:rPr>
          <w:rFonts w:ascii="Times New Roman" w:hAnsi="Times New Roman" w:cs="Times New Roman"/>
          <w:sz w:val="24"/>
          <w:szCs w:val="24"/>
        </w:rPr>
        <w:t>Wright-Giemsa stain.</w:t>
      </w:r>
    </w:p>
    <w:p w:rsidR="0087537C" w:rsidRDefault="0087537C" w:rsidP="0087537C"/>
    <w:p w:rsidR="003234CF" w:rsidRDefault="003234CF"/>
    <w:sectPr w:rsidR="003234CF" w:rsidSect="003234CF">
      <w:footerReference w:type="default" r:id="rId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ridien-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1243"/>
      <w:docPartObj>
        <w:docPartGallery w:val="Page Numbers (Bottom of Page)"/>
        <w:docPartUnique/>
      </w:docPartObj>
    </w:sdtPr>
    <w:sdtEndPr/>
    <w:sdtContent>
      <w:p w:rsidR="00893AAA" w:rsidRDefault="0087537C">
        <w:pPr>
          <w:pStyle w:val="Pieddepage"/>
          <w:jc w:val="center"/>
        </w:pPr>
        <w:r>
          <w:fldChar w:fldCharType="begin"/>
        </w:r>
        <w:r>
          <w:instrText xml:space="preserve"> PAGE   \* MERGEFORMAT </w:instrText>
        </w:r>
        <w:r>
          <w:fldChar w:fldCharType="separate"/>
        </w:r>
        <w:r>
          <w:rPr>
            <w:noProof/>
          </w:rPr>
          <w:t>1</w:t>
        </w:r>
        <w:r>
          <w:fldChar w:fldCharType="end"/>
        </w:r>
      </w:p>
    </w:sdtContent>
  </w:sdt>
  <w:p w:rsidR="00893AAA" w:rsidRDefault="0087537C">
    <w:pPr>
      <w:pStyle w:val="Pieddepage"/>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compat/>
  <w:rsids>
    <w:rsidRoot w:val="0087537C"/>
    <w:rsid w:val="001D02F7"/>
    <w:rsid w:val="003234CF"/>
    <w:rsid w:val="004A4FDD"/>
    <w:rsid w:val="004C06B6"/>
    <w:rsid w:val="00584D51"/>
    <w:rsid w:val="00672C1C"/>
    <w:rsid w:val="006854A3"/>
    <w:rsid w:val="006A2D82"/>
    <w:rsid w:val="0087537C"/>
    <w:rsid w:val="00AB6715"/>
    <w:rsid w:val="00ED073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37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unhideWhenUsed/>
    <w:rsid w:val="00875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7537C"/>
    <w:rPr>
      <w:rFonts w:ascii="Courier New" w:eastAsia="Times New Roman" w:hAnsi="Courier New" w:cs="Courier New"/>
      <w:sz w:val="20"/>
      <w:szCs w:val="20"/>
      <w:lang w:eastAsia="fr-FR"/>
    </w:rPr>
  </w:style>
  <w:style w:type="paragraph" w:styleId="Pieddepage">
    <w:name w:val="footer"/>
    <w:basedOn w:val="Normal"/>
    <w:link w:val="PieddepageCar"/>
    <w:uiPriority w:val="99"/>
    <w:unhideWhenUsed/>
    <w:rsid w:val="008753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537C"/>
  </w:style>
  <w:style w:type="paragraph" w:styleId="Textedebulles">
    <w:name w:val="Balloon Text"/>
    <w:basedOn w:val="Normal"/>
    <w:link w:val="TextedebullesCar"/>
    <w:uiPriority w:val="99"/>
    <w:semiHidden/>
    <w:unhideWhenUsed/>
    <w:rsid w:val="008753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53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oter" Target="footer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1055</Words>
  <Characters>5808</Characters>
  <Application>Microsoft Office Word</Application>
  <DocSecurity>0</DocSecurity>
  <Lines>48</Lines>
  <Paragraphs>13</Paragraphs>
  <ScaleCrop>false</ScaleCrop>
  <Company/>
  <LinksUpToDate>false</LinksUpToDate>
  <CharactersWithSpaces>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aa</cp:lastModifiedBy>
  <cp:revision>1</cp:revision>
  <dcterms:created xsi:type="dcterms:W3CDTF">2020-03-30T06:34:00Z</dcterms:created>
  <dcterms:modified xsi:type="dcterms:W3CDTF">2020-03-30T06:42:00Z</dcterms:modified>
</cp:coreProperties>
</file>