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AAA" w:rsidRPr="001A13CF" w:rsidRDefault="00893AAA" w:rsidP="00893AAA">
      <w:pPr>
        <w:pStyle w:val="PrformatHTML"/>
        <w:spacing w:line="360" w:lineRule="auto"/>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 xml:space="preserve">II. </w:t>
      </w:r>
      <w:r w:rsidRPr="001A13CF">
        <w:rPr>
          <w:rFonts w:ascii="Times New Roman" w:hAnsi="Times New Roman" w:cs="Times New Roman"/>
          <w:b/>
          <w:bCs/>
          <w:color w:val="FF0000"/>
          <w:sz w:val="24"/>
          <w:szCs w:val="24"/>
          <w:u w:val="single"/>
        </w:rPr>
        <w:t>Les leucocytes des oiseaux</w:t>
      </w:r>
    </w:p>
    <w:p w:rsidR="00893AAA" w:rsidRPr="009228D2" w:rsidRDefault="00893AAA" w:rsidP="00893AAA">
      <w:pPr>
        <w:pStyle w:val="PrformatHTML"/>
        <w:spacing w:line="360" w:lineRule="auto"/>
        <w:jc w:val="both"/>
        <w:rPr>
          <w:rFonts w:ascii="Times New Roman" w:hAnsi="Times New Roman" w:cs="Times New Roman"/>
          <w:sz w:val="24"/>
          <w:szCs w:val="24"/>
        </w:rPr>
      </w:pPr>
      <w:r w:rsidRPr="009228D2">
        <w:rPr>
          <w:rFonts w:ascii="Times New Roman" w:hAnsi="Times New Roman" w:cs="Times New Roman"/>
          <w:sz w:val="24"/>
          <w:szCs w:val="24"/>
        </w:rPr>
        <w:t xml:space="preserve">La </w:t>
      </w:r>
      <w:r w:rsidRPr="006C36F3">
        <w:rPr>
          <w:rFonts w:ascii="Times New Roman" w:hAnsi="Times New Roman" w:cs="Times New Roman"/>
          <w:b/>
          <w:bCs/>
          <w:sz w:val="24"/>
          <w:szCs w:val="24"/>
        </w:rPr>
        <w:t>leucopoïèse</w:t>
      </w:r>
      <w:r w:rsidRPr="009228D2">
        <w:rPr>
          <w:rFonts w:ascii="Times New Roman" w:hAnsi="Times New Roman" w:cs="Times New Roman"/>
          <w:sz w:val="24"/>
          <w:szCs w:val="24"/>
        </w:rPr>
        <w:t xml:space="preserve"> chez les </w:t>
      </w:r>
      <w:r w:rsidRPr="006C36F3">
        <w:rPr>
          <w:rFonts w:ascii="Times New Roman" w:hAnsi="Times New Roman" w:cs="Times New Roman"/>
          <w:b/>
          <w:bCs/>
          <w:sz w:val="24"/>
          <w:szCs w:val="24"/>
        </w:rPr>
        <w:t>oiseaux normaux</w:t>
      </w:r>
      <w:r w:rsidRPr="009228D2">
        <w:rPr>
          <w:rFonts w:ascii="Times New Roman" w:hAnsi="Times New Roman" w:cs="Times New Roman"/>
          <w:sz w:val="24"/>
          <w:szCs w:val="24"/>
        </w:rPr>
        <w:t xml:space="preserve"> semble être semblable à celle chez les </w:t>
      </w:r>
      <w:r w:rsidRPr="006C36F3">
        <w:rPr>
          <w:rFonts w:ascii="Times New Roman" w:hAnsi="Times New Roman" w:cs="Times New Roman"/>
          <w:b/>
          <w:bCs/>
          <w:sz w:val="24"/>
          <w:szCs w:val="24"/>
        </w:rPr>
        <w:t>mammifères</w:t>
      </w:r>
      <w:r w:rsidRPr="009228D2">
        <w:rPr>
          <w:rFonts w:ascii="Times New Roman" w:hAnsi="Times New Roman" w:cs="Times New Roman"/>
          <w:sz w:val="24"/>
          <w:szCs w:val="24"/>
        </w:rPr>
        <w:t>, en ce sens que les leucocytes ne sont libérés dans la circulation périphérique que lorsqu'ils sont matures.</w:t>
      </w:r>
    </w:p>
    <w:p w:rsidR="00482752" w:rsidRDefault="00893AAA" w:rsidP="0067159F">
      <w:pPr>
        <w:pStyle w:val="PrformatHTML"/>
        <w:spacing w:line="360" w:lineRule="auto"/>
        <w:jc w:val="both"/>
        <w:rPr>
          <w:rFonts w:ascii="Times New Roman" w:hAnsi="Times New Roman" w:cs="Times New Roman"/>
          <w:sz w:val="24"/>
          <w:szCs w:val="24"/>
        </w:rPr>
      </w:pPr>
      <w:r w:rsidRPr="009228D2">
        <w:rPr>
          <w:rFonts w:ascii="Times New Roman" w:hAnsi="Times New Roman" w:cs="Times New Roman"/>
          <w:sz w:val="24"/>
          <w:szCs w:val="24"/>
        </w:rPr>
        <w:t xml:space="preserve">Les </w:t>
      </w:r>
      <w:r w:rsidRPr="006C36F3">
        <w:rPr>
          <w:rFonts w:ascii="Times New Roman" w:hAnsi="Times New Roman" w:cs="Times New Roman"/>
          <w:b/>
          <w:bCs/>
          <w:sz w:val="24"/>
          <w:szCs w:val="24"/>
        </w:rPr>
        <w:t>leucocytes dans le sang aviaire</w:t>
      </w:r>
      <w:r w:rsidRPr="009228D2">
        <w:rPr>
          <w:rFonts w:ascii="Times New Roman" w:hAnsi="Times New Roman" w:cs="Times New Roman"/>
          <w:sz w:val="24"/>
          <w:szCs w:val="24"/>
        </w:rPr>
        <w:t xml:space="preserve"> comprennent</w:t>
      </w:r>
      <w:r w:rsidR="00482752">
        <w:rPr>
          <w:rFonts w:ascii="Times New Roman" w:hAnsi="Times New Roman" w:cs="Times New Roman"/>
          <w:sz w:val="24"/>
          <w:szCs w:val="24"/>
        </w:rPr>
        <w:t> :</w:t>
      </w:r>
      <w:r w:rsidR="0067159F">
        <w:rPr>
          <w:rFonts w:ascii="Times New Roman" w:hAnsi="Times New Roman" w:cs="Times New Roman"/>
          <w:b/>
          <w:bCs/>
          <w:sz w:val="24"/>
          <w:szCs w:val="24"/>
        </w:rPr>
        <w:t xml:space="preserve"> </w:t>
      </w:r>
      <w:r w:rsidR="0067159F" w:rsidRPr="00482752">
        <w:rPr>
          <w:rFonts w:ascii="Times New Roman" w:hAnsi="Times New Roman" w:cs="Times New Roman"/>
          <w:b/>
          <w:bCs/>
          <w:sz w:val="24"/>
          <w:szCs w:val="24"/>
        </w:rPr>
        <w:t>L</w:t>
      </w:r>
      <w:r w:rsidR="0067159F" w:rsidRPr="009228D2">
        <w:rPr>
          <w:rFonts w:ascii="Times New Roman" w:hAnsi="Times New Roman" w:cs="Times New Roman"/>
          <w:sz w:val="24"/>
          <w:szCs w:val="24"/>
        </w:rPr>
        <w:t xml:space="preserve">es </w:t>
      </w:r>
      <w:r w:rsidR="0067159F" w:rsidRPr="006C36F3">
        <w:rPr>
          <w:rFonts w:ascii="Times New Roman" w:hAnsi="Times New Roman" w:cs="Times New Roman"/>
          <w:b/>
          <w:bCs/>
          <w:sz w:val="24"/>
          <w:szCs w:val="24"/>
        </w:rPr>
        <w:t>granulocytes</w:t>
      </w:r>
      <w:r w:rsidR="0067159F">
        <w:rPr>
          <w:rFonts w:ascii="Times New Roman" w:hAnsi="Times New Roman" w:cs="Times New Roman"/>
          <w:sz w:val="24"/>
          <w:szCs w:val="24"/>
        </w:rPr>
        <w:t xml:space="preserve">, </w:t>
      </w:r>
      <w:r w:rsidR="0067159F">
        <w:rPr>
          <w:rFonts w:ascii="Times New Roman" w:hAnsi="Times New Roman" w:cs="Times New Roman"/>
          <w:b/>
          <w:bCs/>
          <w:sz w:val="24"/>
          <w:szCs w:val="24"/>
        </w:rPr>
        <w:t>l</w:t>
      </w:r>
      <w:r w:rsidRPr="00482752">
        <w:rPr>
          <w:rFonts w:ascii="Times New Roman" w:hAnsi="Times New Roman" w:cs="Times New Roman"/>
          <w:b/>
          <w:bCs/>
          <w:sz w:val="24"/>
          <w:szCs w:val="24"/>
        </w:rPr>
        <w:t>es</w:t>
      </w:r>
      <w:r w:rsidRPr="009228D2">
        <w:rPr>
          <w:rFonts w:ascii="Times New Roman" w:hAnsi="Times New Roman" w:cs="Times New Roman"/>
          <w:sz w:val="24"/>
          <w:szCs w:val="24"/>
        </w:rPr>
        <w:t xml:space="preserve"> </w:t>
      </w:r>
      <w:r w:rsidRPr="006C36F3">
        <w:rPr>
          <w:rFonts w:ascii="Times New Roman" w:hAnsi="Times New Roman" w:cs="Times New Roman"/>
          <w:b/>
          <w:bCs/>
          <w:sz w:val="24"/>
          <w:szCs w:val="24"/>
        </w:rPr>
        <w:t>lymphocytes</w:t>
      </w:r>
      <w:r w:rsidR="0067159F">
        <w:rPr>
          <w:rFonts w:ascii="Times New Roman" w:hAnsi="Times New Roman" w:cs="Times New Roman"/>
          <w:sz w:val="24"/>
          <w:szCs w:val="24"/>
        </w:rPr>
        <w:t xml:space="preserve"> et </w:t>
      </w:r>
      <w:r w:rsidR="0067159F">
        <w:rPr>
          <w:rFonts w:ascii="Times New Roman" w:hAnsi="Times New Roman" w:cs="Times New Roman"/>
          <w:b/>
          <w:bCs/>
          <w:sz w:val="24"/>
          <w:szCs w:val="24"/>
        </w:rPr>
        <w:t>l</w:t>
      </w:r>
      <w:r w:rsidRPr="009228D2">
        <w:rPr>
          <w:rFonts w:ascii="Times New Roman" w:hAnsi="Times New Roman" w:cs="Times New Roman"/>
          <w:sz w:val="24"/>
          <w:szCs w:val="24"/>
        </w:rPr>
        <w:t xml:space="preserve">es </w:t>
      </w:r>
      <w:r w:rsidRPr="006C36F3">
        <w:rPr>
          <w:rFonts w:ascii="Times New Roman" w:hAnsi="Times New Roman" w:cs="Times New Roman"/>
          <w:b/>
          <w:bCs/>
          <w:sz w:val="24"/>
          <w:szCs w:val="24"/>
        </w:rPr>
        <w:t>monocytes</w:t>
      </w:r>
      <w:r w:rsidR="0067159F">
        <w:rPr>
          <w:rFonts w:ascii="Times New Roman" w:hAnsi="Times New Roman" w:cs="Times New Roman"/>
          <w:sz w:val="24"/>
          <w:szCs w:val="24"/>
        </w:rPr>
        <w:t xml:space="preserve"> </w:t>
      </w:r>
    </w:p>
    <w:p w:rsidR="00893AAA" w:rsidRDefault="0067159F" w:rsidP="0067159F">
      <w:pPr>
        <w:pStyle w:val="PrformatHTML"/>
        <w:spacing w:line="360" w:lineRule="auto"/>
        <w:jc w:val="both"/>
        <w:rPr>
          <w:rFonts w:ascii="Times New Roman" w:hAnsi="Times New Roman" w:cs="Times New Roman"/>
          <w:sz w:val="24"/>
          <w:szCs w:val="24"/>
        </w:rPr>
      </w:pPr>
      <w:r w:rsidRPr="0067159F">
        <w:rPr>
          <w:rFonts w:ascii="Times New Roman" w:hAnsi="Times New Roman" w:cs="Times New Roman"/>
          <w:b/>
          <w:bCs/>
          <w:color w:val="FF0000"/>
          <w:sz w:val="24"/>
          <w:szCs w:val="24"/>
          <w:u w:val="single"/>
        </w:rPr>
        <w:t xml:space="preserve">A. </w:t>
      </w:r>
      <w:r w:rsidR="00893AAA" w:rsidRPr="0067159F">
        <w:rPr>
          <w:rFonts w:ascii="Times New Roman" w:hAnsi="Times New Roman" w:cs="Times New Roman"/>
          <w:b/>
          <w:bCs/>
          <w:color w:val="FF0000"/>
          <w:sz w:val="24"/>
          <w:szCs w:val="24"/>
          <w:u w:val="single"/>
        </w:rPr>
        <w:t>Les granulocytes</w:t>
      </w:r>
      <w:r>
        <w:rPr>
          <w:rFonts w:ascii="Times New Roman" w:hAnsi="Times New Roman" w:cs="Times New Roman"/>
          <w:b/>
          <w:bCs/>
          <w:color w:val="FF0000"/>
          <w:sz w:val="24"/>
          <w:szCs w:val="24"/>
          <w:u w:val="single"/>
        </w:rPr>
        <w:t xml:space="preserve"> : </w:t>
      </w:r>
      <w:r>
        <w:rPr>
          <w:rFonts w:ascii="Times New Roman" w:hAnsi="Times New Roman" w:cs="Times New Roman"/>
          <w:sz w:val="24"/>
          <w:szCs w:val="24"/>
        </w:rPr>
        <w:t>S</w:t>
      </w:r>
      <w:r w:rsidR="00893AAA" w:rsidRPr="009228D2">
        <w:rPr>
          <w:rFonts w:ascii="Times New Roman" w:hAnsi="Times New Roman" w:cs="Times New Roman"/>
          <w:sz w:val="24"/>
          <w:szCs w:val="24"/>
        </w:rPr>
        <w:t>ont classés en</w:t>
      </w:r>
      <w:r w:rsidR="00482752">
        <w:rPr>
          <w:rFonts w:ascii="Times New Roman" w:hAnsi="Times New Roman" w:cs="Times New Roman"/>
          <w:sz w:val="24"/>
          <w:szCs w:val="24"/>
        </w:rPr>
        <w:t> :</w:t>
      </w:r>
      <w:r>
        <w:rPr>
          <w:rFonts w:ascii="Times New Roman" w:hAnsi="Times New Roman" w:cs="Times New Roman"/>
          <w:sz w:val="24"/>
          <w:szCs w:val="24"/>
        </w:rPr>
        <w:t xml:space="preserve"> </w:t>
      </w:r>
      <w:r w:rsidR="00482752">
        <w:rPr>
          <w:rFonts w:ascii="Times New Roman" w:hAnsi="Times New Roman" w:cs="Times New Roman"/>
          <w:b/>
          <w:bCs/>
          <w:sz w:val="24"/>
          <w:szCs w:val="24"/>
        </w:rPr>
        <w:t>H</w:t>
      </w:r>
      <w:r w:rsidR="00893AAA" w:rsidRPr="006C36F3">
        <w:rPr>
          <w:rFonts w:ascii="Times New Roman" w:hAnsi="Times New Roman" w:cs="Times New Roman"/>
          <w:b/>
          <w:bCs/>
          <w:sz w:val="24"/>
          <w:szCs w:val="24"/>
        </w:rPr>
        <w:t>étérophiles</w:t>
      </w:r>
      <w:r w:rsidR="00482752">
        <w:rPr>
          <w:rFonts w:ascii="Times New Roman" w:hAnsi="Times New Roman" w:cs="Times New Roman"/>
          <w:sz w:val="24"/>
          <w:szCs w:val="24"/>
        </w:rPr>
        <w:t>,</w:t>
      </w:r>
      <w:r>
        <w:rPr>
          <w:rFonts w:ascii="Times New Roman" w:hAnsi="Times New Roman" w:cs="Times New Roman"/>
          <w:sz w:val="24"/>
          <w:szCs w:val="24"/>
        </w:rPr>
        <w:t xml:space="preserve"> </w:t>
      </w:r>
      <w:r w:rsidR="00482752" w:rsidRPr="00482752">
        <w:rPr>
          <w:rFonts w:ascii="Times New Roman" w:hAnsi="Times New Roman" w:cs="Times New Roman"/>
          <w:b/>
          <w:bCs/>
          <w:sz w:val="24"/>
          <w:szCs w:val="24"/>
        </w:rPr>
        <w:t>E</w:t>
      </w:r>
      <w:r w:rsidR="00893AAA" w:rsidRPr="006C36F3">
        <w:rPr>
          <w:rFonts w:ascii="Times New Roman" w:hAnsi="Times New Roman" w:cs="Times New Roman"/>
          <w:b/>
          <w:bCs/>
          <w:sz w:val="24"/>
          <w:szCs w:val="24"/>
        </w:rPr>
        <w:t>osinophiles</w:t>
      </w:r>
      <w:r w:rsidR="00893AAA" w:rsidRPr="009228D2">
        <w:rPr>
          <w:rFonts w:ascii="Times New Roman" w:hAnsi="Times New Roman" w:cs="Times New Roman"/>
          <w:sz w:val="24"/>
          <w:szCs w:val="24"/>
        </w:rPr>
        <w:t xml:space="preserve"> et </w:t>
      </w:r>
      <w:r w:rsidR="00482752">
        <w:rPr>
          <w:rFonts w:ascii="Times New Roman" w:hAnsi="Times New Roman" w:cs="Times New Roman"/>
          <w:b/>
          <w:bCs/>
          <w:sz w:val="24"/>
          <w:szCs w:val="24"/>
        </w:rPr>
        <w:t>B</w:t>
      </w:r>
      <w:r w:rsidR="00893AAA" w:rsidRPr="006C36F3">
        <w:rPr>
          <w:rFonts w:ascii="Times New Roman" w:hAnsi="Times New Roman" w:cs="Times New Roman"/>
          <w:b/>
          <w:bCs/>
          <w:sz w:val="24"/>
          <w:szCs w:val="24"/>
        </w:rPr>
        <w:t>asophiles</w:t>
      </w:r>
      <w:r w:rsidR="00893AAA" w:rsidRPr="009228D2">
        <w:rPr>
          <w:rFonts w:ascii="Times New Roman" w:hAnsi="Times New Roman" w:cs="Times New Roman"/>
          <w:sz w:val="24"/>
          <w:szCs w:val="24"/>
        </w:rPr>
        <w:t>.</w:t>
      </w:r>
    </w:p>
    <w:p w:rsidR="00EE372B" w:rsidRDefault="00EE372B" w:rsidP="00893AAA">
      <w:pPr>
        <w:pStyle w:val="PrformatHTML"/>
        <w:spacing w:line="360" w:lineRule="auto"/>
        <w:jc w:val="both"/>
        <w:rPr>
          <w:rFonts w:ascii="Times New Roman" w:hAnsi="Times New Roman" w:cs="Times New Roman"/>
          <w:b/>
          <w:bCs/>
          <w:sz w:val="24"/>
          <w:szCs w:val="24"/>
          <w:u w:val="single"/>
        </w:rPr>
      </w:pPr>
    </w:p>
    <w:p w:rsidR="00893AAA" w:rsidRPr="00EE372B" w:rsidRDefault="00EE372B" w:rsidP="00893AAA">
      <w:pPr>
        <w:pStyle w:val="PrformatHTML"/>
        <w:spacing w:line="360" w:lineRule="auto"/>
        <w:jc w:val="both"/>
        <w:rPr>
          <w:rFonts w:ascii="Times New Roman" w:hAnsi="Times New Roman" w:cs="Times New Roman"/>
          <w:sz w:val="24"/>
          <w:szCs w:val="24"/>
          <w:u w:val="single"/>
        </w:rPr>
      </w:pPr>
      <w:r w:rsidRPr="00EE372B">
        <w:rPr>
          <w:rFonts w:ascii="Times New Roman" w:hAnsi="Times New Roman" w:cs="Times New Roman"/>
          <w:b/>
          <w:bCs/>
          <w:sz w:val="24"/>
          <w:szCs w:val="24"/>
          <w:u w:val="single"/>
        </w:rPr>
        <w:t>1. Les hétérophiles</w:t>
      </w:r>
    </w:p>
    <w:p w:rsidR="00893AAA" w:rsidRPr="009228D2" w:rsidRDefault="00EE372B" w:rsidP="00893AAA">
      <w:pPr>
        <w:pStyle w:val="PrformatHTML"/>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893AAA" w:rsidRPr="008354CE">
        <w:rPr>
          <w:rFonts w:ascii="Times New Roman" w:hAnsi="Times New Roman" w:cs="Times New Roman"/>
          <w:b/>
          <w:bCs/>
          <w:sz w:val="24"/>
          <w:szCs w:val="24"/>
        </w:rPr>
        <w:t>Les hétérophiles</w:t>
      </w:r>
      <w:r w:rsidR="00893AAA" w:rsidRPr="009228D2">
        <w:rPr>
          <w:rFonts w:ascii="Times New Roman" w:hAnsi="Times New Roman" w:cs="Times New Roman"/>
          <w:sz w:val="24"/>
          <w:szCs w:val="24"/>
        </w:rPr>
        <w:t xml:space="preserve"> sont les granulocytes les plus abondants chez la plupart des oiseaux.</w:t>
      </w:r>
    </w:p>
    <w:p w:rsidR="00893AAA" w:rsidRDefault="00893AAA" w:rsidP="00893AAA">
      <w:pPr>
        <w:pStyle w:val="PrformatHTML"/>
        <w:spacing w:line="360" w:lineRule="auto"/>
        <w:jc w:val="both"/>
        <w:rPr>
          <w:rFonts w:ascii="Times New Roman" w:hAnsi="Times New Roman" w:cs="Times New Roman"/>
          <w:sz w:val="24"/>
          <w:szCs w:val="24"/>
        </w:rPr>
      </w:pPr>
      <w:r w:rsidRPr="009228D2">
        <w:rPr>
          <w:rFonts w:ascii="Times New Roman" w:hAnsi="Times New Roman" w:cs="Times New Roman"/>
          <w:sz w:val="24"/>
          <w:szCs w:val="24"/>
        </w:rPr>
        <w:t xml:space="preserve">Le </w:t>
      </w:r>
      <w:r w:rsidRPr="006C36F3">
        <w:rPr>
          <w:rFonts w:ascii="Times New Roman" w:hAnsi="Times New Roman" w:cs="Times New Roman"/>
          <w:b/>
          <w:bCs/>
          <w:sz w:val="24"/>
          <w:szCs w:val="24"/>
        </w:rPr>
        <w:t>cytoplasme</w:t>
      </w:r>
      <w:r w:rsidRPr="009228D2">
        <w:rPr>
          <w:rFonts w:ascii="Times New Roman" w:hAnsi="Times New Roman" w:cs="Times New Roman"/>
          <w:sz w:val="24"/>
          <w:szCs w:val="24"/>
        </w:rPr>
        <w:t xml:space="preserve"> des hétérophiles matures normaux est </w:t>
      </w:r>
      <w:r w:rsidRPr="006C36F3">
        <w:rPr>
          <w:rFonts w:ascii="Times New Roman" w:hAnsi="Times New Roman" w:cs="Times New Roman"/>
          <w:b/>
          <w:bCs/>
          <w:sz w:val="24"/>
          <w:szCs w:val="24"/>
        </w:rPr>
        <w:t>incolore</w:t>
      </w:r>
      <w:r w:rsidRPr="009228D2">
        <w:rPr>
          <w:rFonts w:ascii="Times New Roman" w:hAnsi="Times New Roman" w:cs="Times New Roman"/>
          <w:sz w:val="24"/>
          <w:szCs w:val="24"/>
        </w:rPr>
        <w:t xml:space="preserve"> et contient des </w:t>
      </w:r>
      <w:r w:rsidRPr="006C36F3">
        <w:rPr>
          <w:rFonts w:ascii="Times New Roman" w:hAnsi="Times New Roman" w:cs="Times New Roman"/>
          <w:b/>
          <w:bCs/>
          <w:sz w:val="24"/>
          <w:szCs w:val="24"/>
        </w:rPr>
        <w:t xml:space="preserve">granules éosinophiles </w:t>
      </w:r>
      <w:r w:rsidRPr="009228D2">
        <w:rPr>
          <w:rFonts w:ascii="Times New Roman" w:hAnsi="Times New Roman" w:cs="Times New Roman"/>
          <w:sz w:val="24"/>
          <w:szCs w:val="24"/>
        </w:rPr>
        <w:t>(</w:t>
      </w:r>
      <w:r w:rsidRPr="006C36F3">
        <w:rPr>
          <w:rFonts w:ascii="Times New Roman" w:hAnsi="Times New Roman" w:cs="Times New Roman"/>
          <w:b/>
          <w:bCs/>
          <w:sz w:val="24"/>
          <w:szCs w:val="24"/>
        </w:rPr>
        <w:t>orange foncé à brun-rouge</w:t>
      </w:r>
      <w:r w:rsidRPr="009228D2">
        <w:rPr>
          <w:rFonts w:ascii="Times New Roman" w:hAnsi="Times New Roman" w:cs="Times New Roman"/>
          <w:sz w:val="24"/>
          <w:szCs w:val="24"/>
        </w:rPr>
        <w:t>) avec des taches de Romanowsky (</w:t>
      </w:r>
      <w:r w:rsidRPr="006C36F3">
        <w:rPr>
          <w:rFonts w:ascii="Times New Roman" w:hAnsi="Times New Roman" w:cs="Times New Roman"/>
          <w:b/>
          <w:bCs/>
          <w:sz w:val="24"/>
          <w:szCs w:val="24"/>
        </w:rPr>
        <w:t>Fig.</w:t>
      </w:r>
      <w:r>
        <w:rPr>
          <w:rFonts w:ascii="Times New Roman" w:hAnsi="Times New Roman" w:cs="Times New Roman"/>
          <w:b/>
          <w:bCs/>
          <w:sz w:val="24"/>
          <w:szCs w:val="24"/>
        </w:rPr>
        <w:t>1</w:t>
      </w:r>
      <w:r w:rsidRPr="009228D2">
        <w:rPr>
          <w:rFonts w:ascii="Times New Roman" w:hAnsi="Times New Roman" w:cs="Times New Roman"/>
          <w:sz w:val="24"/>
          <w:szCs w:val="24"/>
        </w:rPr>
        <w:t>).</w:t>
      </w:r>
    </w:p>
    <w:p w:rsidR="00893AAA" w:rsidRDefault="00893AAA" w:rsidP="00893AAA">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10200" cy="4063734"/>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5413538" cy="4066241"/>
                    </a:xfrm>
                    <a:prstGeom prst="rect">
                      <a:avLst/>
                    </a:prstGeom>
                    <a:noFill/>
                    <a:ln w="9525">
                      <a:noFill/>
                      <a:miter lim="800000"/>
                      <a:headEnd/>
                      <a:tailEnd/>
                    </a:ln>
                  </pic:spPr>
                </pic:pic>
              </a:graphicData>
            </a:graphic>
          </wp:inline>
        </w:drawing>
      </w:r>
    </w:p>
    <w:p w:rsidR="00893AAA" w:rsidRPr="007519AE" w:rsidRDefault="00893AAA" w:rsidP="00893AAA">
      <w:pPr>
        <w:pStyle w:val="PrformatHTML"/>
        <w:spacing w:line="360" w:lineRule="auto"/>
        <w:rPr>
          <w:b/>
          <w:bCs/>
        </w:rPr>
      </w:pPr>
      <w:r w:rsidRPr="006C36F3">
        <w:rPr>
          <w:rFonts w:ascii="Times New Roman" w:hAnsi="Times New Roman" w:cs="Times New Roman"/>
          <w:b/>
          <w:bCs/>
          <w:sz w:val="24"/>
          <w:szCs w:val="24"/>
        </w:rPr>
        <w:t>Figure </w:t>
      </w:r>
      <w:r>
        <w:rPr>
          <w:rFonts w:ascii="Times New Roman" w:hAnsi="Times New Roman" w:cs="Times New Roman"/>
          <w:b/>
          <w:bCs/>
          <w:sz w:val="24"/>
          <w:szCs w:val="24"/>
        </w:rPr>
        <w:t>1</w:t>
      </w:r>
      <w:r w:rsidRPr="006C36F3">
        <w:rPr>
          <w:rFonts w:ascii="Times New Roman" w:hAnsi="Times New Roman" w:cs="Times New Roman"/>
          <w:b/>
          <w:bCs/>
          <w:sz w:val="24"/>
          <w:szCs w:val="24"/>
        </w:rPr>
        <w:t>: Hétérophiles</w:t>
      </w:r>
      <w:r w:rsidRPr="006C36F3">
        <w:rPr>
          <w:rFonts w:ascii="Times New Roman" w:hAnsi="Times New Roman" w:cs="Times New Roman"/>
          <w:sz w:val="24"/>
          <w:szCs w:val="24"/>
        </w:rPr>
        <w:t xml:space="preserve"> normaux (</w:t>
      </w:r>
      <w:r w:rsidRPr="006C36F3">
        <w:rPr>
          <w:rFonts w:ascii="Times New Roman" w:hAnsi="Times New Roman" w:cs="Times New Roman"/>
          <w:b/>
          <w:bCs/>
          <w:sz w:val="24"/>
          <w:szCs w:val="24"/>
        </w:rPr>
        <w:t>flèches</w:t>
      </w:r>
      <w:r w:rsidRPr="006C36F3">
        <w:rPr>
          <w:rFonts w:ascii="Times New Roman" w:hAnsi="Times New Roman" w:cs="Times New Roman"/>
          <w:sz w:val="24"/>
          <w:szCs w:val="24"/>
        </w:rPr>
        <w:t>) dans le f</w:t>
      </w:r>
      <w:r>
        <w:rPr>
          <w:rFonts w:ascii="Times New Roman" w:hAnsi="Times New Roman" w:cs="Times New Roman"/>
          <w:sz w:val="24"/>
          <w:szCs w:val="24"/>
        </w:rPr>
        <w:t>rottis</w:t>
      </w:r>
      <w:r w:rsidRPr="006C36F3">
        <w:rPr>
          <w:rFonts w:ascii="Times New Roman" w:hAnsi="Times New Roman" w:cs="Times New Roman"/>
          <w:sz w:val="24"/>
          <w:szCs w:val="24"/>
        </w:rPr>
        <w:t xml:space="preserve"> sanguin d'un </w:t>
      </w:r>
      <w:r w:rsidRPr="006C36F3">
        <w:rPr>
          <w:rFonts w:ascii="Times New Roman" w:hAnsi="Times New Roman" w:cs="Times New Roman"/>
          <w:b/>
          <w:bCs/>
          <w:sz w:val="24"/>
          <w:szCs w:val="24"/>
        </w:rPr>
        <w:t>perroquet</w:t>
      </w:r>
      <w:r w:rsidRPr="006C36F3">
        <w:rPr>
          <w:rFonts w:ascii="Times New Roman" w:hAnsi="Times New Roman" w:cs="Times New Roman"/>
          <w:sz w:val="24"/>
          <w:szCs w:val="24"/>
        </w:rPr>
        <w:t xml:space="preserve">. </w:t>
      </w:r>
      <w:r w:rsidRPr="006C36F3">
        <w:rPr>
          <w:rFonts w:ascii="Times New Roman" w:hAnsi="Times New Roman" w:cs="Times New Roman"/>
          <w:b/>
          <w:bCs/>
          <w:sz w:val="24"/>
          <w:szCs w:val="24"/>
        </w:rPr>
        <w:t>Tache de Wright-Giemsa.</w:t>
      </w:r>
    </w:p>
    <w:p w:rsidR="00893AAA" w:rsidRPr="007519AE" w:rsidRDefault="00893AAA" w:rsidP="00893AAA">
      <w:pPr>
        <w:pStyle w:val="PrformatHTML"/>
        <w:spacing w:line="360" w:lineRule="auto"/>
        <w:jc w:val="both"/>
        <w:rPr>
          <w:rFonts w:ascii="Times New Roman" w:hAnsi="Times New Roman" w:cs="Times New Roman"/>
          <w:sz w:val="24"/>
          <w:szCs w:val="24"/>
        </w:rPr>
      </w:pPr>
      <w:r w:rsidRPr="007519AE">
        <w:rPr>
          <w:rFonts w:ascii="Times New Roman" w:hAnsi="Times New Roman" w:cs="Times New Roman"/>
          <w:sz w:val="24"/>
          <w:szCs w:val="24"/>
        </w:rPr>
        <w:t>Les granules cytoplasmiques sont généralement allongés (bâtonnets ou spiculés), mais ils peuvent apparaître ovales à arrondis chez certaines espèces.</w:t>
      </w:r>
    </w:p>
    <w:p w:rsidR="00893AAA" w:rsidRPr="007519AE" w:rsidRDefault="00893AAA" w:rsidP="00893AAA">
      <w:pPr>
        <w:pStyle w:val="PrformatHTML"/>
        <w:spacing w:line="360" w:lineRule="auto"/>
        <w:jc w:val="both"/>
        <w:rPr>
          <w:rFonts w:ascii="Times New Roman" w:hAnsi="Times New Roman" w:cs="Times New Roman"/>
          <w:sz w:val="24"/>
          <w:szCs w:val="24"/>
        </w:rPr>
      </w:pPr>
      <w:r w:rsidRPr="007519AE">
        <w:rPr>
          <w:rFonts w:ascii="Times New Roman" w:hAnsi="Times New Roman" w:cs="Times New Roman"/>
          <w:sz w:val="24"/>
          <w:szCs w:val="24"/>
        </w:rPr>
        <w:t>Les granules d’hétérophiles ont souvent un corps central distinct qui semble être réfringent.</w:t>
      </w:r>
    </w:p>
    <w:p w:rsidR="00893AAA" w:rsidRDefault="00893AAA" w:rsidP="00893AAA">
      <w:pPr>
        <w:pStyle w:val="PrformatHTML"/>
        <w:spacing w:line="360" w:lineRule="auto"/>
        <w:jc w:val="both"/>
        <w:rPr>
          <w:rFonts w:ascii="Times New Roman" w:hAnsi="Times New Roman" w:cs="Times New Roman"/>
          <w:sz w:val="24"/>
          <w:szCs w:val="24"/>
        </w:rPr>
      </w:pPr>
      <w:r w:rsidRPr="007519AE">
        <w:rPr>
          <w:rFonts w:ascii="Times New Roman" w:hAnsi="Times New Roman" w:cs="Times New Roman"/>
          <w:sz w:val="24"/>
          <w:szCs w:val="24"/>
        </w:rPr>
        <w:lastRenderedPageBreak/>
        <w:t>Les granules peuvent être affectés par le processus de coloration et paraître atypiques (c'est-à-dire mal colorés, partiellement dissous ou fondus).</w:t>
      </w:r>
    </w:p>
    <w:p w:rsidR="00893AAA" w:rsidRPr="007519AE" w:rsidRDefault="00893AAA" w:rsidP="00893AAA">
      <w:pPr>
        <w:pStyle w:val="PrformatHTML"/>
        <w:spacing w:line="360" w:lineRule="auto"/>
        <w:jc w:val="both"/>
        <w:rPr>
          <w:rFonts w:ascii="Times New Roman" w:hAnsi="Times New Roman" w:cs="Times New Roman"/>
          <w:sz w:val="24"/>
          <w:szCs w:val="24"/>
        </w:rPr>
      </w:pPr>
      <w:r w:rsidRPr="007519AE">
        <w:rPr>
          <w:rFonts w:ascii="Times New Roman" w:hAnsi="Times New Roman" w:cs="Times New Roman"/>
          <w:sz w:val="24"/>
          <w:szCs w:val="24"/>
        </w:rPr>
        <w:t>Le noyau des hétérophiles matures est lobé (généralement de deux à trois lobes) avec une chromatine grossière et agglomérée qui se colore en violet.</w:t>
      </w:r>
    </w:p>
    <w:p w:rsidR="00893AAA" w:rsidRPr="007519AE" w:rsidRDefault="00893AAA" w:rsidP="00893AAA">
      <w:pPr>
        <w:pStyle w:val="PrformatHTML"/>
        <w:spacing w:line="360" w:lineRule="auto"/>
        <w:jc w:val="both"/>
        <w:rPr>
          <w:rFonts w:ascii="Times New Roman" w:hAnsi="Times New Roman" w:cs="Times New Roman"/>
          <w:sz w:val="24"/>
          <w:szCs w:val="24"/>
        </w:rPr>
      </w:pPr>
      <w:r w:rsidRPr="007519AE">
        <w:rPr>
          <w:rFonts w:ascii="Times New Roman" w:hAnsi="Times New Roman" w:cs="Times New Roman"/>
          <w:sz w:val="24"/>
          <w:szCs w:val="24"/>
        </w:rPr>
        <w:t>Le noyau est souvent partiellement caché par les granules cytoplasmiques.</w:t>
      </w:r>
    </w:p>
    <w:p w:rsidR="00893AAA" w:rsidRPr="007519AE" w:rsidRDefault="00893AAA" w:rsidP="00893AAA">
      <w:pPr>
        <w:pStyle w:val="PrformatHTML"/>
        <w:spacing w:line="360" w:lineRule="auto"/>
        <w:jc w:val="both"/>
        <w:rPr>
          <w:rFonts w:ascii="Times New Roman" w:hAnsi="Times New Roman" w:cs="Times New Roman"/>
          <w:sz w:val="24"/>
          <w:szCs w:val="24"/>
        </w:rPr>
      </w:pPr>
      <w:r w:rsidRPr="007519AE">
        <w:rPr>
          <w:rFonts w:ascii="Times New Roman" w:hAnsi="Times New Roman" w:cs="Times New Roman"/>
          <w:sz w:val="24"/>
          <w:szCs w:val="24"/>
        </w:rPr>
        <w:t>Les hétérophiles aviaires sont considérés comme fonctionnellement équivalents aux neutrophiles des mammifères; Cependant, il existe des différences. Ils participent activement aux lésions inflammatoires et ils sont phagocytaires.</w:t>
      </w:r>
    </w:p>
    <w:p w:rsidR="00893AAA" w:rsidRPr="004E0CD3" w:rsidRDefault="00893AAA" w:rsidP="00893AAA">
      <w:pPr>
        <w:pStyle w:val="PrformatHTML"/>
        <w:spacing w:line="360" w:lineRule="auto"/>
        <w:jc w:val="both"/>
        <w:rPr>
          <w:rFonts w:ascii="Times New Roman" w:hAnsi="Times New Roman" w:cs="Times New Roman"/>
          <w:sz w:val="24"/>
          <w:szCs w:val="24"/>
        </w:rPr>
      </w:pPr>
      <w:r w:rsidRPr="004E0CD3">
        <w:rPr>
          <w:rFonts w:ascii="Times New Roman" w:hAnsi="Times New Roman" w:cs="Times New Roman"/>
          <w:sz w:val="24"/>
          <w:szCs w:val="24"/>
        </w:rPr>
        <w:t>Les granules cytoplasmiques d’hétérophiles contiennent du lysozyme et des protéines nécessaires à l’activité bactéricide, bien que certaines espèces aviaires, telles que les poulets, aient des hétérophiles dépourvus d’activité peroxydase. Les hétérophiles phagocytent les microorganismes et les détruisent par des mécanismes dépendants de l’oxygène et indépendants. Bien que les hétérophiles de poulet ne possèdent pas la phosphatase alcaline, la catalase et la myéloperoxydase nécessaires à la destruction des microorganismes par l'oxygène, ils consomment de l'oxygène et produisent des radicaux oxygène et du peroxyde d'hydrogène, mais dans une moindre mesure que chez les neutrophiles de mammifères.</w:t>
      </w:r>
    </w:p>
    <w:p w:rsidR="00893AAA" w:rsidRDefault="00893AAA" w:rsidP="00893AAA">
      <w:pPr>
        <w:pStyle w:val="PrformatHTML"/>
        <w:spacing w:line="360" w:lineRule="auto"/>
        <w:jc w:val="both"/>
        <w:rPr>
          <w:rFonts w:ascii="Times New Roman" w:hAnsi="Times New Roman" w:cs="Times New Roman"/>
          <w:sz w:val="24"/>
          <w:szCs w:val="24"/>
        </w:rPr>
      </w:pPr>
      <w:r w:rsidRPr="004E0CD3">
        <w:rPr>
          <w:rFonts w:ascii="Times New Roman" w:hAnsi="Times New Roman" w:cs="Times New Roman"/>
          <w:sz w:val="24"/>
          <w:szCs w:val="24"/>
        </w:rPr>
        <w:t xml:space="preserve">Par conséquent, les hétérophiles aviaires reposent davantage sur des mécanismes indépendants de l'oxygène, le lysozyme et des protéines cationiques (c'est-à-dire les hydrolases acides et la cathepsine) pour détruire les micro-organismes. </w:t>
      </w:r>
    </w:p>
    <w:p w:rsidR="00893AAA" w:rsidRPr="004E0CD3" w:rsidRDefault="00893AAA" w:rsidP="00893AAA">
      <w:pPr>
        <w:pStyle w:val="PrformatHTML"/>
        <w:spacing w:line="360" w:lineRule="auto"/>
        <w:jc w:val="both"/>
        <w:rPr>
          <w:rFonts w:ascii="Times New Roman" w:hAnsi="Times New Roman" w:cs="Times New Roman"/>
          <w:sz w:val="24"/>
          <w:szCs w:val="24"/>
        </w:rPr>
      </w:pPr>
      <w:r w:rsidRPr="004E0CD3">
        <w:rPr>
          <w:rFonts w:ascii="Times New Roman" w:hAnsi="Times New Roman" w:cs="Times New Roman"/>
          <w:sz w:val="24"/>
          <w:szCs w:val="24"/>
        </w:rPr>
        <w:t>Les hétérophiles aviaires (poulet et dinde) ne répondent pas au formyl-méthionyl-leucyl-phénylalanine (fMLP), un agent chimio</w:t>
      </w:r>
      <w:r>
        <w:rPr>
          <w:rFonts w:ascii="Times New Roman" w:hAnsi="Times New Roman" w:cs="Times New Roman"/>
          <w:sz w:val="24"/>
          <w:szCs w:val="24"/>
        </w:rPr>
        <w:t xml:space="preserve"> </w:t>
      </w:r>
      <w:r w:rsidRPr="004E0CD3">
        <w:rPr>
          <w:rFonts w:ascii="Times New Roman" w:hAnsi="Times New Roman" w:cs="Times New Roman"/>
          <w:sz w:val="24"/>
          <w:szCs w:val="24"/>
        </w:rPr>
        <w:t>attractant, contrairement aux neutrophiles des mammifères.</w:t>
      </w:r>
    </w:p>
    <w:p w:rsidR="00893AAA" w:rsidRPr="008354CE" w:rsidRDefault="00893AAA" w:rsidP="00893AAA">
      <w:pPr>
        <w:pStyle w:val="PrformatHTML"/>
        <w:spacing w:line="360" w:lineRule="auto"/>
        <w:jc w:val="both"/>
        <w:rPr>
          <w:rFonts w:ascii="Times New Roman" w:hAnsi="Times New Roman" w:cs="Times New Roman"/>
          <w:sz w:val="24"/>
          <w:szCs w:val="24"/>
        </w:rPr>
      </w:pPr>
      <w:r w:rsidRPr="008354CE">
        <w:rPr>
          <w:rFonts w:ascii="Times New Roman" w:hAnsi="Times New Roman" w:cs="Times New Roman"/>
          <w:sz w:val="24"/>
          <w:szCs w:val="24"/>
        </w:rPr>
        <w:t>Des études ultra</w:t>
      </w:r>
      <w:r>
        <w:rPr>
          <w:rFonts w:ascii="Times New Roman" w:hAnsi="Times New Roman" w:cs="Times New Roman"/>
          <w:sz w:val="24"/>
          <w:szCs w:val="24"/>
        </w:rPr>
        <w:t>-</w:t>
      </w:r>
      <w:r w:rsidRPr="008354CE">
        <w:rPr>
          <w:rFonts w:ascii="Times New Roman" w:hAnsi="Times New Roman" w:cs="Times New Roman"/>
          <w:sz w:val="24"/>
          <w:szCs w:val="24"/>
        </w:rPr>
        <w:t xml:space="preserve">structurales d’hétérophiles aviaires révèlent des </w:t>
      </w:r>
      <w:r w:rsidRPr="008354CE">
        <w:rPr>
          <w:rFonts w:ascii="Times New Roman" w:hAnsi="Times New Roman" w:cs="Times New Roman"/>
          <w:b/>
          <w:bCs/>
          <w:sz w:val="24"/>
          <w:szCs w:val="24"/>
        </w:rPr>
        <w:t>granules primaires</w:t>
      </w:r>
      <w:r w:rsidRPr="008354CE">
        <w:rPr>
          <w:rFonts w:ascii="Times New Roman" w:hAnsi="Times New Roman" w:cs="Times New Roman"/>
          <w:sz w:val="24"/>
          <w:szCs w:val="24"/>
        </w:rPr>
        <w:t xml:space="preserve">, </w:t>
      </w:r>
      <w:r w:rsidRPr="008354CE">
        <w:rPr>
          <w:rFonts w:ascii="Times New Roman" w:hAnsi="Times New Roman" w:cs="Times New Roman"/>
          <w:b/>
          <w:bCs/>
          <w:sz w:val="24"/>
          <w:szCs w:val="24"/>
        </w:rPr>
        <w:t>secondaires</w:t>
      </w:r>
      <w:r w:rsidRPr="008354CE">
        <w:rPr>
          <w:rFonts w:ascii="Times New Roman" w:hAnsi="Times New Roman" w:cs="Times New Roman"/>
          <w:sz w:val="24"/>
          <w:szCs w:val="24"/>
        </w:rPr>
        <w:t xml:space="preserve"> et </w:t>
      </w:r>
      <w:r w:rsidRPr="008354CE">
        <w:rPr>
          <w:rFonts w:ascii="Times New Roman" w:hAnsi="Times New Roman" w:cs="Times New Roman"/>
          <w:b/>
          <w:bCs/>
          <w:sz w:val="24"/>
          <w:szCs w:val="24"/>
        </w:rPr>
        <w:t>tertiaires</w:t>
      </w:r>
      <w:r w:rsidRPr="008354CE">
        <w:rPr>
          <w:rFonts w:ascii="Times New Roman" w:hAnsi="Times New Roman" w:cs="Times New Roman"/>
          <w:sz w:val="24"/>
          <w:szCs w:val="24"/>
        </w:rPr>
        <w:t>.</w:t>
      </w:r>
    </w:p>
    <w:p w:rsidR="00893AAA" w:rsidRPr="008354CE" w:rsidRDefault="00893AAA" w:rsidP="00893AAA">
      <w:pPr>
        <w:pStyle w:val="PrformatHTML"/>
        <w:numPr>
          <w:ilvl w:val="0"/>
          <w:numId w:val="1"/>
        </w:numPr>
        <w:spacing w:line="360" w:lineRule="auto"/>
        <w:jc w:val="both"/>
        <w:rPr>
          <w:rFonts w:ascii="Times New Roman" w:hAnsi="Times New Roman" w:cs="Times New Roman"/>
          <w:sz w:val="24"/>
          <w:szCs w:val="24"/>
        </w:rPr>
      </w:pPr>
      <w:r w:rsidRPr="008354CE">
        <w:rPr>
          <w:rFonts w:ascii="Times New Roman" w:hAnsi="Times New Roman" w:cs="Times New Roman"/>
          <w:sz w:val="24"/>
          <w:szCs w:val="24"/>
        </w:rPr>
        <w:t xml:space="preserve">Les </w:t>
      </w:r>
      <w:r w:rsidRPr="008354CE">
        <w:rPr>
          <w:rFonts w:ascii="Times New Roman" w:hAnsi="Times New Roman" w:cs="Times New Roman"/>
          <w:b/>
          <w:bCs/>
          <w:sz w:val="24"/>
          <w:szCs w:val="24"/>
        </w:rPr>
        <w:t>granules primaires</w:t>
      </w:r>
      <w:r w:rsidRPr="008354CE">
        <w:rPr>
          <w:rFonts w:ascii="Times New Roman" w:hAnsi="Times New Roman" w:cs="Times New Roman"/>
          <w:sz w:val="24"/>
          <w:szCs w:val="24"/>
        </w:rPr>
        <w:t xml:space="preserve"> sont les plus nombreux et se présentent sous forme de barreaux fusiformes denses en électrons (</w:t>
      </w:r>
      <w:r w:rsidRPr="008354CE">
        <w:rPr>
          <w:rFonts w:ascii="Times New Roman" w:hAnsi="Times New Roman" w:cs="Times New Roman"/>
          <w:b/>
          <w:bCs/>
          <w:sz w:val="24"/>
          <w:szCs w:val="24"/>
        </w:rPr>
        <w:t>1,5 × 0,5 µm</w:t>
      </w:r>
      <w:r w:rsidRPr="008354CE">
        <w:rPr>
          <w:rFonts w:ascii="Times New Roman" w:hAnsi="Times New Roman" w:cs="Times New Roman"/>
          <w:sz w:val="24"/>
          <w:szCs w:val="24"/>
        </w:rPr>
        <w:t>) avec un corps central circulaire.</w:t>
      </w:r>
    </w:p>
    <w:p w:rsidR="00893AAA" w:rsidRPr="008354CE" w:rsidRDefault="00893AAA" w:rsidP="00893AAA">
      <w:pPr>
        <w:pStyle w:val="PrformatHTML"/>
        <w:numPr>
          <w:ilvl w:val="0"/>
          <w:numId w:val="1"/>
        </w:numPr>
        <w:spacing w:line="360" w:lineRule="auto"/>
        <w:jc w:val="both"/>
        <w:rPr>
          <w:rFonts w:ascii="Times New Roman" w:hAnsi="Times New Roman" w:cs="Times New Roman"/>
          <w:sz w:val="24"/>
          <w:szCs w:val="24"/>
        </w:rPr>
      </w:pPr>
      <w:r w:rsidRPr="008354CE">
        <w:rPr>
          <w:rFonts w:ascii="Times New Roman" w:hAnsi="Times New Roman" w:cs="Times New Roman"/>
          <w:sz w:val="24"/>
          <w:szCs w:val="24"/>
        </w:rPr>
        <w:t xml:space="preserve">Les </w:t>
      </w:r>
      <w:r w:rsidRPr="008354CE">
        <w:rPr>
          <w:rFonts w:ascii="Times New Roman" w:hAnsi="Times New Roman" w:cs="Times New Roman"/>
          <w:b/>
          <w:bCs/>
          <w:sz w:val="24"/>
          <w:szCs w:val="24"/>
        </w:rPr>
        <w:t xml:space="preserve">granules secondaires </w:t>
      </w:r>
      <w:r w:rsidRPr="008354CE">
        <w:rPr>
          <w:rFonts w:ascii="Times New Roman" w:hAnsi="Times New Roman" w:cs="Times New Roman"/>
          <w:sz w:val="24"/>
          <w:szCs w:val="24"/>
        </w:rPr>
        <w:t xml:space="preserve">(diamètre, </w:t>
      </w:r>
      <w:r w:rsidRPr="008354CE">
        <w:rPr>
          <w:rFonts w:ascii="Times New Roman" w:hAnsi="Times New Roman" w:cs="Times New Roman"/>
          <w:b/>
          <w:bCs/>
          <w:sz w:val="24"/>
          <w:szCs w:val="24"/>
        </w:rPr>
        <w:t>0,5 µm</w:t>
      </w:r>
      <w:r w:rsidRPr="008354CE">
        <w:rPr>
          <w:rFonts w:ascii="Times New Roman" w:hAnsi="Times New Roman" w:cs="Times New Roman"/>
          <w:sz w:val="24"/>
          <w:szCs w:val="24"/>
        </w:rPr>
        <w:t>) sont moins denses et contiennent des inclusions excentriques composées de matériaux en vrac et filamenteux.</w:t>
      </w:r>
    </w:p>
    <w:p w:rsidR="00893AAA" w:rsidRPr="008354CE" w:rsidRDefault="00893AAA" w:rsidP="00893AAA">
      <w:pPr>
        <w:pStyle w:val="PrformatHTML"/>
        <w:numPr>
          <w:ilvl w:val="0"/>
          <w:numId w:val="1"/>
        </w:numPr>
        <w:spacing w:line="360" w:lineRule="auto"/>
        <w:jc w:val="both"/>
        <w:rPr>
          <w:rFonts w:ascii="Times New Roman" w:hAnsi="Times New Roman" w:cs="Times New Roman"/>
          <w:sz w:val="24"/>
          <w:szCs w:val="24"/>
        </w:rPr>
      </w:pPr>
      <w:r w:rsidRPr="008354CE">
        <w:rPr>
          <w:rFonts w:ascii="Times New Roman" w:hAnsi="Times New Roman" w:cs="Times New Roman"/>
          <w:sz w:val="24"/>
          <w:szCs w:val="24"/>
        </w:rPr>
        <w:t xml:space="preserve">Les </w:t>
      </w:r>
      <w:r w:rsidRPr="008354CE">
        <w:rPr>
          <w:rFonts w:ascii="Times New Roman" w:hAnsi="Times New Roman" w:cs="Times New Roman"/>
          <w:b/>
          <w:bCs/>
          <w:sz w:val="24"/>
          <w:szCs w:val="24"/>
        </w:rPr>
        <w:t>granules tertiaires</w:t>
      </w:r>
      <w:r w:rsidRPr="008354CE">
        <w:rPr>
          <w:rFonts w:ascii="Times New Roman" w:hAnsi="Times New Roman" w:cs="Times New Roman"/>
          <w:sz w:val="24"/>
          <w:szCs w:val="24"/>
        </w:rPr>
        <w:t xml:space="preserve"> (</w:t>
      </w:r>
      <w:r w:rsidRPr="008354CE">
        <w:rPr>
          <w:rFonts w:ascii="Times New Roman" w:hAnsi="Times New Roman" w:cs="Times New Roman"/>
          <w:b/>
          <w:bCs/>
          <w:sz w:val="24"/>
          <w:szCs w:val="24"/>
        </w:rPr>
        <w:t>0,1 µm</w:t>
      </w:r>
      <w:r w:rsidRPr="008354CE">
        <w:rPr>
          <w:rFonts w:ascii="Times New Roman" w:hAnsi="Times New Roman" w:cs="Times New Roman"/>
          <w:sz w:val="24"/>
          <w:szCs w:val="24"/>
        </w:rPr>
        <w:t>) ont un noyau dense séparé d'une enveloppe membraneuse d'une zone électroluminescente.</w:t>
      </w:r>
    </w:p>
    <w:p w:rsidR="00893AAA" w:rsidRPr="008354CE" w:rsidRDefault="00893AAA" w:rsidP="00893AAA">
      <w:pPr>
        <w:pStyle w:val="PrformatHTML"/>
        <w:spacing w:line="360" w:lineRule="auto"/>
        <w:jc w:val="both"/>
        <w:rPr>
          <w:rFonts w:ascii="Times New Roman" w:hAnsi="Times New Roman" w:cs="Times New Roman"/>
          <w:sz w:val="24"/>
          <w:szCs w:val="24"/>
        </w:rPr>
      </w:pPr>
      <w:r w:rsidRPr="008354CE">
        <w:rPr>
          <w:rFonts w:ascii="Times New Roman" w:hAnsi="Times New Roman" w:cs="Times New Roman"/>
          <w:sz w:val="24"/>
          <w:szCs w:val="24"/>
        </w:rPr>
        <w:t>D'après les résultats des évaluations biochimiques des hétérophiles de poulet, la myéloperoxydase et la phosphatase alcaline sont également absentes.</w:t>
      </w:r>
    </w:p>
    <w:p w:rsidR="00893AAA" w:rsidRPr="008354CE" w:rsidRDefault="00893AAA" w:rsidP="00893AAA">
      <w:pPr>
        <w:pStyle w:val="PrformatHTML"/>
        <w:spacing w:line="360" w:lineRule="auto"/>
        <w:jc w:val="both"/>
        <w:rPr>
          <w:rFonts w:ascii="Times New Roman" w:hAnsi="Times New Roman" w:cs="Times New Roman"/>
          <w:sz w:val="24"/>
          <w:szCs w:val="24"/>
        </w:rPr>
      </w:pPr>
    </w:p>
    <w:p w:rsidR="00893AAA" w:rsidRPr="008354CE" w:rsidRDefault="00893AAA" w:rsidP="00893AAA">
      <w:pPr>
        <w:pStyle w:val="PrformatHTML"/>
        <w:spacing w:line="360" w:lineRule="auto"/>
        <w:jc w:val="both"/>
        <w:rPr>
          <w:rFonts w:ascii="Times New Roman" w:hAnsi="Times New Roman" w:cs="Times New Roman"/>
          <w:sz w:val="24"/>
          <w:szCs w:val="24"/>
        </w:rPr>
      </w:pPr>
      <w:r w:rsidRPr="008354CE">
        <w:rPr>
          <w:rFonts w:ascii="Times New Roman" w:hAnsi="Times New Roman" w:cs="Times New Roman"/>
          <w:sz w:val="24"/>
          <w:szCs w:val="24"/>
        </w:rPr>
        <w:t>Les granules de poulet hétérophiles ne se colorent pas avec les méthodes de la phosphatase alcaline, de la peroxydase, du noir de Soudan B, de la phosphatase acide, du naphtol AS-D chloro</w:t>
      </w:r>
      <w:r>
        <w:rPr>
          <w:rFonts w:ascii="Times New Roman" w:hAnsi="Times New Roman" w:cs="Times New Roman"/>
          <w:sz w:val="24"/>
          <w:szCs w:val="24"/>
        </w:rPr>
        <w:t xml:space="preserve">- </w:t>
      </w:r>
      <w:r w:rsidRPr="008354CE">
        <w:rPr>
          <w:rFonts w:ascii="Times New Roman" w:hAnsi="Times New Roman" w:cs="Times New Roman"/>
          <w:sz w:val="24"/>
          <w:szCs w:val="24"/>
        </w:rPr>
        <w:t>acétate estérase ou de l'acide périodique Schiff.</w:t>
      </w:r>
    </w:p>
    <w:p w:rsidR="00893AAA" w:rsidRPr="008354CE" w:rsidRDefault="00893AAA" w:rsidP="00893AAA">
      <w:pPr>
        <w:pStyle w:val="PrformatHTML"/>
        <w:spacing w:line="360" w:lineRule="auto"/>
        <w:jc w:val="both"/>
        <w:rPr>
          <w:rFonts w:ascii="Times New Roman" w:hAnsi="Times New Roman" w:cs="Times New Roman"/>
          <w:sz w:val="24"/>
          <w:szCs w:val="24"/>
        </w:rPr>
      </w:pPr>
    </w:p>
    <w:p w:rsidR="00893AAA" w:rsidRPr="008354CE" w:rsidRDefault="00893AAA" w:rsidP="00893AAA">
      <w:pPr>
        <w:pStyle w:val="PrformatHTML"/>
        <w:spacing w:line="360" w:lineRule="auto"/>
        <w:jc w:val="both"/>
        <w:rPr>
          <w:rFonts w:ascii="Times New Roman" w:hAnsi="Times New Roman" w:cs="Times New Roman"/>
          <w:sz w:val="24"/>
          <w:szCs w:val="24"/>
        </w:rPr>
      </w:pPr>
      <w:r w:rsidRPr="008354CE">
        <w:rPr>
          <w:rFonts w:ascii="Times New Roman" w:hAnsi="Times New Roman" w:cs="Times New Roman"/>
          <w:sz w:val="24"/>
          <w:szCs w:val="24"/>
        </w:rPr>
        <w:t>De petits et moyens granules peuvent être vus de manière ultra</w:t>
      </w:r>
      <w:r>
        <w:rPr>
          <w:rFonts w:ascii="Times New Roman" w:hAnsi="Times New Roman" w:cs="Times New Roman"/>
          <w:sz w:val="24"/>
          <w:szCs w:val="24"/>
        </w:rPr>
        <w:t xml:space="preserve"> </w:t>
      </w:r>
      <w:r w:rsidRPr="008354CE">
        <w:rPr>
          <w:rFonts w:ascii="Times New Roman" w:hAnsi="Times New Roman" w:cs="Times New Roman"/>
          <w:sz w:val="24"/>
          <w:szCs w:val="24"/>
        </w:rPr>
        <w:t>structurale chez les hétérophiles aviaires, et ceux-ci représentent probablement les stades de maturation des granules cytoplasmiques.</w:t>
      </w:r>
    </w:p>
    <w:p w:rsidR="00893AAA" w:rsidRDefault="00893AAA" w:rsidP="00893AAA">
      <w:pPr>
        <w:autoSpaceDE w:val="0"/>
        <w:autoSpaceDN w:val="0"/>
        <w:adjustRightInd w:val="0"/>
        <w:spacing w:after="0" w:line="360" w:lineRule="auto"/>
        <w:jc w:val="both"/>
        <w:rPr>
          <w:rFonts w:ascii="Times New Roman" w:hAnsi="Times New Roman" w:cs="Times New Roman"/>
          <w:sz w:val="24"/>
          <w:szCs w:val="24"/>
        </w:rPr>
      </w:pPr>
    </w:p>
    <w:p w:rsidR="00893AAA" w:rsidRPr="008354CE" w:rsidRDefault="00893AAA" w:rsidP="00893AAA">
      <w:pPr>
        <w:pStyle w:val="PrformatHTML"/>
        <w:spacing w:line="360" w:lineRule="auto"/>
        <w:jc w:val="both"/>
        <w:rPr>
          <w:rFonts w:ascii="Times New Roman" w:hAnsi="Times New Roman" w:cs="Times New Roman"/>
          <w:sz w:val="24"/>
          <w:szCs w:val="24"/>
        </w:rPr>
      </w:pPr>
      <w:r w:rsidRPr="008354CE">
        <w:rPr>
          <w:rFonts w:ascii="Times New Roman" w:hAnsi="Times New Roman" w:cs="Times New Roman"/>
          <w:sz w:val="24"/>
          <w:szCs w:val="24"/>
        </w:rPr>
        <w:t xml:space="preserve">Les </w:t>
      </w:r>
      <w:r w:rsidRPr="00196906">
        <w:rPr>
          <w:rFonts w:ascii="Times New Roman" w:hAnsi="Times New Roman" w:cs="Times New Roman"/>
          <w:b/>
          <w:bCs/>
          <w:sz w:val="24"/>
          <w:szCs w:val="24"/>
        </w:rPr>
        <w:t>hétérophiles d'apparition anormale</w:t>
      </w:r>
      <w:r w:rsidRPr="008354CE">
        <w:rPr>
          <w:rFonts w:ascii="Times New Roman" w:hAnsi="Times New Roman" w:cs="Times New Roman"/>
          <w:sz w:val="24"/>
          <w:szCs w:val="24"/>
        </w:rPr>
        <w:t xml:space="preserve"> dans les frottis sanguins comprennent les </w:t>
      </w:r>
      <w:r w:rsidRPr="00196906">
        <w:rPr>
          <w:rFonts w:ascii="Times New Roman" w:hAnsi="Times New Roman" w:cs="Times New Roman"/>
          <w:b/>
          <w:bCs/>
          <w:sz w:val="24"/>
          <w:szCs w:val="24"/>
        </w:rPr>
        <w:t xml:space="preserve">hétérophiles immatures </w:t>
      </w:r>
      <w:r w:rsidRPr="008354CE">
        <w:rPr>
          <w:rFonts w:ascii="Times New Roman" w:hAnsi="Times New Roman" w:cs="Times New Roman"/>
          <w:sz w:val="24"/>
          <w:szCs w:val="24"/>
        </w:rPr>
        <w:t xml:space="preserve">et </w:t>
      </w:r>
      <w:r w:rsidRPr="00196906">
        <w:rPr>
          <w:rFonts w:ascii="Times New Roman" w:hAnsi="Times New Roman" w:cs="Times New Roman"/>
          <w:b/>
          <w:bCs/>
          <w:sz w:val="24"/>
          <w:szCs w:val="24"/>
        </w:rPr>
        <w:t>toxiques</w:t>
      </w:r>
      <w:r w:rsidRPr="008354CE">
        <w:rPr>
          <w:rFonts w:ascii="Times New Roman" w:hAnsi="Times New Roman" w:cs="Times New Roman"/>
          <w:sz w:val="24"/>
          <w:szCs w:val="24"/>
        </w:rPr>
        <w:t>.</w:t>
      </w:r>
    </w:p>
    <w:p w:rsidR="00893AAA" w:rsidRDefault="00893AAA" w:rsidP="00893AAA">
      <w:pPr>
        <w:pStyle w:val="PrformatHTML"/>
        <w:spacing w:line="360" w:lineRule="auto"/>
        <w:jc w:val="both"/>
        <w:rPr>
          <w:rFonts w:ascii="Times New Roman" w:hAnsi="Times New Roman" w:cs="Times New Roman"/>
          <w:sz w:val="24"/>
          <w:szCs w:val="24"/>
        </w:rPr>
      </w:pPr>
      <w:r w:rsidRPr="008354CE">
        <w:rPr>
          <w:rFonts w:ascii="Times New Roman" w:hAnsi="Times New Roman" w:cs="Times New Roman"/>
          <w:sz w:val="24"/>
          <w:szCs w:val="24"/>
        </w:rPr>
        <w:t xml:space="preserve">Les </w:t>
      </w:r>
      <w:r w:rsidRPr="00196906">
        <w:rPr>
          <w:rFonts w:ascii="Times New Roman" w:hAnsi="Times New Roman" w:cs="Times New Roman"/>
          <w:b/>
          <w:bCs/>
          <w:sz w:val="24"/>
          <w:szCs w:val="24"/>
        </w:rPr>
        <w:t>hétérophiles immatures</w:t>
      </w:r>
      <w:r w:rsidRPr="008354CE">
        <w:rPr>
          <w:rFonts w:ascii="Times New Roman" w:hAnsi="Times New Roman" w:cs="Times New Roman"/>
          <w:sz w:val="24"/>
          <w:szCs w:val="24"/>
        </w:rPr>
        <w:t xml:space="preserve"> ont une basophilie cytoplasmique accrue, des noyaux non segmentés et des granules cytoplasmiques immatures par rapport aux hétérophiles matures normaux (</w:t>
      </w:r>
      <w:r w:rsidRPr="00196906">
        <w:rPr>
          <w:rFonts w:ascii="Times New Roman" w:hAnsi="Times New Roman" w:cs="Times New Roman"/>
          <w:b/>
          <w:bCs/>
          <w:sz w:val="24"/>
          <w:szCs w:val="24"/>
        </w:rPr>
        <w:t>Figure 1</w:t>
      </w:r>
      <w:r w:rsidRPr="008354CE">
        <w:rPr>
          <w:rFonts w:ascii="Times New Roman" w:hAnsi="Times New Roman" w:cs="Times New Roman"/>
          <w:sz w:val="24"/>
          <w:szCs w:val="24"/>
        </w:rPr>
        <w:t xml:space="preserve">). </w:t>
      </w:r>
    </w:p>
    <w:p w:rsidR="00893AAA" w:rsidRPr="008354CE" w:rsidRDefault="00893AAA" w:rsidP="00893AAA">
      <w:pPr>
        <w:pStyle w:val="PrformatHTML"/>
        <w:spacing w:line="360" w:lineRule="auto"/>
        <w:jc w:val="both"/>
        <w:rPr>
          <w:rFonts w:ascii="Times New Roman" w:hAnsi="Times New Roman" w:cs="Times New Roman"/>
          <w:sz w:val="24"/>
          <w:szCs w:val="24"/>
        </w:rPr>
      </w:pPr>
      <w:r w:rsidRPr="008354CE">
        <w:rPr>
          <w:rFonts w:ascii="Times New Roman" w:hAnsi="Times New Roman" w:cs="Times New Roman"/>
          <w:sz w:val="24"/>
          <w:szCs w:val="24"/>
        </w:rPr>
        <w:t xml:space="preserve">Les hétérophiles immatures les plus fréquemment rencontrés dans le sang sont les </w:t>
      </w:r>
      <w:r w:rsidRPr="00196906">
        <w:rPr>
          <w:rFonts w:ascii="Times New Roman" w:hAnsi="Times New Roman" w:cs="Times New Roman"/>
          <w:b/>
          <w:bCs/>
          <w:sz w:val="24"/>
          <w:szCs w:val="24"/>
        </w:rPr>
        <w:t>myélocytes</w:t>
      </w:r>
      <w:r w:rsidRPr="008354CE">
        <w:rPr>
          <w:rFonts w:ascii="Times New Roman" w:hAnsi="Times New Roman" w:cs="Times New Roman"/>
          <w:sz w:val="24"/>
          <w:szCs w:val="24"/>
        </w:rPr>
        <w:t xml:space="preserve"> et les </w:t>
      </w:r>
      <w:r w:rsidRPr="00196906">
        <w:rPr>
          <w:rFonts w:ascii="Times New Roman" w:hAnsi="Times New Roman" w:cs="Times New Roman"/>
          <w:b/>
          <w:bCs/>
          <w:sz w:val="24"/>
          <w:szCs w:val="24"/>
        </w:rPr>
        <w:t>métamyélocytes</w:t>
      </w:r>
      <w:r w:rsidRPr="008354CE">
        <w:rPr>
          <w:rFonts w:ascii="Times New Roman" w:hAnsi="Times New Roman" w:cs="Times New Roman"/>
          <w:sz w:val="24"/>
          <w:szCs w:val="24"/>
        </w:rPr>
        <w:t>. Les myélocytes hétérophiles sont plus gros que les hétérophiles matures et ils ont un cytoplasme bleu ainsi que des granules secondaires en forme de bâtonnets, qui occupent moins de la moitié du volume cytoplasmique, et un noyau non segmenté, de forme ronde à ovale.</w:t>
      </w:r>
    </w:p>
    <w:p w:rsidR="00893AAA" w:rsidRPr="008354CE" w:rsidRDefault="00893AAA" w:rsidP="00893AAA">
      <w:pPr>
        <w:pStyle w:val="PrformatHTML"/>
        <w:spacing w:line="360" w:lineRule="auto"/>
        <w:jc w:val="both"/>
        <w:rPr>
          <w:rFonts w:ascii="Times New Roman" w:hAnsi="Times New Roman" w:cs="Times New Roman"/>
          <w:sz w:val="24"/>
          <w:szCs w:val="24"/>
        </w:rPr>
      </w:pPr>
      <w:r w:rsidRPr="008354CE">
        <w:rPr>
          <w:rFonts w:ascii="Times New Roman" w:hAnsi="Times New Roman" w:cs="Times New Roman"/>
          <w:sz w:val="24"/>
          <w:szCs w:val="24"/>
        </w:rPr>
        <w:t>Les métamyélocytes hétérophiles ressemblent aux myélocytes, à la différence que le noyau est en retrait et que les granules en forme de bâtonnet occupent plus de la moitié du volume cytoplasmique.</w:t>
      </w:r>
    </w:p>
    <w:p w:rsidR="00893AAA" w:rsidRPr="008354CE" w:rsidRDefault="00893AAA" w:rsidP="00893AAA">
      <w:pPr>
        <w:pStyle w:val="PrformatHTML"/>
        <w:spacing w:line="360" w:lineRule="auto"/>
        <w:jc w:val="both"/>
        <w:rPr>
          <w:rFonts w:ascii="Times New Roman" w:hAnsi="Times New Roman" w:cs="Times New Roman"/>
          <w:sz w:val="24"/>
          <w:szCs w:val="24"/>
        </w:rPr>
      </w:pPr>
      <w:r w:rsidRPr="008354CE">
        <w:rPr>
          <w:rFonts w:ascii="Times New Roman" w:hAnsi="Times New Roman" w:cs="Times New Roman"/>
          <w:sz w:val="24"/>
          <w:szCs w:val="24"/>
        </w:rPr>
        <w:t>Les hétérophiles à bandes ressemblent aux hétérophiles matures, à la différence que le noyau n'est pas lobé.</w:t>
      </w:r>
    </w:p>
    <w:p w:rsidR="00893AAA" w:rsidRDefault="00893AAA" w:rsidP="00893AAA">
      <w:pPr>
        <w:pStyle w:val="PrformatHTML"/>
        <w:spacing w:line="360" w:lineRule="auto"/>
        <w:jc w:val="both"/>
        <w:rPr>
          <w:rFonts w:ascii="Times New Roman" w:hAnsi="Times New Roman" w:cs="Times New Roman"/>
          <w:sz w:val="24"/>
          <w:szCs w:val="24"/>
        </w:rPr>
      </w:pPr>
      <w:r w:rsidRPr="008354CE">
        <w:rPr>
          <w:rFonts w:ascii="Times New Roman" w:hAnsi="Times New Roman" w:cs="Times New Roman"/>
          <w:sz w:val="24"/>
          <w:szCs w:val="24"/>
        </w:rPr>
        <w:t>Il est souvent difficile de reconnaître une cellule à bande, car le noyau est caché par les granules cytoplasmiques. Par conséquent, une véritable évaluation de la concentration des cellules en bande dans les frottis sanguins aviaires nécessite l’utilisation d’une coloration nucléaire, telle que l’hématoxyline, qui ne tache que le noyau et non les granules cytoplasmiques.</w:t>
      </w:r>
    </w:p>
    <w:p w:rsidR="0067159F" w:rsidRDefault="0067159F" w:rsidP="00893AAA">
      <w:pPr>
        <w:pStyle w:val="PrformatHTML"/>
        <w:spacing w:line="360" w:lineRule="auto"/>
        <w:jc w:val="both"/>
        <w:rPr>
          <w:rFonts w:ascii="Times New Roman" w:hAnsi="Times New Roman" w:cs="Times New Roman"/>
          <w:sz w:val="24"/>
          <w:szCs w:val="24"/>
        </w:rPr>
      </w:pPr>
    </w:p>
    <w:p w:rsidR="0067159F" w:rsidRDefault="0067159F" w:rsidP="00893AAA">
      <w:pPr>
        <w:pStyle w:val="PrformatHTML"/>
        <w:spacing w:line="360" w:lineRule="auto"/>
        <w:jc w:val="both"/>
        <w:rPr>
          <w:rFonts w:ascii="Times New Roman" w:hAnsi="Times New Roman" w:cs="Times New Roman"/>
          <w:sz w:val="24"/>
          <w:szCs w:val="24"/>
        </w:rPr>
      </w:pPr>
    </w:p>
    <w:p w:rsidR="0067159F" w:rsidRPr="008354CE" w:rsidRDefault="0067159F" w:rsidP="00893AAA">
      <w:pPr>
        <w:pStyle w:val="PrformatHTML"/>
        <w:spacing w:line="360" w:lineRule="auto"/>
        <w:jc w:val="both"/>
        <w:rPr>
          <w:rFonts w:ascii="Times New Roman" w:hAnsi="Times New Roman" w:cs="Times New Roman"/>
          <w:sz w:val="24"/>
          <w:szCs w:val="24"/>
        </w:rPr>
      </w:pPr>
    </w:p>
    <w:p w:rsidR="00893AAA" w:rsidRDefault="00893AAA" w:rsidP="00893AAA">
      <w:pPr>
        <w:rPr>
          <w:rFonts w:ascii="Times New Roman" w:hAnsi="Times New Roman" w:cs="Times New Roman"/>
          <w:sz w:val="24"/>
          <w:szCs w:val="24"/>
        </w:rPr>
      </w:pPr>
    </w:p>
    <w:p w:rsidR="00893AAA" w:rsidRDefault="00893AAA" w:rsidP="00893AAA">
      <w:pPr>
        <w:pStyle w:val="PrformatHTML"/>
        <w:spacing w:line="360" w:lineRule="auto"/>
        <w:jc w:val="both"/>
        <w:rPr>
          <w:rFonts w:ascii="Times New Roman" w:hAnsi="Times New Roman" w:cs="Times New Roman"/>
          <w:sz w:val="24"/>
          <w:szCs w:val="24"/>
        </w:rPr>
      </w:pPr>
    </w:p>
    <w:p w:rsidR="00BE22D2" w:rsidRPr="00BE22D2" w:rsidRDefault="00BE22D2" w:rsidP="00893AAA">
      <w:pPr>
        <w:pStyle w:val="PrformatHTML"/>
        <w:spacing w:line="360" w:lineRule="auto"/>
        <w:jc w:val="both"/>
        <w:rPr>
          <w:rFonts w:ascii="Times New Roman" w:hAnsi="Times New Roman" w:cs="Times New Roman"/>
          <w:sz w:val="24"/>
          <w:szCs w:val="24"/>
          <w:u w:val="single"/>
        </w:rPr>
      </w:pPr>
      <w:r w:rsidRPr="00BE22D2">
        <w:rPr>
          <w:rFonts w:ascii="Times New Roman" w:hAnsi="Times New Roman" w:cs="Times New Roman"/>
          <w:b/>
          <w:bCs/>
          <w:sz w:val="24"/>
          <w:szCs w:val="24"/>
          <w:u w:val="single"/>
        </w:rPr>
        <w:t>2. Les éosinophiles</w:t>
      </w:r>
    </w:p>
    <w:p w:rsidR="00893AAA" w:rsidRPr="00B614F5" w:rsidRDefault="00BE22D2" w:rsidP="00893AAA">
      <w:pPr>
        <w:pStyle w:val="PrformatHTM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3AAA" w:rsidRPr="00B614F5">
        <w:rPr>
          <w:rFonts w:ascii="Times New Roman" w:hAnsi="Times New Roman" w:cs="Times New Roman"/>
          <w:sz w:val="24"/>
          <w:szCs w:val="24"/>
        </w:rPr>
        <w:t xml:space="preserve">La plupart des </w:t>
      </w:r>
      <w:r w:rsidR="00893AAA" w:rsidRPr="00B614F5">
        <w:rPr>
          <w:rFonts w:ascii="Times New Roman" w:hAnsi="Times New Roman" w:cs="Times New Roman"/>
          <w:b/>
          <w:bCs/>
          <w:sz w:val="24"/>
          <w:szCs w:val="24"/>
        </w:rPr>
        <w:t>éosinophiles</w:t>
      </w:r>
      <w:r w:rsidR="00893AAA" w:rsidRPr="00B614F5">
        <w:rPr>
          <w:rFonts w:ascii="Times New Roman" w:hAnsi="Times New Roman" w:cs="Times New Roman"/>
          <w:sz w:val="24"/>
          <w:szCs w:val="24"/>
        </w:rPr>
        <w:t xml:space="preserve"> aviaires ont presque la même taille que les hétérophiles dans la plupart des frottis sanguins.</w:t>
      </w:r>
    </w:p>
    <w:p w:rsidR="00893AAA" w:rsidRPr="00B614F5" w:rsidRDefault="00893AAA" w:rsidP="00893AAA">
      <w:pPr>
        <w:pStyle w:val="PrformatHTML"/>
        <w:spacing w:line="360" w:lineRule="auto"/>
        <w:jc w:val="both"/>
        <w:rPr>
          <w:rFonts w:ascii="Times New Roman" w:hAnsi="Times New Roman" w:cs="Times New Roman"/>
          <w:sz w:val="24"/>
          <w:szCs w:val="24"/>
        </w:rPr>
      </w:pPr>
      <w:r w:rsidRPr="00B614F5">
        <w:rPr>
          <w:rFonts w:ascii="Times New Roman" w:hAnsi="Times New Roman" w:cs="Times New Roman"/>
          <w:sz w:val="24"/>
          <w:szCs w:val="24"/>
        </w:rPr>
        <w:t> Par exemple, les hétérophiles de cailles adultes de Coturnix mesurent 10,22 ± 1,20 μm de diamètre chez les mâles et 9,80 ± 1,14 μm de diamètre chez les femelles, par rapport aux éosinophiles de 9,76 ± 1,13 μm de diamètre pour les mâles et de 9,55 ± 1,23 μm de diamètre pour les femelles.</w:t>
      </w:r>
    </w:p>
    <w:p w:rsidR="00893AAA" w:rsidRPr="00B614F5" w:rsidRDefault="00893AAA" w:rsidP="00893AAA">
      <w:pPr>
        <w:pStyle w:val="PrformatHTML"/>
        <w:spacing w:line="360" w:lineRule="auto"/>
        <w:jc w:val="both"/>
        <w:rPr>
          <w:rFonts w:ascii="Times New Roman" w:hAnsi="Times New Roman" w:cs="Times New Roman"/>
          <w:sz w:val="24"/>
          <w:szCs w:val="24"/>
        </w:rPr>
      </w:pPr>
      <w:r w:rsidRPr="00B614F5">
        <w:rPr>
          <w:rFonts w:ascii="Times New Roman" w:hAnsi="Times New Roman" w:cs="Times New Roman"/>
          <w:sz w:val="24"/>
          <w:szCs w:val="24"/>
        </w:rPr>
        <w:t xml:space="preserve"> Contrairement aux hétérophiles matures, les éosinophiles aviaires ont en général des </w:t>
      </w:r>
      <w:r w:rsidRPr="00B614F5">
        <w:rPr>
          <w:rFonts w:ascii="Times New Roman" w:hAnsi="Times New Roman" w:cs="Times New Roman"/>
          <w:b/>
          <w:bCs/>
          <w:sz w:val="24"/>
          <w:szCs w:val="24"/>
        </w:rPr>
        <w:t>granules cytoplasmiques ronds</w:t>
      </w:r>
      <w:r w:rsidRPr="00B614F5">
        <w:rPr>
          <w:rFonts w:ascii="Times New Roman" w:hAnsi="Times New Roman" w:cs="Times New Roman"/>
          <w:sz w:val="24"/>
          <w:szCs w:val="24"/>
        </w:rPr>
        <w:t xml:space="preserve">, </w:t>
      </w:r>
      <w:r w:rsidRPr="00B614F5">
        <w:rPr>
          <w:rFonts w:ascii="Times New Roman" w:hAnsi="Times New Roman" w:cs="Times New Roman"/>
          <w:b/>
          <w:bCs/>
          <w:sz w:val="24"/>
          <w:szCs w:val="24"/>
        </w:rPr>
        <w:t>fortement éosinophiles</w:t>
      </w:r>
      <w:r w:rsidRPr="00B614F5">
        <w:rPr>
          <w:rFonts w:ascii="Times New Roman" w:hAnsi="Times New Roman" w:cs="Times New Roman"/>
          <w:sz w:val="24"/>
          <w:szCs w:val="24"/>
        </w:rPr>
        <w:t xml:space="preserve">, bien que les granules de certaines espèces soient </w:t>
      </w:r>
      <w:r w:rsidRPr="00B614F5">
        <w:rPr>
          <w:rFonts w:ascii="Times New Roman" w:hAnsi="Times New Roman" w:cs="Times New Roman"/>
          <w:b/>
          <w:bCs/>
          <w:sz w:val="24"/>
          <w:szCs w:val="24"/>
        </w:rPr>
        <w:t>ovales à allongés</w:t>
      </w:r>
      <w:r w:rsidRPr="00B614F5">
        <w:rPr>
          <w:rFonts w:ascii="Times New Roman" w:hAnsi="Times New Roman" w:cs="Times New Roman"/>
          <w:sz w:val="24"/>
          <w:szCs w:val="24"/>
        </w:rPr>
        <w:t>.</w:t>
      </w:r>
    </w:p>
    <w:p w:rsidR="00893AAA" w:rsidRDefault="00893AAA" w:rsidP="00893AAA">
      <w:pPr>
        <w:pStyle w:val="PrformatHTML"/>
        <w:spacing w:line="360" w:lineRule="auto"/>
        <w:jc w:val="both"/>
        <w:rPr>
          <w:rFonts w:ascii="Times New Roman" w:hAnsi="Times New Roman" w:cs="Times New Roman"/>
          <w:sz w:val="24"/>
          <w:szCs w:val="24"/>
        </w:rPr>
      </w:pPr>
      <w:r w:rsidRPr="00B614F5">
        <w:rPr>
          <w:rFonts w:ascii="Times New Roman" w:hAnsi="Times New Roman" w:cs="Times New Roman"/>
          <w:sz w:val="24"/>
          <w:szCs w:val="24"/>
        </w:rPr>
        <w:t>En général, les granules d'éosinophiles colorent plus intensément que les granules hétérophiles (</w:t>
      </w:r>
      <w:r w:rsidRPr="00B614F5">
        <w:rPr>
          <w:rFonts w:ascii="Times New Roman" w:hAnsi="Times New Roman" w:cs="Times New Roman"/>
          <w:b/>
          <w:bCs/>
          <w:sz w:val="24"/>
          <w:szCs w:val="24"/>
        </w:rPr>
        <w:t>figures 2</w:t>
      </w:r>
      <w:r>
        <w:rPr>
          <w:rFonts w:ascii="Times New Roman" w:hAnsi="Times New Roman" w:cs="Times New Roman"/>
          <w:b/>
          <w:bCs/>
          <w:sz w:val="24"/>
          <w:szCs w:val="24"/>
        </w:rPr>
        <w:t xml:space="preserve"> et</w:t>
      </w:r>
      <w:r w:rsidRPr="00B614F5">
        <w:rPr>
          <w:rFonts w:ascii="Times New Roman" w:hAnsi="Times New Roman" w:cs="Times New Roman"/>
          <w:b/>
          <w:bCs/>
          <w:sz w:val="24"/>
          <w:szCs w:val="24"/>
        </w:rPr>
        <w:t xml:space="preserve"> 3</w:t>
      </w:r>
      <w:r w:rsidRPr="00B614F5">
        <w:rPr>
          <w:rFonts w:ascii="Times New Roman" w:hAnsi="Times New Roman" w:cs="Times New Roman"/>
          <w:sz w:val="24"/>
          <w:szCs w:val="24"/>
        </w:rPr>
        <w:t>).</w:t>
      </w:r>
    </w:p>
    <w:p w:rsidR="00893AAA" w:rsidRDefault="00893AAA" w:rsidP="00893AAA">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4327018"/>
            <wp:effectExtent l="19050" t="0" r="0" b="0"/>
            <wp:docPr id="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5760720" cy="4327018"/>
                    </a:xfrm>
                    <a:prstGeom prst="rect">
                      <a:avLst/>
                    </a:prstGeom>
                    <a:noFill/>
                    <a:ln w="9525">
                      <a:noFill/>
                      <a:miter lim="800000"/>
                      <a:headEnd/>
                      <a:tailEnd/>
                    </a:ln>
                  </pic:spPr>
                </pic:pic>
              </a:graphicData>
            </a:graphic>
          </wp:inline>
        </w:drawing>
      </w:r>
    </w:p>
    <w:p w:rsidR="00893AAA" w:rsidRDefault="00893AAA" w:rsidP="00893AAA">
      <w:pPr>
        <w:pStyle w:val="PrformatHTML"/>
        <w:rPr>
          <w:rFonts w:ascii="Times New Roman" w:hAnsi="Times New Roman" w:cs="Times New Roman"/>
          <w:sz w:val="24"/>
          <w:szCs w:val="24"/>
        </w:rPr>
      </w:pPr>
      <w:r w:rsidRPr="00B614F5">
        <w:rPr>
          <w:rFonts w:ascii="Times New Roman" w:hAnsi="Times New Roman" w:cs="Times New Roman"/>
          <w:b/>
          <w:bCs/>
          <w:sz w:val="24"/>
          <w:szCs w:val="24"/>
        </w:rPr>
        <w:t>Figure 2:</w:t>
      </w:r>
      <w:r w:rsidRPr="00B614F5">
        <w:rPr>
          <w:rFonts w:ascii="Times New Roman" w:hAnsi="Times New Roman" w:cs="Times New Roman"/>
          <w:sz w:val="24"/>
          <w:szCs w:val="24"/>
        </w:rPr>
        <w:t xml:space="preserve"> Un éosinophile (flèche) et un hétérophile (tête de flèche) dans le film sanguin d'un </w:t>
      </w:r>
      <w:r w:rsidRPr="00B614F5">
        <w:rPr>
          <w:rFonts w:ascii="Times New Roman" w:hAnsi="Times New Roman" w:cs="Times New Roman"/>
          <w:b/>
          <w:bCs/>
          <w:sz w:val="24"/>
          <w:szCs w:val="24"/>
        </w:rPr>
        <w:t>hibou</w:t>
      </w:r>
      <w:r w:rsidRPr="00B614F5">
        <w:rPr>
          <w:rFonts w:ascii="Times New Roman" w:hAnsi="Times New Roman" w:cs="Times New Roman"/>
          <w:sz w:val="24"/>
          <w:szCs w:val="24"/>
        </w:rPr>
        <w:t>. Tache de Wright-Giemsa</w:t>
      </w:r>
    </w:p>
    <w:p w:rsidR="00893AAA" w:rsidRDefault="00893AAA" w:rsidP="00893AAA">
      <w:pPr>
        <w:pStyle w:val="PrformatHTML"/>
        <w:rPr>
          <w:rFonts w:ascii="Times New Roman" w:hAnsi="Times New Roman" w:cs="Times New Roman"/>
          <w:sz w:val="24"/>
          <w:szCs w:val="24"/>
        </w:rPr>
      </w:pPr>
    </w:p>
    <w:p w:rsidR="00893AAA" w:rsidRDefault="00893AAA" w:rsidP="00893AAA">
      <w:pPr>
        <w:pStyle w:val="PrformatHTML"/>
        <w:rPr>
          <w:rFonts w:ascii="Times New Roman" w:hAnsi="Times New Roman" w:cs="Times New Roman"/>
          <w:sz w:val="24"/>
          <w:szCs w:val="24"/>
        </w:rPr>
      </w:pPr>
    </w:p>
    <w:p w:rsidR="00893AAA" w:rsidRDefault="00893AAA" w:rsidP="00893AAA">
      <w:pPr>
        <w:pStyle w:val="PrformatHTML"/>
        <w:rPr>
          <w:rFonts w:ascii="Times New Roman" w:hAnsi="Times New Roman" w:cs="Times New Roman"/>
          <w:sz w:val="24"/>
          <w:szCs w:val="24"/>
        </w:rPr>
      </w:pPr>
    </w:p>
    <w:p w:rsidR="00893AAA" w:rsidRDefault="00893AAA" w:rsidP="00893AAA">
      <w:pPr>
        <w:pStyle w:val="PrformatHTML"/>
        <w:rPr>
          <w:rFonts w:ascii="Times New Roman" w:hAnsi="Times New Roman" w:cs="Times New Roman"/>
          <w:sz w:val="24"/>
          <w:szCs w:val="24"/>
        </w:rPr>
      </w:pPr>
    </w:p>
    <w:p w:rsidR="00893AAA" w:rsidRDefault="00893AAA" w:rsidP="00893AAA">
      <w:pPr>
        <w:pStyle w:val="PrformatHTML"/>
        <w:rPr>
          <w:rFonts w:ascii="Times New Roman" w:hAnsi="Times New Roman" w:cs="Times New Roman"/>
          <w:sz w:val="24"/>
          <w:szCs w:val="24"/>
        </w:rPr>
      </w:pPr>
    </w:p>
    <w:p w:rsidR="00893AAA" w:rsidRDefault="00893AAA" w:rsidP="00893AAA">
      <w:pPr>
        <w:pStyle w:val="PrformatHTML"/>
        <w:rPr>
          <w:rFonts w:ascii="Times New Roman" w:hAnsi="Times New Roman" w:cs="Times New Roman"/>
          <w:sz w:val="24"/>
          <w:szCs w:val="24"/>
        </w:rPr>
      </w:pPr>
    </w:p>
    <w:p w:rsidR="00893AAA" w:rsidRDefault="00893AAA" w:rsidP="00893AAA">
      <w:pPr>
        <w:pStyle w:val="PrformatHTML"/>
        <w:rPr>
          <w:rFonts w:ascii="Times New Roman" w:hAnsi="Times New Roman" w:cs="Times New Roman"/>
          <w:sz w:val="24"/>
          <w:szCs w:val="24"/>
        </w:rPr>
      </w:pPr>
    </w:p>
    <w:p w:rsidR="00893AAA" w:rsidRDefault="00893AAA" w:rsidP="00893AAA">
      <w:pPr>
        <w:pStyle w:val="PrformatHTML"/>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4327018"/>
            <wp:effectExtent l="19050" t="0" r="0" b="0"/>
            <wp:docPr id="2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5760720" cy="4327018"/>
                    </a:xfrm>
                    <a:prstGeom prst="rect">
                      <a:avLst/>
                    </a:prstGeom>
                    <a:noFill/>
                    <a:ln w="9525">
                      <a:noFill/>
                      <a:miter lim="800000"/>
                      <a:headEnd/>
                      <a:tailEnd/>
                    </a:ln>
                  </pic:spPr>
                </pic:pic>
              </a:graphicData>
            </a:graphic>
          </wp:inline>
        </w:drawing>
      </w:r>
    </w:p>
    <w:p w:rsidR="00893AAA" w:rsidRPr="00B614F5" w:rsidRDefault="00893AAA" w:rsidP="00893AAA">
      <w:pPr>
        <w:pStyle w:val="PrformatHTML"/>
        <w:rPr>
          <w:rFonts w:ascii="Times New Roman" w:hAnsi="Times New Roman" w:cs="Times New Roman"/>
          <w:sz w:val="24"/>
          <w:szCs w:val="24"/>
        </w:rPr>
      </w:pPr>
      <w:r w:rsidRPr="00B614F5">
        <w:rPr>
          <w:rFonts w:ascii="Times New Roman" w:hAnsi="Times New Roman" w:cs="Times New Roman"/>
          <w:b/>
          <w:bCs/>
          <w:sz w:val="24"/>
          <w:szCs w:val="24"/>
        </w:rPr>
        <w:t>Figure 3:</w:t>
      </w:r>
      <w:r>
        <w:rPr>
          <w:rFonts w:ascii="Times New Roman" w:hAnsi="Times New Roman" w:cs="Times New Roman"/>
          <w:sz w:val="24"/>
          <w:szCs w:val="24"/>
        </w:rPr>
        <w:t xml:space="preserve"> </w:t>
      </w:r>
      <w:r w:rsidRPr="00B614F5">
        <w:rPr>
          <w:rFonts w:ascii="Times New Roman" w:hAnsi="Times New Roman" w:cs="Times New Roman"/>
          <w:sz w:val="24"/>
          <w:szCs w:val="24"/>
        </w:rPr>
        <w:t xml:space="preserve">Un éosinophile (flèche) et un hétérophile (tête de flèche) dans le film sanguin d'un </w:t>
      </w:r>
      <w:r w:rsidRPr="00B614F5">
        <w:rPr>
          <w:rFonts w:ascii="Times New Roman" w:hAnsi="Times New Roman" w:cs="Times New Roman"/>
          <w:b/>
          <w:bCs/>
          <w:sz w:val="24"/>
          <w:szCs w:val="24"/>
        </w:rPr>
        <w:t>aigle</w:t>
      </w:r>
      <w:r w:rsidRPr="00B614F5">
        <w:rPr>
          <w:rFonts w:ascii="Times New Roman" w:hAnsi="Times New Roman" w:cs="Times New Roman"/>
          <w:sz w:val="24"/>
          <w:szCs w:val="24"/>
        </w:rPr>
        <w:t>. Tache de Wright Giemsa.</w:t>
      </w:r>
    </w:p>
    <w:p w:rsidR="00893AAA" w:rsidRDefault="00893AAA" w:rsidP="00893AAA">
      <w:pPr>
        <w:pStyle w:val="PrformatHTML"/>
        <w:rPr>
          <w:rFonts w:ascii="Times New Roman" w:hAnsi="Times New Roman" w:cs="Times New Roman"/>
          <w:sz w:val="24"/>
          <w:szCs w:val="24"/>
        </w:rPr>
      </w:pPr>
    </w:p>
    <w:p w:rsidR="00893AAA" w:rsidRPr="00B614F5" w:rsidRDefault="00893AAA" w:rsidP="00893AAA">
      <w:pPr>
        <w:pStyle w:val="PrformatHTML"/>
        <w:spacing w:line="360" w:lineRule="auto"/>
        <w:jc w:val="both"/>
        <w:rPr>
          <w:rFonts w:ascii="Times New Roman" w:hAnsi="Times New Roman" w:cs="Times New Roman"/>
          <w:sz w:val="24"/>
          <w:szCs w:val="24"/>
        </w:rPr>
      </w:pPr>
    </w:p>
    <w:p w:rsidR="00893AAA" w:rsidRDefault="00893AAA" w:rsidP="00893AAA">
      <w:pPr>
        <w:pStyle w:val="PrformatHTML"/>
        <w:spacing w:line="360" w:lineRule="auto"/>
        <w:jc w:val="both"/>
        <w:rPr>
          <w:rFonts w:ascii="Times New Roman" w:hAnsi="Times New Roman" w:cs="Times New Roman"/>
          <w:sz w:val="24"/>
          <w:szCs w:val="24"/>
        </w:rPr>
      </w:pPr>
      <w:r w:rsidRPr="00022F63">
        <w:rPr>
          <w:rFonts w:ascii="Times New Roman" w:hAnsi="Times New Roman" w:cs="Times New Roman"/>
          <w:sz w:val="24"/>
          <w:szCs w:val="24"/>
        </w:rPr>
        <w:t xml:space="preserve">Les granules cytoplasmiques d’éosinophiles n’ont pas le corps réfractile central observé chez de nombreux hétérophiles aviaires. </w:t>
      </w:r>
    </w:p>
    <w:p w:rsidR="00893AAA" w:rsidRPr="00022F63" w:rsidRDefault="00893AAA" w:rsidP="00893AAA">
      <w:pPr>
        <w:pStyle w:val="PrformatHTML"/>
        <w:spacing w:line="360" w:lineRule="auto"/>
        <w:jc w:val="both"/>
        <w:rPr>
          <w:rFonts w:ascii="Times New Roman" w:hAnsi="Times New Roman" w:cs="Times New Roman"/>
          <w:sz w:val="24"/>
          <w:szCs w:val="24"/>
        </w:rPr>
      </w:pPr>
      <w:r w:rsidRPr="00022F63">
        <w:rPr>
          <w:rFonts w:ascii="Times New Roman" w:hAnsi="Times New Roman" w:cs="Times New Roman"/>
          <w:sz w:val="24"/>
          <w:szCs w:val="24"/>
        </w:rPr>
        <w:t>Le cytoplasme des éosinophiles se colore en bleu clair, contrairement au cytoplasme incolore des hétérophiles matures normaux.</w:t>
      </w:r>
    </w:p>
    <w:p w:rsidR="00893AAA" w:rsidRPr="00022F63" w:rsidRDefault="00893AAA" w:rsidP="00893AAA">
      <w:pPr>
        <w:pStyle w:val="PrformatHTML"/>
        <w:spacing w:line="360" w:lineRule="auto"/>
        <w:jc w:val="both"/>
        <w:rPr>
          <w:rFonts w:ascii="Times New Roman" w:hAnsi="Times New Roman" w:cs="Times New Roman"/>
          <w:sz w:val="24"/>
          <w:szCs w:val="24"/>
        </w:rPr>
      </w:pPr>
      <w:r w:rsidRPr="00022F63">
        <w:rPr>
          <w:rFonts w:ascii="Times New Roman" w:hAnsi="Times New Roman" w:cs="Times New Roman"/>
          <w:sz w:val="24"/>
          <w:szCs w:val="24"/>
        </w:rPr>
        <w:t>Les noyaux des éosinophiles sont lobés et sont généralement plus foncés que ceux des hétérophiles.</w:t>
      </w:r>
    </w:p>
    <w:p w:rsidR="00893AAA" w:rsidRPr="00022F63" w:rsidRDefault="00893AAA" w:rsidP="00893AAA">
      <w:pPr>
        <w:pStyle w:val="PrformatHTML"/>
        <w:spacing w:line="360" w:lineRule="auto"/>
        <w:jc w:val="both"/>
        <w:rPr>
          <w:rFonts w:ascii="Times New Roman" w:hAnsi="Times New Roman" w:cs="Times New Roman"/>
          <w:sz w:val="24"/>
          <w:szCs w:val="24"/>
        </w:rPr>
      </w:pPr>
      <w:r w:rsidRPr="00022F63">
        <w:rPr>
          <w:rFonts w:ascii="Times New Roman" w:hAnsi="Times New Roman" w:cs="Times New Roman"/>
          <w:sz w:val="24"/>
          <w:szCs w:val="24"/>
        </w:rPr>
        <w:t>Les granules cytoplasmiques d’éosinophiles sont fréquemment affectés par les taches de Romanowsky.</w:t>
      </w:r>
    </w:p>
    <w:p w:rsidR="00893AAA" w:rsidRDefault="00893AAA" w:rsidP="00893AAA">
      <w:pPr>
        <w:pStyle w:val="PrformatHTML"/>
        <w:spacing w:line="360" w:lineRule="auto"/>
        <w:jc w:val="both"/>
        <w:rPr>
          <w:rFonts w:ascii="Times New Roman" w:hAnsi="Times New Roman" w:cs="Times New Roman"/>
          <w:sz w:val="24"/>
          <w:szCs w:val="24"/>
        </w:rPr>
      </w:pPr>
      <w:r w:rsidRPr="00022F63">
        <w:rPr>
          <w:rFonts w:ascii="Times New Roman" w:hAnsi="Times New Roman" w:cs="Times New Roman"/>
          <w:sz w:val="24"/>
          <w:szCs w:val="24"/>
        </w:rPr>
        <w:t>Les granules peuvent sembler grosses, gonflées et rondes, et ils peuvent également sembler incolores ou se colorer en bleu pâle (</w:t>
      </w:r>
      <w:r>
        <w:rPr>
          <w:rFonts w:ascii="Times New Roman" w:hAnsi="Times New Roman" w:cs="Times New Roman"/>
          <w:b/>
          <w:bCs/>
          <w:sz w:val="24"/>
          <w:szCs w:val="24"/>
        </w:rPr>
        <w:t xml:space="preserve">Figure </w:t>
      </w:r>
      <w:r w:rsidRPr="00022F63">
        <w:rPr>
          <w:rFonts w:ascii="Times New Roman" w:hAnsi="Times New Roman" w:cs="Times New Roman"/>
          <w:b/>
          <w:bCs/>
          <w:sz w:val="24"/>
          <w:szCs w:val="24"/>
        </w:rPr>
        <w:t>4</w:t>
      </w:r>
      <w:r w:rsidRPr="00022F63">
        <w:rPr>
          <w:rFonts w:ascii="Times New Roman" w:hAnsi="Times New Roman" w:cs="Times New Roman"/>
          <w:sz w:val="24"/>
          <w:szCs w:val="24"/>
        </w:rPr>
        <w:t>).</w:t>
      </w:r>
    </w:p>
    <w:p w:rsidR="00893AAA" w:rsidRDefault="00893AAA" w:rsidP="00893AAA">
      <w:pPr>
        <w:pStyle w:val="PrformatHTML"/>
        <w:spacing w:line="360" w:lineRule="auto"/>
        <w:jc w:val="both"/>
        <w:rPr>
          <w:rFonts w:ascii="Times New Roman" w:hAnsi="Times New Roman" w:cs="Times New Roman"/>
          <w:sz w:val="24"/>
          <w:szCs w:val="24"/>
        </w:rPr>
      </w:pPr>
    </w:p>
    <w:p w:rsidR="00893AAA" w:rsidRDefault="00893AAA" w:rsidP="00893AAA">
      <w:pPr>
        <w:pStyle w:val="PrformatHTML"/>
        <w:spacing w:line="360" w:lineRule="auto"/>
        <w:jc w:val="both"/>
        <w:rPr>
          <w:rFonts w:ascii="Times New Roman" w:hAnsi="Times New Roman" w:cs="Times New Roman"/>
          <w:sz w:val="24"/>
          <w:szCs w:val="24"/>
        </w:rPr>
      </w:pPr>
    </w:p>
    <w:p w:rsidR="00893AAA" w:rsidRDefault="00893AAA" w:rsidP="00893AAA">
      <w:pPr>
        <w:pStyle w:val="PrformatHTML"/>
        <w:spacing w:line="360" w:lineRule="auto"/>
        <w:jc w:val="both"/>
        <w:rPr>
          <w:rFonts w:ascii="Times New Roman" w:hAnsi="Times New Roman" w:cs="Times New Roman"/>
          <w:sz w:val="24"/>
          <w:szCs w:val="24"/>
        </w:rPr>
      </w:pPr>
    </w:p>
    <w:p w:rsidR="00893AAA" w:rsidRDefault="00893AAA" w:rsidP="00893AAA">
      <w:pPr>
        <w:pStyle w:val="PrformatHTML"/>
        <w:spacing w:line="360" w:lineRule="auto"/>
        <w:jc w:val="both"/>
        <w:rPr>
          <w:rFonts w:ascii="Times New Roman" w:hAnsi="Times New Roman" w:cs="Times New Roman"/>
          <w:sz w:val="24"/>
          <w:szCs w:val="24"/>
        </w:rPr>
      </w:pPr>
    </w:p>
    <w:p w:rsidR="00893AAA" w:rsidRDefault="00893AAA" w:rsidP="00893AAA">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4327018"/>
            <wp:effectExtent l="19050" t="0" r="0" b="0"/>
            <wp:docPr id="2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5760720" cy="4327018"/>
                    </a:xfrm>
                    <a:prstGeom prst="rect">
                      <a:avLst/>
                    </a:prstGeom>
                    <a:noFill/>
                    <a:ln w="9525">
                      <a:noFill/>
                      <a:miter lim="800000"/>
                      <a:headEnd/>
                      <a:tailEnd/>
                    </a:ln>
                  </pic:spPr>
                </pic:pic>
              </a:graphicData>
            </a:graphic>
          </wp:inline>
        </w:drawing>
      </w:r>
    </w:p>
    <w:p w:rsidR="00893AAA" w:rsidRPr="00022F63" w:rsidRDefault="00893AAA" w:rsidP="00893AAA">
      <w:pPr>
        <w:pStyle w:val="PrformatHTML"/>
        <w:spacing w:line="360" w:lineRule="auto"/>
        <w:jc w:val="both"/>
        <w:rPr>
          <w:rFonts w:ascii="Times New Roman" w:hAnsi="Times New Roman" w:cs="Times New Roman"/>
          <w:sz w:val="24"/>
          <w:szCs w:val="24"/>
        </w:rPr>
      </w:pPr>
      <w:r w:rsidRPr="00022F63">
        <w:rPr>
          <w:rFonts w:ascii="Times New Roman" w:hAnsi="Times New Roman" w:cs="Times New Roman"/>
          <w:b/>
          <w:bCs/>
          <w:sz w:val="24"/>
          <w:szCs w:val="24"/>
        </w:rPr>
        <w:t>Figure 4 :</w:t>
      </w:r>
      <w:r>
        <w:rPr>
          <w:rFonts w:ascii="Times New Roman" w:hAnsi="Times New Roman" w:cs="Times New Roman"/>
          <w:sz w:val="24"/>
          <w:szCs w:val="24"/>
        </w:rPr>
        <w:t xml:space="preserve"> </w:t>
      </w:r>
      <w:r w:rsidRPr="00022F63">
        <w:rPr>
          <w:rFonts w:ascii="Times New Roman" w:hAnsi="Times New Roman" w:cs="Times New Roman"/>
          <w:b/>
          <w:bCs/>
          <w:sz w:val="24"/>
          <w:szCs w:val="24"/>
        </w:rPr>
        <w:t>Éosinophile</w:t>
      </w:r>
      <w:r w:rsidRPr="00022F63">
        <w:rPr>
          <w:rFonts w:ascii="Times New Roman" w:hAnsi="Times New Roman" w:cs="Times New Roman"/>
          <w:sz w:val="24"/>
          <w:szCs w:val="24"/>
        </w:rPr>
        <w:t xml:space="preserve"> présentant des granules de </w:t>
      </w:r>
      <w:r w:rsidRPr="00022F63">
        <w:rPr>
          <w:rFonts w:ascii="Times New Roman" w:hAnsi="Times New Roman" w:cs="Times New Roman"/>
          <w:b/>
          <w:bCs/>
          <w:sz w:val="24"/>
          <w:szCs w:val="24"/>
        </w:rPr>
        <w:t>coloration bleue</w:t>
      </w:r>
      <w:r w:rsidRPr="00022F63">
        <w:rPr>
          <w:rFonts w:ascii="Times New Roman" w:hAnsi="Times New Roman" w:cs="Times New Roman"/>
          <w:sz w:val="24"/>
          <w:szCs w:val="24"/>
        </w:rPr>
        <w:t xml:space="preserve"> dans le film sanguin d'un </w:t>
      </w:r>
      <w:r w:rsidRPr="00022F63">
        <w:rPr>
          <w:rFonts w:ascii="Times New Roman" w:hAnsi="Times New Roman" w:cs="Times New Roman"/>
          <w:b/>
          <w:bCs/>
          <w:sz w:val="24"/>
          <w:szCs w:val="24"/>
        </w:rPr>
        <w:t>perroquet</w:t>
      </w:r>
      <w:r w:rsidRPr="00022F63">
        <w:rPr>
          <w:rFonts w:ascii="Times New Roman" w:hAnsi="Times New Roman" w:cs="Times New Roman"/>
          <w:sz w:val="24"/>
          <w:szCs w:val="24"/>
        </w:rPr>
        <w:t>. Tache de Wright-Giemsa.</w:t>
      </w:r>
    </w:p>
    <w:p w:rsidR="00893AAA" w:rsidRDefault="00893AAA" w:rsidP="00893AAA">
      <w:pPr>
        <w:pStyle w:val="PrformatHTML"/>
        <w:spacing w:line="360" w:lineRule="auto"/>
        <w:jc w:val="both"/>
        <w:rPr>
          <w:rFonts w:ascii="Times New Roman" w:hAnsi="Times New Roman" w:cs="Times New Roman"/>
          <w:sz w:val="24"/>
          <w:szCs w:val="24"/>
        </w:rPr>
      </w:pPr>
    </w:p>
    <w:p w:rsidR="00893AAA" w:rsidRDefault="00893AAA" w:rsidP="00893AAA">
      <w:pPr>
        <w:pStyle w:val="PrformatHTML"/>
        <w:spacing w:line="360" w:lineRule="auto"/>
        <w:jc w:val="both"/>
      </w:pPr>
    </w:p>
    <w:p w:rsidR="00893AAA" w:rsidRPr="0077541B" w:rsidRDefault="00893AAA" w:rsidP="00893AAA">
      <w:pPr>
        <w:pStyle w:val="PrformatHTML"/>
        <w:spacing w:line="360" w:lineRule="auto"/>
        <w:jc w:val="both"/>
        <w:rPr>
          <w:rFonts w:ascii="Times New Roman" w:hAnsi="Times New Roman" w:cs="Times New Roman"/>
          <w:sz w:val="24"/>
          <w:szCs w:val="24"/>
        </w:rPr>
      </w:pPr>
      <w:r w:rsidRPr="0077541B">
        <w:rPr>
          <w:rFonts w:ascii="Times New Roman" w:hAnsi="Times New Roman" w:cs="Times New Roman"/>
          <w:sz w:val="24"/>
          <w:szCs w:val="24"/>
        </w:rPr>
        <w:t>Les éosinophiles varient d'aspect par rapport aux espèces d'oiseaux.</w:t>
      </w:r>
    </w:p>
    <w:p w:rsidR="00893AAA" w:rsidRPr="0077541B" w:rsidRDefault="00893AAA" w:rsidP="00893AAA">
      <w:pPr>
        <w:pStyle w:val="PrformatHTML"/>
        <w:spacing w:line="360" w:lineRule="auto"/>
        <w:jc w:val="both"/>
        <w:rPr>
          <w:rFonts w:ascii="Times New Roman" w:hAnsi="Times New Roman" w:cs="Times New Roman"/>
          <w:sz w:val="24"/>
          <w:szCs w:val="24"/>
        </w:rPr>
      </w:pPr>
      <w:r w:rsidRPr="0077541B">
        <w:rPr>
          <w:rFonts w:ascii="Times New Roman" w:hAnsi="Times New Roman" w:cs="Times New Roman"/>
          <w:sz w:val="24"/>
          <w:szCs w:val="24"/>
        </w:rPr>
        <w:t>Les éosinophiles aviaires présentent certaines caractéristiques communes avec les éosinophiles de mammifères.</w:t>
      </w:r>
    </w:p>
    <w:p w:rsidR="00893AAA" w:rsidRDefault="00893AAA" w:rsidP="00893AAA">
      <w:pPr>
        <w:pStyle w:val="PrformatHTML"/>
        <w:spacing w:line="360" w:lineRule="auto"/>
        <w:jc w:val="both"/>
        <w:rPr>
          <w:rFonts w:ascii="Times New Roman" w:hAnsi="Times New Roman" w:cs="Times New Roman"/>
          <w:sz w:val="24"/>
          <w:szCs w:val="24"/>
        </w:rPr>
      </w:pPr>
      <w:r w:rsidRPr="0077541B">
        <w:rPr>
          <w:rFonts w:ascii="Times New Roman" w:hAnsi="Times New Roman" w:cs="Times New Roman"/>
          <w:sz w:val="24"/>
          <w:szCs w:val="24"/>
        </w:rPr>
        <w:t>L'ultra</w:t>
      </w:r>
      <w:r>
        <w:rPr>
          <w:rFonts w:ascii="Times New Roman" w:hAnsi="Times New Roman" w:cs="Times New Roman"/>
          <w:sz w:val="24"/>
          <w:szCs w:val="24"/>
        </w:rPr>
        <w:t xml:space="preserve"> </w:t>
      </w:r>
      <w:r w:rsidRPr="0077541B">
        <w:rPr>
          <w:rFonts w:ascii="Times New Roman" w:hAnsi="Times New Roman" w:cs="Times New Roman"/>
          <w:sz w:val="24"/>
          <w:szCs w:val="24"/>
        </w:rPr>
        <w:t xml:space="preserve">structure des éosinophiles aviaires révèle de </w:t>
      </w:r>
      <w:r w:rsidRPr="0077541B">
        <w:rPr>
          <w:rFonts w:ascii="Times New Roman" w:hAnsi="Times New Roman" w:cs="Times New Roman"/>
          <w:b/>
          <w:bCs/>
          <w:sz w:val="24"/>
          <w:szCs w:val="24"/>
        </w:rPr>
        <w:t>gros granules primaires sphériques</w:t>
      </w:r>
      <w:r w:rsidRPr="0077541B">
        <w:rPr>
          <w:rFonts w:ascii="Times New Roman" w:hAnsi="Times New Roman" w:cs="Times New Roman"/>
          <w:sz w:val="24"/>
          <w:szCs w:val="24"/>
        </w:rPr>
        <w:t xml:space="preserve"> et des </w:t>
      </w:r>
      <w:r w:rsidRPr="0077541B">
        <w:rPr>
          <w:rFonts w:ascii="Times New Roman" w:hAnsi="Times New Roman" w:cs="Times New Roman"/>
          <w:b/>
          <w:bCs/>
          <w:sz w:val="24"/>
          <w:szCs w:val="24"/>
        </w:rPr>
        <w:t>granules spécifiques matures</w:t>
      </w:r>
      <w:r w:rsidRPr="0077541B">
        <w:rPr>
          <w:rFonts w:ascii="Times New Roman" w:hAnsi="Times New Roman" w:cs="Times New Roman"/>
          <w:sz w:val="24"/>
          <w:szCs w:val="24"/>
        </w:rPr>
        <w:t xml:space="preserve"> en forme de bâtonnets. </w:t>
      </w:r>
    </w:p>
    <w:p w:rsidR="00893AAA" w:rsidRDefault="00893AAA" w:rsidP="00893AAA">
      <w:pPr>
        <w:pStyle w:val="PrformatHTML"/>
        <w:spacing w:line="360" w:lineRule="auto"/>
        <w:jc w:val="both"/>
        <w:rPr>
          <w:rFonts w:ascii="Times New Roman" w:hAnsi="Times New Roman" w:cs="Times New Roman"/>
          <w:sz w:val="24"/>
          <w:szCs w:val="24"/>
        </w:rPr>
      </w:pPr>
      <w:r w:rsidRPr="0077541B">
        <w:rPr>
          <w:rFonts w:ascii="Times New Roman" w:hAnsi="Times New Roman" w:cs="Times New Roman"/>
          <w:sz w:val="24"/>
          <w:szCs w:val="24"/>
        </w:rPr>
        <w:t>Chez certains oiseaux, les granules spécifiques possèdent un noyau cristallin, caractéristique des éosinophiles de mammifères;</w:t>
      </w:r>
      <w:r>
        <w:rPr>
          <w:rFonts w:ascii="Times New Roman" w:hAnsi="Times New Roman" w:cs="Times New Roman"/>
          <w:sz w:val="24"/>
          <w:szCs w:val="24"/>
        </w:rPr>
        <w:t xml:space="preserve"> C</w:t>
      </w:r>
      <w:r w:rsidRPr="0077541B">
        <w:rPr>
          <w:rFonts w:ascii="Times New Roman" w:hAnsi="Times New Roman" w:cs="Times New Roman"/>
          <w:sz w:val="24"/>
          <w:szCs w:val="24"/>
        </w:rPr>
        <w:t xml:space="preserve">ependant, cette caractéristique est absente chez d’autres espèces (par exemple, le </w:t>
      </w:r>
      <w:r w:rsidRPr="0077541B">
        <w:rPr>
          <w:rFonts w:ascii="Times New Roman" w:hAnsi="Times New Roman" w:cs="Times New Roman"/>
          <w:b/>
          <w:bCs/>
          <w:sz w:val="24"/>
          <w:szCs w:val="24"/>
        </w:rPr>
        <w:t>poulet</w:t>
      </w:r>
      <w:r w:rsidRPr="0077541B">
        <w:rPr>
          <w:rFonts w:ascii="Times New Roman" w:hAnsi="Times New Roman" w:cs="Times New Roman"/>
          <w:sz w:val="24"/>
          <w:szCs w:val="24"/>
        </w:rPr>
        <w:t xml:space="preserve"> et le </w:t>
      </w:r>
      <w:r w:rsidRPr="0077541B">
        <w:rPr>
          <w:rFonts w:ascii="Times New Roman" w:hAnsi="Times New Roman" w:cs="Times New Roman"/>
          <w:b/>
          <w:bCs/>
          <w:sz w:val="24"/>
          <w:szCs w:val="24"/>
        </w:rPr>
        <w:t>canard</w:t>
      </w:r>
      <w:r w:rsidRPr="0077541B">
        <w:rPr>
          <w:rFonts w:ascii="Times New Roman" w:hAnsi="Times New Roman" w:cs="Times New Roman"/>
          <w:sz w:val="24"/>
          <w:szCs w:val="24"/>
        </w:rPr>
        <w:t>).</w:t>
      </w:r>
    </w:p>
    <w:p w:rsidR="00893AAA" w:rsidRPr="0077541B" w:rsidRDefault="00893AAA" w:rsidP="00893AAA">
      <w:pPr>
        <w:pStyle w:val="PrformatHTML"/>
        <w:spacing w:line="360" w:lineRule="auto"/>
        <w:jc w:val="both"/>
        <w:rPr>
          <w:rFonts w:ascii="Times New Roman" w:hAnsi="Times New Roman" w:cs="Times New Roman"/>
          <w:sz w:val="24"/>
          <w:szCs w:val="24"/>
        </w:rPr>
      </w:pPr>
      <w:r w:rsidRPr="0077541B">
        <w:rPr>
          <w:rFonts w:ascii="Times New Roman" w:hAnsi="Times New Roman" w:cs="Times New Roman"/>
          <w:sz w:val="24"/>
          <w:szCs w:val="24"/>
        </w:rPr>
        <w:t>Les granules primaires les plus grands sont très probablement des précurseurs des granules spécifiques plus petits.</w:t>
      </w:r>
    </w:p>
    <w:p w:rsidR="00893AAA" w:rsidRPr="0077541B" w:rsidRDefault="00893AAA" w:rsidP="00893AAA">
      <w:pPr>
        <w:pStyle w:val="PrformatHTML"/>
        <w:spacing w:line="360" w:lineRule="auto"/>
        <w:jc w:val="both"/>
        <w:rPr>
          <w:rFonts w:ascii="Times New Roman" w:hAnsi="Times New Roman" w:cs="Times New Roman"/>
          <w:sz w:val="24"/>
          <w:szCs w:val="24"/>
        </w:rPr>
      </w:pPr>
      <w:r w:rsidRPr="0077541B">
        <w:rPr>
          <w:rFonts w:ascii="Times New Roman" w:hAnsi="Times New Roman" w:cs="Times New Roman"/>
          <w:sz w:val="24"/>
          <w:szCs w:val="24"/>
        </w:rPr>
        <w:t xml:space="preserve">Semblables aux éosinophiles de mammifère, des granules spécifiques possèdent une forte concentration d'arginine et d'enzymes, telles que la </w:t>
      </w:r>
      <w:r w:rsidRPr="0077541B">
        <w:rPr>
          <w:rFonts w:ascii="Times New Roman" w:hAnsi="Times New Roman" w:cs="Times New Roman"/>
          <w:b/>
          <w:bCs/>
          <w:sz w:val="24"/>
          <w:szCs w:val="24"/>
        </w:rPr>
        <w:t>peroxydase</w:t>
      </w:r>
      <w:r w:rsidRPr="0077541B">
        <w:rPr>
          <w:rFonts w:ascii="Times New Roman" w:hAnsi="Times New Roman" w:cs="Times New Roman"/>
          <w:sz w:val="24"/>
          <w:szCs w:val="24"/>
        </w:rPr>
        <w:t xml:space="preserve">, la </w:t>
      </w:r>
      <w:r w:rsidRPr="0077541B">
        <w:rPr>
          <w:rFonts w:ascii="Times New Roman" w:hAnsi="Times New Roman" w:cs="Times New Roman"/>
          <w:b/>
          <w:bCs/>
          <w:sz w:val="24"/>
          <w:szCs w:val="24"/>
        </w:rPr>
        <w:t>phosphatase acide</w:t>
      </w:r>
      <w:r w:rsidRPr="0077541B">
        <w:rPr>
          <w:rFonts w:ascii="Times New Roman" w:hAnsi="Times New Roman" w:cs="Times New Roman"/>
          <w:sz w:val="24"/>
          <w:szCs w:val="24"/>
        </w:rPr>
        <w:t xml:space="preserve"> et l'</w:t>
      </w:r>
      <w:r w:rsidRPr="0077541B">
        <w:rPr>
          <w:rFonts w:ascii="Times New Roman" w:hAnsi="Times New Roman" w:cs="Times New Roman"/>
          <w:b/>
          <w:bCs/>
          <w:sz w:val="24"/>
          <w:szCs w:val="24"/>
        </w:rPr>
        <w:t>aryl</w:t>
      </w:r>
      <w:r w:rsidR="00482752">
        <w:rPr>
          <w:rFonts w:ascii="Times New Roman" w:hAnsi="Times New Roman" w:cs="Times New Roman"/>
          <w:b/>
          <w:bCs/>
          <w:sz w:val="24"/>
          <w:szCs w:val="24"/>
        </w:rPr>
        <w:t xml:space="preserve"> </w:t>
      </w:r>
      <w:r w:rsidRPr="0077541B">
        <w:rPr>
          <w:rFonts w:ascii="Times New Roman" w:hAnsi="Times New Roman" w:cs="Times New Roman"/>
          <w:b/>
          <w:bCs/>
          <w:sz w:val="24"/>
          <w:szCs w:val="24"/>
        </w:rPr>
        <w:t>sulfatase</w:t>
      </w:r>
      <w:r w:rsidRPr="0077541B">
        <w:rPr>
          <w:rFonts w:ascii="Times New Roman" w:hAnsi="Times New Roman" w:cs="Times New Roman"/>
          <w:sz w:val="24"/>
          <w:szCs w:val="24"/>
        </w:rPr>
        <w:t>.</w:t>
      </w:r>
    </w:p>
    <w:p w:rsidR="00893AAA" w:rsidRDefault="00893AAA" w:rsidP="00893AAA">
      <w:pPr>
        <w:pStyle w:val="PrformatHTML"/>
        <w:spacing w:line="360" w:lineRule="auto"/>
      </w:pPr>
      <w:r w:rsidRPr="0077541B">
        <w:rPr>
          <w:rFonts w:ascii="Times New Roman" w:hAnsi="Times New Roman" w:cs="Times New Roman"/>
          <w:sz w:val="24"/>
          <w:szCs w:val="24"/>
        </w:rPr>
        <w:t>La coloration cytochimique des éosinophiles de poulet indique une réactivité positive pour la peroxydase, la phosphatase acide et le Soudan noir B.</w:t>
      </w:r>
    </w:p>
    <w:p w:rsidR="00893AAA" w:rsidRPr="0077541B" w:rsidRDefault="00893AAA" w:rsidP="00893AAA">
      <w:pPr>
        <w:pStyle w:val="PrformatHTML"/>
        <w:spacing w:line="360" w:lineRule="auto"/>
        <w:jc w:val="both"/>
        <w:rPr>
          <w:rFonts w:ascii="Times New Roman" w:hAnsi="Times New Roman" w:cs="Times New Roman"/>
          <w:sz w:val="24"/>
          <w:szCs w:val="24"/>
        </w:rPr>
      </w:pPr>
      <w:r w:rsidRPr="0077541B">
        <w:rPr>
          <w:rFonts w:ascii="Times New Roman" w:hAnsi="Times New Roman" w:cs="Times New Roman"/>
          <w:sz w:val="24"/>
          <w:szCs w:val="24"/>
        </w:rPr>
        <w:t>Les éosinophiles aviaires (poulet et canard) contiennent une protéine basique majeure, une protéine principale des éosinophiles des mammifères, mais pas des neutrophiles. Par conséquent, ces réactions peuvent être utilisées pour distinguer les éosinophiles des hétérophiles.</w:t>
      </w:r>
    </w:p>
    <w:p w:rsidR="00893AAA" w:rsidRPr="0077541B" w:rsidRDefault="00893AAA" w:rsidP="00893AAA">
      <w:pPr>
        <w:pStyle w:val="PrformatHTML"/>
        <w:spacing w:line="360" w:lineRule="auto"/>
        <w:jc w:val="both"/>
        <w:rPr>
          <w:rFonts w:ascii="Times New Roman" w:hAnsi="Times New Roman" w:cs="Times New Roman"/>
          <w:sz w:val="24"/>
          <w:szCs w:val="24"/>
        </w:rPr>
      </w:pPr>
      <w:r w:rsidRPr="0077541B">
        <w:rPr>
          <w:rFonts w:ascii="Times New Roman" w:hAnsi="Times New Roman" w:cs="Times New Roman"/>
          <w:sz w:val="24"/>
          <w:szCs w:val="24"/>
        </w:rPr>
        <w:t>Contrairement aux hétérophiles, les éosinophiles aviaires, bien qu’ils soient immotiles et non phagocytaires, répondent au fMLP en formant des projections de surface et en s’agglutinant pour former de gros agrégats.</w:t>
      </w:r>
    </w:p>
    <w:p w:rsidR="00893AAA" w:rsidRDefault="00893AAA" w:rsidP="00893AAA">
      <w:pPr>
        <w:pStyle w:val="PrformatHTML"/>
        <w:spacing w:line="360" w:lineRule="auto"/>
        <w:jc w:val="both"/>
        <w:rPr>
          <w:rFonts w:ascii="Times New Roman" w:hAnsi="Times New Roman" w:cs="Times New Roman"/>
          <w:sz w:val="24"/>
          <w:szCs w:val="24"/>
        </w:rPr>
      </w:pPr>
      <w:r w:rsidRPr="0077541B">
        <w:rPr>
          <w:rFonts w:ascii="Times New Roman" w:hAnsi="Times New Roman" w:cs="Times New Roman"/>
          <w:sz w:val="24"/>
          <w:szCs w:val="24"/>
        </w:rPr>
        <w:t>Il a été démontré que les éosinophiles aviaires participent à des réactions d'hypersensibilité retardée, une caractéristique non observée chez les éosinophiles de mammifères.</w:t>
      </w: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sz w:val="24"/>
          <w:szCs w:val="24"/>
        </w:rPr>
      </w:pPr>
    </w:p>
    <w:p w:rsidR="00315BB5" w:rsidRPr="0077541B" w:rsidRDefault="00315BB5" w:rsidP="00893AAA">
      <w:pPr>
        <w:pStyle w:val="PrformatHTML"/>
        <w:spacing w:line="360" w:lineRule="auto"/>
        <w:jc w:val="both"/>
        <w:rPr>
          <w:rFonts w:ascii="Times New Roman" w:hAnsi="Times New Roman" w:cs="Times New Roman"/>
          <w:sz w:val="24"/>
          <w:szCs w:val="24"/>
        </w:rPr>
      </w:pPr>
    </w:p>
    <w:p w:rsidR="00893AAA" w:rsidRDefault="00893AAA" w:rsidP="00893AAA">
      <w:pPr>
        <w:autoSpaceDE w:val="0"/>
        <w:autoSpaceDN w:val="0"/>
        <w:adjustRightInd w:val="0"/>
        <w:spacing w:after="0" w:line="360" w:lineRule="auto"/>
        <w:rPr>
          <w:rFonts w:ascii="Times New Roman" w:hAnsi="Times New Roman" w:cs="Times New Roman"/>
          <w:sz w:val="24"/>
          <w:szCs w:val="24"/>
        </w:rPr>
      </w:pPr>
    </w:p>
    <w:p w:rsidR="00315BB5" w:rsidRDefault="00315BB5" w:rsidP="00893AAA">
      <w:pPr>
        <w:autoSpaceDE w:val="0"/>
        <w:autoSpaceDN w:val="0"/>
        <w:adjustRightInd w:val="0"/>
        <w:spacing w:after="0" w:line="360" w:lineRule="auto"/>
        <w:rPr>
          <w:rFonts w:ascii="Times New Roman" w:hAnsi="Times New Roman" w:cs="Times New Roman"/>
          <w:sz w:val="24"/>
          <w:szCs w:val="24"/>
        </w:rPr>
      </w:pPr>
    </w:p>
    <w:p w:rsidR="00315BB5" w:rsidRDefault="00315BB5" w:rsidP="00893AAA">
      <w:pPr>
        <w:autoSpaceDE w:val="0"/>
        <w:autoSpaceDN w:val="0"/>
        <w:adjustRightInd w:val="0"/>
        <w:spacing w:after="0" w:line="360" w:lineRule="auto"/>
        <w:rPr>
          <w:rFonts w:ascii="Times New Roman" w:hAnsi="Times New Roman" w:cs="Times New Roman"/>
          <w:sz w:val="24"/>
          <w:szCs w:val="24"/>
        </w:rPr>
      </w:pPr>
    </w:p>
    <w:p w:rsidR="00315BB5" w:rsidRDefault="00315BB5" w:rsidP="00893AAA">
      <w:pPr>
        <w:pStyle w:val="PrformatHTML"/>
        <w:spacing w:line="360" w:lineRule="auto"/>
        <w:jc w:val="both"/>
        <w:rPr>
          <w:rFonts w:ascii="Times New Roman" w:hAnsi="Times New Roman" w:cs="Times New Roman"/>
          <w:b/>
          <w:bCs/>
          <w:sz w:val="24"/>
          <w:szCs w:val="24"/>
          <w:u w:val="single"/>
        </w:rPr>
      </w:pPr>
      <w:r w:rsidRPr="00315BB5">
        <w:rPr>
          <w:rFonts w:ascii="Times New Roman" w:hAnsi="Times New Roman" w:cs="Times New Roman"/>
          <w:b/>
          <w:bCs/>
          <w:sz w:val="24"/>
          <w:szCs w:val="24"/>
          <w:u w:val="single"/>
        </w:rPr>
        <w:t xml:space="preserve">3. </w:t>
      </w:r>
      <w:r w:rsidR="00893AAA" w:rsidRPr="00315BB5">
        <w:rPr>
          <w:rFonts w:ascii="Times New Roman" w:hAnsi="Times New Roman" w:cs="Times New Roman"/>
          <w:b/>
          <w:bCs/>
          <w:sz w:val="24"/>
          <w:szCs w:val="24"/>
          <w:u w:val="single"/>
        </w:rPr>
        <w:t>Les basophiles</w:t>
      </w:r>
    </w:p>
    <w:p w:rsidR="00893AAA" w:rsidRPr="009E38BF" w:rsidRDefault="00315BB5" w:rsidP="00893AAA">
      <w:pPr>
        <w:pStyle w:val="PrformatHTML"/>
        <w:spacing w:line="360" w:lineRule="auto"/>
        <w:jc w:val="both"/>
        <w:rPr>
          <w:rFonts w:ascii="Times New Roman" w:hAnsi="Times New Roman" w:cs="Times New Roman"/>
          <w:sz w:val="24"/>
          <w:szCs w:val="24"/>
        </w:rPr>
      </w:pPr>
      <w:r w:rsidRPr="00315BB5">
        <w:rPr>
          <w:rFonts w:ascii="Times New Roman" w:hAnsi="Times New Roman" w:cs="Times New Roman"/>
          <w:sz w:val="24"/>
          <w:szCs w:val="24"/>
        </w:rPr>
        <w:t xml:space="preserve">Les </w:t>
      </w:r>
      <w:r w:rsidRPr="00315BB5">
        <w:rPr>
          <w:rFonts w:ascii="Times New Roman" w:hAnsi="Times New Roman" w:cs="Times New Roman"/>
          <w:b/>
          <w:bCs/>
          <w:sz w:val="24"/>
          <w:szCs w:val="24"/>
        </w:rPr>
        <w:t>basophiles aviaires</w:t>
      </w:r>
      <w:r w:rsidR="00893AAA" w:rsidRPr="009E38BF">
        <w:rPr>
          <w:rFonts w:ascii="Times New Roman" w:hAnsi="Times New Roman" w:cs="Times New Roman"/>
          <w:sz w:val="24"/>
          <w:szCs w:val="24"/>
        </w:rPr>
        <w:t xml:space="preserve"> ont tendance à être </w:t>
      </w:r>
      <w:r w:rsidR="00893AAA" w:rsidRPr="009E38BF">
        <w:rPr>
          <w:rFonts w:ascii="Times New Roman" w:hAnsi="Times New Roman" w:cs="Times New Roman"/>
          <w:b/>
          <w:bCs/>
          <w:sz w:val="24"/>
          <w:szCs w:val="24"/>
        </w:rPr>
        <w:t xml:space="preserve">plus petits </w:t>
      </w:r>
      <w:r w:rsidR="00893AAA" w:rsidRPr="009E38BF">
        <w:rPr>
          <w:rFonts w:ascii="Times New Roman" w:hAnsi="Times New Roman" w:cs="Times New Roman"/>
          <w:sz w:val="24"/>
          <w:szCs w:val="24"/>
        </w:rPr>
        <w:t xml:space="preserve">que les hétérophiles et les éosinophiles. Par exemple, les basophiles de la caille adulte de Coturnix mesurent </w:t>
      </w:r>
      <w:r w:rsidR="00893AAA" w:rsidRPr="009E38BF">
        <w:rPr>
          <w:rFonts w:ascii="Times New Roman" w:hAnsi="Times New Roman" w:cs="Times New Roman"/>
          <w:b/>
          <w:bCs/>
          <w:sz w:val="24"/>
          <w:szCs w:val="24"/>
        </w:rPr>
        <w:t>9,23 ± 1,35 μm</w:t>
      </w:r>
      <w:r w:rsidR="00893AAA" w:rsidRPr="009E38BF">
        <w:rPr>
          <w:rFonts w:ascii="Times New Roman" w:hAnsi="Times New Roman" w:cs="Times New Roman"/>
          <w:sz w:val="24"/>
          <w:szCs w:val="24"/>
        </w:rPr>
        <w:t xml:space="preserve"> de diamètre chez les mâles et </w:t>
      </w:r>
      <w:r w:rsidR="00893AAA" w:rsidRPr="009E38BF">
        <w:rPr>
          <w:rFonts w:ascii="Times New Roman" w:hAnsi="Times New Roman" w:cs="Times New Roman"/>
          <w:b/>
          <w:bCs/>
          <w:sz w:val="24"/>
          <w:szCs w:val="24"/>
        </w:rPr>
        <w:t>9,55 ± 1,26 μm</w:t>
      </w:r>
      <w:r w:rsidR="00893AAA" w:rsidRPr="009E38BF">
        <w:rPr>
          <w:rFonts w:ascii="Times New Roman" w:hAnsi="Times New Roman" w:cs="Times New Roman"/>
          <w:sz w:val="24"/>
          <w:szCs w:val="24"/>
        </w:rPr>
        <w:t xml:space="preserve"> de diamètre chez les femelles.</w:t>
      </w:r>
    </w:p>
    <w:p w:rsidR="00893AAA" w:rsidRPr="009E38BF" w:rsidRDefault="00893AAA" w:rsidP="00893AAA">
      <w:pPr>
        <w:pStyle w:val="PrformatHTML"/>
        <w:spacing w:line="360" w:lineRule="auto"/>
        <w:jc w:val="both"/>
        <w:rPr>
          <w:rFonts w:ascii="Times New Roman" w:hAnsi="Times New Roman" w:cs="Times New Roman"/>
          <w:sz w:val="24"/>
          <w:szCs w:val="24"/>
        </w:rPr>
      </w:pPr>
      <w:r w:rsidRPr="009E38BF">
        <w:rPr>
          <w:rFonts w:ascii="Times New Roman" w:hAnsi="Times New Roman" w:cs="Times New Roman"/>
          <w:sz w:val="24"/>
          <w:szCs w:val="24"/>
        </w:rPr>
        <w:t xml:space="preserve"> Les basophiles aviaires contiennent des </w:t>
      </w:r>
      <w:r w:rsidRPr="009E38BF">
        <w:rPr>
          <w:rFonts w:ascii="Times New Roman" w:hAnsi="Times New Roman" w:cs="Times New Roman"/>
          <w:b/>
          <w:bCs/>
          <w:sz w:val="24"/>
          <w:szCs w:val="24"/>
        </w:rPr>
        <w:t>granules profondément métachromiques</w:t>
      </w:r>
      <w:r w:rsidRPr="009E38BF">
        <w:rPr>
          <w:rFonts w:ascii="Times New Roman" w:hAnsi="Times New Roman" w:cs="Times New Roman"/>
          <w:sz w:val="24"/>
          <w:szCs w:val="24"/>
        </w:rPr>
        <w:t xml:space="preserve"> qui </w:t>
      </w:r>
      <w:r w:rsidRPr="009E38BF">
        <w:rPr>
          <w:rFonts w:ascii="Times New Roman" w:hAnsi="Times New Roman" w:cs="Times New Roman"/>
          <w:b/>
          <w:bCs/>
          <w:sz w:val="24"/>
          <w:szCs w:val="24"/>
        </w:rPr>
        <w:t>obscurcissent souvent le noyau</w:t>
      </w:r>
      <w:r w:rsidRPr="009E38BF">
        <w:rPr>
          <w:rFonts w:ascii="Times New Roman" w:hAnsi="Times New Roman" w:cs="Times New Roman"/>
          <w:sz w:val="24"/>
          <w:szCs w:val="24"/>
        </w:rPr>
        <w:t>.</w:t>
      </w:r>
    </w:p>
    <w:p w:rsidR="00893AAA" w:rsidRDefault="00893AAA" w:rsidP="00893AAA">
      <w:pPr>
        <w:pStyle w:val="PrformatHTML"/>
        <w:spacing w:line="360" w:lineRule="auto"/>
        <w:jc w:val="both"/>
        <w:rPr>
          <w:rFonts w:ascii="Times New Roman" w:hAnsi="Times New Roman" w:cs="Times New Roman"/>
          <w:sz w:val="24"/>
          <w:szCs w:val="24"/>
        </w:rPr>
      </w:pPr>
      <w:r w:rsidRPr="009E38BF">
        <w:rPr>
          <w:rFonts w:ascii="Times New Roman" w:hAnsi="Times New Roman" w:cs="Times New Roman"/>
          <w:sz w:val="24"/>
          <w:szCs w:val="24"/>
        </w:rPr>
        <w:t xml:space="preserve">Le </w:t>
      </w:r>
      <w:r w:rsidRPr="009E38BF">
        <w:rPr>
          <w:rFonts w:ascii="Times New Roman" w:hAnsi="Times New Roman" w:cs="Times New Roman"/>
          <w:b/>
          <w:bCs/>
          <w:sz w:val="24"/>
          <w:szCs w:val="24"/>
        </w:rPr>
        <w:t>noyau</w:t>
      </w:r>
      <w:r w:rsidRPr="009E38BF">
        <w:rPr>
          <w:rFonts w:ascii="Times New Roman" w:hAnsi="Times New Roman" w:cs="Times New Roman"/>
          <w:sz w:val="24"/>
          <w:szCs w:val="24"/>
        </w:rPr>
        <w:t xml:space="preserve"> n'est généralement pas </w:t>
      </w:r>
      <w:r w:rsidRPr="009E38BF">
        <w:rPr>
          <w:rFonts w:ascii="Times New Roman" w:hAnsi="Times New Roman" w:cs="Times New Roman"/>
          <w:b/>
          <w:bCs/>
          <w:sz w:val="24"/>
          <w:szCs w:val="24"/>
        </w:rPr>
        <w:t>lobé</w:t>
      </w:r>
      <w:r w:rsidRPr="009E38BF">
        <w:rPr>
          <w:rFonts w:ascii="Times New Roman" w:hAnsi="Times New Roman" w:cs="Times New Roman"/>
          <w:sz w:val="24"/>
          <w:szCs w:val="24"/>
        </w:rPr>
        <w:t xml:space="preserve">, ce qui fait que les basophiles aviaires ressemblent aux </w:t>
      </w:r>
      <w:r w:rsidRPr="009E38BF">
        <w:rPr>
          <w:rFonts w:ascii="Times New Roman" w:hAnsi="Times New Roman" w:cs="Times New Roman"/>
          <w:b/>
          <w:bCs/>
          <w:sz w:val="24"/>
          <w:szCs w:val="24"/>
        </w:rPr>
        <w:t>mastocytes de mammifère</w:t>
      </w:r>
      <w:r w:rsidRPr="009E38BF">
        <w:rPr>
          <w:rFonts w:ascii="Times New Roman" w:hAnsi="Times New Roman" w:cs="Times New Roman"/>
          <w:sz w:val="24"/>
          <w:szCs w:val="24"/>
        </w:rPr>
        <w:t xml:space="preserve"> (</w:t>
      </w:r>
      <w:r w:rsidRPr="009E38BF">
        <w:rPr>
          <w:rFonts w:ascii="Times New Roman" w:hAnsi="Times New Roman" w:cs="Times New Roman"/>
          <w:b/>
          <w:bCs/>
          <w:sz w:val="24"/>
          <w:szCs w:val="24"/>
        </w:rPr>
        <w:t>Figure 5</w:t>
      </w:r>
      <w:r>
        <w:rPr>
          <w:rFonts w:ascii="Times New Roman" w:hAnsi="Times New Roman" w:cs="Times New Roman"/>
          <w:b/>
          <w:bCs/>
          <w:sz w:val="24"/>
          <w:szCs w:val="24"/>
        </w:rPr>
        <w:t xml:space="preserve"> et 6</w:t>
      </w:r>
      <w:r w:rsidRPr="009E38BF">
        <w:rPr>
          <w:rFonts w:ascii="Times New Roman" w:hAnsi="Times New Roman" w:cs="Times New Roman"/>
          <w:sz w:val="24"/>
          <w:szCs w:val="24"/>
        </w:rPr>
        <w:t>).</w:t>
      </w:r>
    </w:p>
    <w:p w:rsidR="00893AAA" w:rsidRPr="00662BCD" w:rsidRDefault="00893AAA" w:rsidP="00893AAA">
      <w:pPr>
        <w:pStyle w:val="PrformatHTML"/>
        <w:spacing w:line="360" w:lineRule="auto"/>
        <w:jc w:val="both"/>
        <w:rPr>
          <w:rFonts w:ascii="Times New Roman" w:hAnsi="Times New Roman" w:cs="Times New Roman"/>
          <w:sz w:val="24"/>
          <w:szCs w:val="24"/>
        </w:rPr>
      </w:pPr>
      <w:r w:rsidRPr="00662BCD">
        <w:rPr>
          <w:rFonts w:ascii="Times New Roman" w:hAnsi="Times New Roman" w:cs="Times New Roman"/>
          <w:noProof/>
          <w:sz w:val="24"/>
          <w:szCs w:val="24"/>
        </w:rPr>
        <w:drawing>
          <wp:inline distT="0" distB="0" distL="0" distR="0">
            <wp:extent cx="4543425" cy="3412678"/>
            <wp:effectExtent l="19050" t="0" r="0" b="0"/>
            <wp:docPr id="2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4546228" cy="3414784"/>
                    </a:xfrm>
                    <a:prstGeom prst="rect">
                      <a:avLst/>
                    </a:prstGeom>
                    <a:noFill/>
                    <a:ln w="9525">
                      <a:noFill/>
                      <a:miter lim="800000"/>
                      <a:headEnd/>
                      <a:tailEnd/>
                    </a:ln>
                  </pic:spPr>
                </pic:pic>
              </a:graphicData>
            </a:graphic>
          </wp:inline>
        </w:drawing>
      </w:r>
    </w:p>
    <w:p w:rsidR="00893AAA" w:rsidRPr="00662BCD" w:rsidRDefault="00893AAA" w:rsidP="00893AAA">
      <w:pPr>
        <w:pStyle w:val="PrformatHTML"/>
        <w:rPr>
          <w:rFonts w:ascii="Times New Roman" w:hAnsi="Times New Roman" w:cs="Times New Roman"/>
          <w:sz w:val="24"/>
          <w:szCs w:val="24"/>
        </w:rPr>
      </w:pPr>
      <w:r w:rsidRPr="00662BCD">
        <w:rPr>
          <w:rFonts w:ascii="Times New Roman" w:hAnsi="Times New Roman" w:cs="Times New Roman"/>
          <w:b/>
          <w:bCs/>
          <w:sz w:val="24"/>
          <w:szCs w:val="24"/>
        </w:rPr>
        <w:t xml:space="preserve">Figure 5 : </w:t>
      </w:r>
      <w:r w:rsidRPr="00662BCD">
        <w:rPr>
          <w:rFonts w:ascii="Times New Roman" w:hAnsi="Times New Roman" w:cs="Times New Roman"/>
          <w:sz w:val="24"/>
          <w:szCs w:val="24"/>
        </w:rPr>
        <w:t xml:space="preserve">Un </w:t>
      </w:r>
      <w:r w:rsidRPr="00662BCD">
        <w:rPr>
          <w:rFonts w:ascii="Times New Roman" w:hAnsi="Times New Roman" w:cs="Times New Roman"/>
          <w:b/>
          <w:bCs/>
          <w:sz w:val="24"/>
          <w:szCs w:val="24"/>
        </w:rPr>
        <w:t>basophile</w:t>
      </w:r>
      <w:r w:rsidRPr="00662BCD">
        <w:rPr>
          <w:rFonts w:ascii="Times New Roman" w:hAnsi="Times New Roman" w:cs="Times New Roman"/>
          <w:sz w:val="24"/>
          <w:szCs w:val="24"/>
        </w:rPr>
        <w:t xml:space="preserve"> (flèche) et un </w:t>
      </w:r>
      <w:r w:rsidRPr="00662BCD">
        <w:rPr>
          <w:rFonts w:ascii="Times New Roman" w:hAnsi="Times New Roman" w:cs="Times New Roman"/>
          <w:b/>
          <w:bCs/>
          <w:sz w:val="24"/>
          <w:szCs w:val="24"/>
        </w:rPr>
        <w:t>hétérophile</w:t>
      </w:r>
      <w:r w:rsidRPr="00662BCD">
        <w:rPr>
          <w:rFonts w:ascii="Times New Roman" w:hAnsi="Times New Roman" w:cs="Times New Roman"/>
          <w:sz w:val="24"/>
          <w:szCs w:val="24"/>
        </w:rPr>
        <w:t xml:space="preserve"> (tête de flèche) dans le film sanguin d'un </w:t>
      </w:r>
      <w:r w:rsidRPr="00662BCD">
        <w:rPr>
          <w:rFonts w:ascii="Times New Roman" w:hAnsi="Times New Roman" w:cs="Times New Roman"/>
          <w:b/>
          <w:bCs/>
          <w:sz w:val="24"/>
          <w:szCs w:val="24"/>
        </w:rPr>
        <w:t>poulet</w:t>
      </w:r>
      <w:r w:rsidRPr="00662BCD">
        <w:rPr>
          <w:rFonts w:ascii="Times New Roman" w:hAnsi="Times New Roman" w:cs="Times New Roman"/>
          <w:sz w:val="24"/>
          <w:szCs w:val="24"/>
        </w:rPr>
        <w:t>. Tache de Wright-Giemsa</w:t>
      </w:r>
    </w:p>
    <w:p w:rsidR="00893AAA" w:rsidRDefault="00893AAA" w:rsidP="00893AAA">
      <w:pPr>
        <w:pStyle w:val="PrformatHTML"/>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85076" cy="3819525"/>
            <wp:effectExtent l="19050" t="0" r="1274" b="0"/>
            <wp:docPr id="2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5088213" cy="3821882"/>
                    </a:xfrm>
                    <a:prstGeom prst="rect">
                      <a:avLst/>
                    </a:prstGeom>
                    <a:noFill/>
                    <a:ln w="9525">
                      <a:noFill/>
                      <a:miter lim="800000"/>
                      <a:headEnd/>
                      <a:tailEnd/>
                    </a:ln>
                  </pic:spPr>
                </pic:pic>
              </a:graphicData>
            </a:graphic>
          </wp:inline>
        </w:drawing>
      </w:r>
    </w:p>
    <w:p w:rsidR="00893AAA" w:rsidRDefault="00893AAA" w:rsidP="00893AAA">
      <w:pPr>
        <w:pStyle w:val="PrformatHTML"/>
        <w:rPr>
          <w:rFonts w:ascii="Times New Roman" w:hAnsi="Times New Roman" w:cs="Times New Roman"/>
          <w:sz w:val="24"/>
          <w:szCs w:val="24"/>
        </w:rPr>
      </w:pPr>
      <w:r w:rsidRPr="006D5A13">
        <w:rPr>
          <w:rFonts w:ascii="Times New Roman" w:hAnsi="Times New Roman" w:cs="Times New Roman"/>
          <w:b/>
          <w:bCs/>
          <w:sz w:val="24"/>
          <w:szCs w:val="24"/>
        </w:rPr>
        <w:t>Figure 6 :</w:t>
      </w:r>
      <w:r w:rsidRPr="006D5A13">
        <w:rPr>
          <w:rFonts w:ascii="Times New Roman" w:hAnsi="Times New Roman" w:cs="Times New Roman"/>
          <w:sz w:val="24"/>
          <w:szCs w:val="24"/>
        </w:rPr>
        <w:t xml:space="preserve"> Un </w:t>
      </w:r>
      <w:r w:rsidRPr="006D5A13">
        <w:rPr>
          <w:rFonts w:ascii="Times New Roman" w:hAnsi="Times New Roman" w:cs="Times New Roman"/>
          <w:b/>
          <w:bCs/>
          <w:sz w:val="24"/>
          <w:szCs w:val="24"/>
        </w:rPr>
        <w:t>basophile</w:t>
      </w:r>
      <w:r w:rsidRPr="006D5A13">
        <w:rPr>
          <w:rFonts w:ascii="Times New Roman" w:hAnsi="Times New Roman" w:cs="Times New Roman"/>
          <w:sz w:val="24"/>
          <w:szCs w:val="24"/>
        </w:rPr>
        <w:t xml:space="preserve"> (flèche) dans le sang d'un </w:t>
      </w:r>
      <w:r w:rsidRPr="006D5A13">
        <w:rPr>
          <w:rFonts w:ascii="Times New Roman" w:hAnsi="Times New Roman" w:cs="Times New Roman"/>
          <w:b/>
          <w:bCs/>
          <w:sz w:val="24"/>
          <w:szCs w:val="24"/>
        </w:rPr>
        <w:t>perroquet</w:t>
      </w:r>
      <w:r w:rsidRPr="006D5A13">
        <w:rPr>
          <w:rFonts w:ascii="Times New Roman" w:hAnsi="Times New Roman" w:cs="Times New Roman"/>
          <w:sz w:val="24"/>
          <w:szCs w:val="24"/>
        </w:rPr>
        <w:t>. Tache de Wright-Giemsa</w:t>
      </w:r>
    </w:p>
    <w:p w:rsidR="00893AAA" w:rsidRDefault="00893AAA" w:rsidP="00893AAA">
      <w:pPr>
        <w:pStyle w:val="PrformatHTML"/>
        <w:rPr>
          <w:rFonts w:ascii="Times New Roman" w:hAnsi="Times New Roman" w:cs="Times New Roman"/>
          <w:sz w:val="24"/>
          <w:szCs w:val="24"/>
        </w:rPr>
      </w:pPr>
    </w:p>
    <w:p w:rsidR="00893AAA" w:rsidRPr="006D5A13" w:rsidRDefault="00893AAA" w:rsidP="00893AAA">
      <w:pPr>
        <w:pStyle w:val="PrformatHTML"/>
        <w:rPr>
          <w:rFonts w:ascii="Times New Roman" w:hAnsi="Times New Roman" w:cs="Times New Roman"/>
          <w:sz w:val="24"/>
          <w:szCs w:val="24"/>
        </w:rPr>
      </w:pPr>
    </w:p>
    <w:p w:rsidR="00893AAA" w:rsidRPr="009E38BF" w:rsidRDefault="00893AAA" w:rsidP="00893AAA">
      <w:pPr>
        <w:pStyle w:val="PrformatHTML"/>
        <w:spacing w:line="360" w:lineRule="auto"/>
        <w:jc w:val="both"/>
        <w:rPr>
          <w:rFonts w:ascii="Times New Roman" w:hAnsi="Times New Roman" w:cs="Times New Roman"/>
          <w:sz w:val="24"/>
          <w:szCs w:val="24"/>
        </w:rPr>
      </w:pPr>
    </w:p>
    <w:p w:rsidR="00893AAA" w:rsidRPr="001452DE" w:rsidRDefault="00893AAA" w:rsidP="00893AAA">
      <w:pPr>
        <w:pStyle w:val="PrformatHTML"/>
        <w:spacing w:line="360" w:lineRule="auto"/>
        <w:jc w:val="both"/>
        <w:rPr>
          <w:rFonts w:ascii="Times New Roman" w:hAnsi="Times New Roman" w:cs="Times New Roman"/>
          <w:sz w:val="24"/>
          <w:szCs w:val="24"/>
        </w:rPr>
      </w:pPr>
      <w:r w:rsidRPr="001452DE">
        <w:rPr>
          <w:rFonts w:ascii="Times New Roman" w:hAnsi="Times New Roman" w:cs="Times New Roman"/>
          <w:sz w:val="24"/>
          <w:szCs w:val="24"/>
        </w:rPr>
        <w:t>Les granules cytoplasmiques de basophiles sont souvent altérés par des taches d'alcool solubilisées. Ils peuvent se dissoudre ou se fusionner partiellement et sembler anormaux dans les frottis sanguins tachés de Romanowsky.</w:t>
      </w:r>
    </w:p>
    <w:p w:rsidR="00893AAA" w:rsidRPr="001452DE" w:rsidRDefault="00893AAA" w:rsidP="00893AAA">
      <w:pPr>
        <w:pStyle w:val="PrformatHTML"/>
        <w:spacing w:line="360" w:lineRule="auto"/>
        <w:jc w:val="both"/>
        <w:rPr>
          <w:rFonts w:ascii="Times New Roman" w:hAnsi="Times New Roman" w:cs="Times New Roman"/>
          <w:sz w:val="24"/>
          <w:szCs w:val="24"/>
        </w:rPr>
      </w:pPr>
      <w:r w:rsidRPr="001452DE">
        <w:rPr>
          <w:rFonts w:ascii="Times New Roman" w:hAnsi="Times New Roman" w:cs="Times New Roman"/>
          <w:sz w:val="24"/>
          <w:szCs w:val="24"/>
        </w:rPr>
        <w:t xml:space="preserve">On trouve fréquemment des basophiles aviaires dans le </w:t>
      </w:r>
      <w:r w:rsidRPr="00C52C78">
        <w:rPr>
          <w:rFonts w:ascii="Times New Roman" w:hAnsi="Times New Roman" w:cs="Times New Roman"/>
          <w:b/>
          <w:bCs/>
          <w:sz w:val="24"/>
          <w:szCs w:val="24"/>
        </w:rPr>
        <w:t>sang périphérique</w:t>
      </w:r>
      <w:r w:rsidRPr="001452DE">
        <w:rPr>
          <w:rFonts w:ascii="Times New Roman" w:hAnsi="Times New Roman" w:cs="Times New Roman"/>
          <w:sz w:val="24"/>
          <w:szCs w:val="24"/>
        </w:rPr>
        <w:t>, contrairement aux basophiles de mammifères, qui se retrouvent rarement dans les frottis sanguins d'animaux normaux.</w:t>
      </w:r>
    </w:p>
    <w:p w:rsidR="00893AAA" w:rsidRPr="001452DE" w:rsidRDefault="00893AAA" w:rsidP="00893AAA">
      <w:pPr>
        <w:pStyle w:val="PrformatHTML"/>
        <w:spacing w:line="360" w:lineRule="auto"/>
        <w:jc w:val="both"/>
        <w:rPr>
          <w:rFonts w:ascii="Times New Roman" w:hAnsi="Times New Roman" w:cs="Times New Roman"/>
          <w:sz w:val="24"/>
          <w:szCs w:val="24"/>
        </w:rPr>
      </w:pPr>
      <w:r w:rsidRPr="001452DE">
        <w:rPr>
          <w:rFonts w:ascii="Times New Roman" w:hAnsi="Times New Roman" w:cs="Times New Roman"/>
          <w:sz w:val="24"/>
          <w:szCs w:val="24"/>
        </w:rPr>
        <w:t>La fonction des basophiles aviaires n'est pas connue.</w:t>
      </w:r>
      <w:r>
        <w:rPr>
          <w:rFonts w:ascii="Times New Roman" w:hAnsi="Times New Roman" w:cs="Times New Roman"/>
          <w:sz w:val="24"/>
          <w:szCs w:val="24"/>
        </w:rPr>
        <w:t xml:space="preserve"> </w:t>
      </w:r>
      <w:r w:rsidRPr="001452DE">
        <w:rPr>
          <w:rFonts w:ascii="Times New Roman" w:hAnsi="Times New Roman" w:cs="Times New Roman"/>
          <w:sz w:val="24"/>
          <w:szCs w:val="24"/>
        </w:rPr>
        <w:t xml:space="preserve">Cependant, il est supposé être similaire à celui des </w:t>
      </w:r>
      <w:r w:rsidRPr="00C52C78">
        <w:rPr>
          <w:rFonts w:ascii="Times New Roman" w:hAnsi="Times New Roman" w:cs="Times New Roman"/>
          <w:b/>
          <w:bCs/>
          <w:sz w:val="24"/>
          <w:szCs w:val="24"/>
        </w:rPr>
        <w:t>basophiles</w:t>
      </w:r>
      <w:r w:rsidRPr="001452DE">
        <w:rPr>
          <w:rFonts w:ascii="Times New Roman" w:hAnsi="Times New Roman" w:cs="Times New Roman"/>
          <w:sz w:val="24"/>
          <w:szCs w:val="24"/>
        </w:rPr>
        <w:t xml:space="preserve"> et des </w:t>
      </w:r>
      <w:r w:rsidRPr="00C52C78">
        <w:rPr>
          <w:rFonts w:ascii="Times New Roman" w:hAnsi="Times New Roman" w:cs="Times New Roman"/>
          <w:b/>
          <w:bCs/>
          <w:sz w:val="24"/>
          <w:szCs w:val="24"/>
        </w:rPr>
        <w:t>mastocytes de mammifères</w:t>
      </w:r>
      <w:r w:rsidRPr="001452DE">
        <w:rPr>
          <w:rFonts w:ascii="Times New Roman" w:hAnsi="Times New Roman" w:cs="Times New Roman"/>
          <w:sz w:val="24"/>
          <w:szCs w:val="24"/>
        </w:rPr>
        <w:t>, car leurs granules cytoplasmiques contiennent de l'</w:t>
      </w:r>
      <w:r w:rsidRPr="00C52C78">
        <w:rPr>
          <w:rFonts w:ascii="Times New Roman" w:hAnsi="Times New Roman" w:cs="Times New Roman"/>
          <w:b/>
          <w:bCs/>
          <w:sz w:val="24"/>
          <w:szCs w:val="24"/>
        </w:rPr>
        <w:t>histamine</w:t>
      </w:r>
      <w:r w:rsidRPr="001452DE">
        <w:rPr>
          <w:rFonts w:ascii="Times New Roman" w:hAnsi="Times New Roman" w:cs="Times New Roman"/>
          <w:sz w:val="24"/>
          <w:szCs w:val="24"/>
        </w:rPr>
        <w:t>.</w:t>
      </w:r>
    </w:p>
    <w:p w:rsidR="00893AAA" w:rsidRPr="001452DE" w:rsidRDefault="00893AAA" w:rsidP="00893AAA">
      <w:pPr>
        <w:pStyle w:val="PrformatHTML"/>
        <w:spacing w:line="360" w:lineRule="auto"/>
        <w:jc w:val="both"/>
        <w:rPr>
          <w:rFonts w:ascii="Times New Roman" w:hAnsi="Times New Roman" w:cs="Times New Roman"/>
          <w:sz w:val="24"/>
          <w:szCs w:val="24"/>
        </w:rPr>
      </w:pPr>
      <w:r>
        <w:rPr>
          <w:rFonts w:ascii="Times New Roman" w:hAnsi="Times New Roman" w:cs="Times New Roman"/>
          <w:sz w:val="24"/>
          <w:szCs w:val="24"/>
        </w:rPr>
        <w:t> </w:t>
      </w:r>
      <w:r w:rsidRPr="001452DE">
        <w:rPr>
          <w:rFonts w:ascii="Times New Roman" w:hAnsi="Times New Roman" w:cs="Times New Roman"/>
          <w:sz w:val="24"/>
          <w:szCs w:val="24"/>
        </w:rPr>
        <w:t xml:space="preserve">Ils participent également à des </w:t>
      </w:r>
      <w:r w:rsidRPr="00C52C78">
        <w:rPr>
          <w:rFonts w:ascii="Times New Roman" w:hAnsi="Times New Roman" w:cs="Times New Roman"/>
          <w:b/>
          <w:bCs/>
          <w:sz w:val="24"/>
          <w:szCs w:val="24"/>
        </w:rPr>
        <w:t>réactions  inflammatoires aiguës</w:t>
      </w:r>
      <w:r w:rsidRPr="001452DE">
        <w:rPr>
          <w:rFonts w:ascii="Times New Roman" w:hAnsi="Times New Roman" w:cs="Times New Roman"/>
          <w:sz w:val="24"/>
          <w:szCs w:val="24"/>
        </w:rPr>
        <w:t xml:space="preserve"> et </w:t>
      </w:r>
      <w:r w:rsidRPr="00C52C78">
        <w:rPr>
          <w:rFonts w:ascii="Times New Roman" w:hAnsi="Times New Roman" w:cs="Times New Roman"/>
          <w:b/>
          <w:bCs/>
          <w:sz w:val="24"/>
          <w:szCs w:val="24"/>
        </w:rPr>
        <w:t>d'hypersensibilité de type IV</w:t>
      </w:r>
      <w:r w:rsidRPr="001452DE">
        <w:rPr>
          <w:rFonts w:ascii="Times New Roman" w:hAnsi="Times New Roman" w:cs="Times New Roman"/>
          <w:sz w:val="24"/>
          <w:szCs w:val="24"/>
        </w:rPr>
        <w:t>.</w:t>
      </w:r>
    </w:p>
    <w:p w:rsidR="00893AAA" w:rsidRDefault="00893AAA" w:rsidP="00893AAA">
      <w:pPr>
        <w:autoSpaceDE w:val="0"/>
        <w:autoSpaceDN w:val="0"/>
        <w:adjustRightInd w:val="0"/>
        <w:spacing w:after="0" w:line="360" w:lineRule="auto"/>
        <w:rPr>
          <w:rFonts w:ascii="Times New Roman" w:hAnsi="Times New Roman" w:cs="Times New Roman"/>
          <w:sz w:val="24"/>
          <w:szCs w:val="24"/>
        </w:rPr>
      </w:pPr>
    </w:p>
    <w:p w:rsidR="00893AAA" w:rsidRDefault="00893AAA" w:rsidP="00893AAA">
      <w:pPr>
        <w:autoSpaceDE w:val="0"/>
        <w:autoSpaceDN w:val="0"/>
        <w:adjustRightInd w:val="0"/>
        <w:spacing w:after="0" w:line="360" w:lineRule="auto"/>
        <w:rPr>
          <w:rFonts w:ascii="Times New Roman" w:hAnsi="Times New Roman" w:cs="Times New Roman"/>
          <w:sz w:val="24"/>
          <w:szCs w:val="24"/>
        </w:rPr>
      </w:pPr>
    </w:p>
    <w:p w:rsidR="00893AAA" w:rsidRDefault="00893AAA" w:rsidP="00893AAA">
      <w:pPr>
        <w:autoSpaceDE w:val="0"/>
        <w:autoSpaceDN w:val="0"/>
        <w:adjustRightInd w:val="0"/>
        <w:spacing w:after="0" w:line="360" w:lineRule="auto"/>
        <w:rPr>
          <w:rFonts w:ascii="Times New Roman" w:hAnsi="Times New Roman" w:cs="Times New Roman"/>
          <w:sz w:val="24"/>
          <w:szCs w:val="24"/>
        </w:rPr>
      </w:pPr>
    </w:p>
    <w:p w:rsidR="00893AAA" w:rsidRDefault="00893AAA" w:rsidP="00893AAA">
      <w:pPr>
        <w:autoSpaceDE w:val="0"/>
        <w:autoSpaceDN w:val="0"/>
        <w:adjustRightInd w:val="0"/>
        <w:spacing w:after="0" w:line="360" w:lineRule="auto"/>
        <w:rPr>
          <w:rFonts w:ascii="Times New Roman" w:hAnsi="Times New Roman" w:cs="Times New Roman"/>
          <w:sz w:val="24"/>
          <w:szCs w:val="24"/>
        </w:rPr>
      </w:pPr>
    </w:p>
    <w:p w:rsidR="00893AAA" w:rsidRDefault="00893AAA" w:rsidP="00893AAA">
      <w:pPr>
        <w:pStyle w:val="PrformatHTML"/>
      </w:pPr>
    </w:p>
    <w:p w:rsidR="00893AAA" w:rsidRDefault="00893AAA" w:rsidP="00893AAA">
      <w:pPr>
        <w:pStyle w:val="PrformatHTML"/>
      </w:pPr>
    </w:p>
    <w:sectPr w:rsidR="00893AAA" w:rsidSect="003234CF">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736" w:rsidRDefault="004D7736" w:rsidP="00893AAA">
      <w:pPr>
        <w:spacing w:after="0" w:line="240" w:lineRule="auto"/>
      </w:pPr>
      <w:r>
        <w:separator/>
      </w:r>
    </w:p>
  </w:endnote>
  <w:endnote w:type="continuationSeparator" w:id="1">
    <w:p w:rsidR="004D7736" w:rsidRDefault="004D7736" w:rsidP="00893A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51243"/>
      <w:docPartObj>
        <w:docPartGallery w:val="Page Numbers (Bottom of Page)"/>
        <w:docPartUnique/>
      </w:docPartObj>
    </w:sdtPr>
    <w:sdtContent>
      <w:p w:rsidR="00893AAA" w:rsidRDefault="00B9525E">
        <w:pPr>
          <w:pStyle w:val="Pieddepage"/>
          <w:jc w:val="center"/>
        </w:pPr>
        <w:fldSimple w:instr=" PAGE   \* MERGEFORMAT ">
          <w:r w:rsidR="004D7736">
            <w:rPr>
              <w:noProof/>
            </w:rPr>
            <w:t>1</w:t>
          </w:r>
        </w:fldSimple>
      </w:p>
    </w:sdtContent>
  </w:sdt>
  <w:p w:rsidR="00893AAA" w:rsidRDefault="00893AA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736" w:rsidRDefault="004D7736" w:rsidP="00893AAA">
      <w:pPr>
        <w:spacing w:after="0" w:line="240" w:lineRule="auto"/>
      </w:pPr>
      <w:r>
        <w:separator/>
      </w:r>
    </w:p>
  </w:footnote>
  <w:footnote w:type="continuationSeparator" w:id="1">
    <w:p w:rsidR="004D7736" w:rsidRDefault="004D7736" w:rsidP="00893A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6B1D69"/>
    <w:multiLevelType w:val="hybridMultilevel"/>
    <w:tmpl w:val="D1C06706"/>
    <w:lvl w:ilvl="0" w:tplc="9000D4D6">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93AAA"/>
    <w:rsid w:val="00142B01"/>
    <w:rsid w:val="001D02F7"/>
    <w:rsid w:val="00315BB5"/>
    <w:rsid w:val="003234CF"/>
    <w:rsid w:val="003C29A2"/>
    <w:rsid w:val="00482752"/>
    <w:rsid w:val="004964B1"/>
    <w:rsid w:val="004C06B6"/>
    <w:rsid w:val="004D7736"/>
    <w:rsid w:val="0066383D"/>
    <w:rsid w:val="0067159F"/>
    <w:rsid w:val="00672C1C"/>
    <w:rsid w:val="006854A3"/>
    <w:rsid w:val="006A2D82"/>
    <w:rsid w:val="00893AAA"/>
    <w:rsid w:val="00AB6715"/>
    <w:rsid w:val="00AE39E2"/>
    <w:rsid w:val="00B05B61"/>
    <w:rsid w:val="00B9525E"/>
    <w:rsid w:val="00BE22D2"/>
    <w:rsid w:val="00ED0739"/>
    <w:rsid w:val="00EE372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AA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893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93AAA"/>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893A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3AAA"/>
    <w:rPr>
      <w:rFonts w:ascii="Tahoma" w:hAnsi="Tahoma" w:cs="Tahoma"/>
      <w:sz w:val="16"/>
      <w:szCs w:val="16"/>
    </w:rPr>
  </w:style>
  <w:style w:type="paragraph" w:styleId="En-tte">
    <w:name w:val="header"/>
    <w:basedOn w:val="Normal"/>
    <w:link w:val="En-tteCar"/>
    <w:uiPriority w:val="99"/>
    <w:semiHidden/>
    <w:unhideWhenUsed/>
    <w:rsid w:val="00893AA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93AAA"/>
  </w:style>
  <w:style w:type="paragraph" w:styleId="Pieddepage">
    <w:name w:val="footer"/>
    <w:basedOn w:val="Normal"/>
    <w:link w:val="PieddepageCar"/>
    <w:uiPriority w:val="99"/>
    <w:unhideWhenUsed/>
    <w:rsid w:val="00893A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3AA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1573</Words>
  <Characters>8652</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aa</cp:lastModifiedBy>
  <cp:revision>8</cp:revision>
  <dcterms:created xsi:type="dcterms:W3CDTF">2020-03-30T05:16:00Z</dcterms:created>
  <dcterms:modified xsi:type="dcterms:W3CDTF">2020-03-30T06:43:00Z</dcterms:modified>
</cp:coreProperties>
</file>