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DF" w:rsidRDefault="005C22DF" w:rsidP="005C22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-4445</wp:posOffset>
            </wp:positionV>
            <wp:extent cx="6605270" cy="8058150"/>
            <wp:effectExtent l="19050" t="0" r="5080" b="0"/>
            <wp:wrapTight wrapText="bothSides">
              <wp:wrapPolygon edited="0">
                <wp:start x="-62" y="0"/>
                <wp:lineTo x="-62" y="21549"/>
                <wp:lineTo x="21617" y="21549"/>
                <wp:lineTo x="21617" y="0"/>
                <wp:lineTo x="-62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2DF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 w:rsidRPr="005C22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Carte de </w:t>
      </w:r>
      <w:r w:rsidRPr="005C22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l’</w:t>
      </w:r>
      <w:r w:rsidRPr="005C22D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ématopoïèse</w:t>
      </w:r>
    </w:p>
    <w:p w:rsidR="00AE5C1A" w:rsidRDefault="00AE5C1A" w:rsidP="005C22DF">
      <w:pPr>
        <w:rPr>
          <w:rFonts w:ascii="Times New Roman" w:hAnsi="Times New Roman" w:cs="Times New Roman"/>
          <w:sz w:val="24"/>
          <w:szCs w:val="24"/>
        </w:rPr>
      </w:pPr>
    </w:p>
    <w:p w:rsidR="00AE5C1A" w:rsidRDefault="00AE5C1A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B371C3" w:rsidP="005C2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5080</wp:posOffset>
            </wp:positionV>
            <wp:extent cx="4109085" cy="7648575"/>
            <wp:effectExtent l="19050" t="0" r="5715" b="0"/>
            <wp:wrapTight wrapText="bothSides">
              <wp:wrapPolygon edited="0">
                <wp:start x="-100" y="0"/>
                <wp:lineTo x="-100" y="21573"/>
                <wp:lineTo x="21630" y="21573"/>
                <wp:lineTo x="21630" y="0"/>
                <wp:lineTo x="-10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5C22DF">
      <w:pPr>
        <w:rPr>
          <w:rFonts w:ascii="Times New Roman" w:hAnsi="Times New Roman" w:cs="Times New Roman"/>
          <w:sz w:val="24"/>
          <w:szCs w:val="24"/>
        </w:rPr>
      </w:pPr>
    </w:p>
    <w:p w:rsidR="00BC0453" w:rsidRDefault="00BC0453" w:rsidP="005C22DF">
      <w:pPr>
        <w:rPr>
          <w:rFonts w:ascii="Times New Roman" w:hAnsi="Times New Roman" w:cs="Times New Roman"/>
          <w:sz w:val="24"/>
          <w:szCs w:val="24"/>
        </w:rPr>
      </w:pPr>
    </w:p>
    <w:p w:rsidR="00BC0453" w:rsidRDefault="00BC0453" w:rsidP="005C22DF">
      <w:pPr>
        <w:rPr>
          <w:rFonts w:ascii="Times New Roman" w:hAnsi="Times New Roman" w:cs="Times New Roman"/>
          <w:sz w:val="24"/>
          <w:szCs w:val="24"/>
        </w:rPr>
      </w:pPr>
    </w:p>
    <w:p w:rsidR="00BC0453" w:rsidRDefault="00BC0453" w:rsidP="005C22DF"/>
    <w:p w:rsidR="00E62DDB" w:rsidRDefault="00E62DDB" w:rsidP="005C22DF"/>
    <w:p w:rsidR="00490ECA" w:rsidRPr="00490ECA" w:rsidRDefault="00490ECA" w:rsidP="00490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0EC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Figure:</w:t>
      </w: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Séquence érythrocytaire avec:</w:t>
      </w:r>
    </w:p>
    <w:p w:rsidR="00490ECA" w:rsidRPr="00490ECA" w:rsidRDefault="00490ECA" w:rsidP="00490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>A, pronormoblaste;</w:t>
      </w:r>
    </w:p>
    <w:p w:rsidR="00490ECA" w:rsidRPr="00490ECA" w:rsidRDefault="00490ECA" w:rsidP="00490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>B, normoblaste basophile;</w:t>
      </w:r>
    </w:p>
    <w:p w:rsidR="00490ECA" w:rsidRPr="00490ECA" w:rsidRDefault="00490ECA" w:rsidP="00490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>C, normoblaste polychromatique;</w:t>
      </w:r>
    </w:p>
    <w:p w:rsidR="00A31886" w:rsidRPr="00BA4FCF" w:rsidRDefault="00490ECA" w:rsidP="00BA4F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>D, normoblaste orthochromique;</w:t>
      </w:r>
      <w:r w:rsidR="00BA4FC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>E, érythrocyte polychromatique;</w:t>
      </w:r>
      <w:r w:rsidR="00BA4FC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90EC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F, </w:t>
      </w:r>
      <w:r w:rsidRPr="00BA4FC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érythrocyte</w:t>
      </w:r>
    </w:p>
    <w:p w:rsidR="00A31886" w:rsidRDefault="00A31886" w:rsidP="00A318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1886" w:rsidRDefault="00A31886" w:rsidP="00A318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938780" cy="3114675"/>
            <wp:effectExtent l="19050" t="0" r="0" b="0"/>
            <wp:wrapTight wrapText="bothSides">
              <wp:wrapPolygon edited="0">
                <wp:start x="-140" y="0"/>
                <wp:lineTo x="-140" y="21534"/>
                <wp:lineTo x="21563" y="21534"/>
                <wp:lineTo x="21563" y="0"/>
                <wp:lineTo x="-140" y="0"/>
              </wp:wrapPolygon>
            </wp:wrapTight>
            <wp:docPr id="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E07" w:rsidRDefault="009F3E0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519BF" w:rsidRPr="00B519BF">
        <w:rPr>
          <w:rFonts w:ascii="Times New Roman" w:hAnsi="Times New Roman" w:cs="Times New Roman"/>
          <w:b/>
          <w:bCs/>
          <w:sz w:val="24"/>
          <w:szCs w:val="24"/>
        </w:rPr>
        <w:t>aille</w:t>
      </w:r>
      <w:r w:rsidRPr="00490ECA">
        <w:rPr>
          <w:rFonts w:ascii="Times New Roman" w:hAnsi="Times New Roman" w:cs="Times New Roman"/>
          <w:sz w:val="24"/>
          <w:szCs w:val="24"/>
        </w:rPr>
        <w:t>: 8 à 8,5 µm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519BF" w:rsidRPr="00B519BF">
        <w:rPr>
          <w:rFonts w:ascii="Times New Roman" w:hAnsi="Times New Roman" w:cs="Times New Roman"/>
          <w:b/>
          <w:bCs/>
          <w:sz w:val="24"/>
          <w:szCs w:val="24"/>
        </w:rPr>
        <w:t>ytoplasme</w:t>
      </w:r>
      <w:r w:rsidRPr="00490ECA">
        <w:rPr>
          <w:rFonts w:ascii="Times New Roman" w:hAnsi="Times New Roman" w:cs="Times New Roman"/>
          <w:sz w:val="24"/>
          <w:szCs w:val="24"/>
        </w:rPr>
        <w:t>: La couleur est légèrement plus bleu / violet que le maturerythrocyte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490ECA">
        <w:rPr>
          <w:rFonts w:ascii="Times New Roman" w:hAnsi="Times New Roman" w:cs="Times New Roman"/>
          <w:sz w:val="24"/>
          <w:szCs w:val="24"/>
        </w:rPr>
        <w:t>I</w:t>
      </w:r>
      <w:r w:rsidR="00B519BF" w:rsidRPr="00490ECA">
        <w:rPr>
          <w:rFonts w:ascii="Times New Roman" w:hAnsi="Times New Roman" w:cs="Times New Roman"/>
          <w:sz w:val="24"/>
          <w:szCs w:val="24"/>
        </w:rPr>
        <w:t>ntervalle de référence</w:t>
      </w:r>
      <w:r w:rsidRPr="00490ECA">
        <w:rPr>
          <w:rFonts w:ascii="Times New Roman" w:hAnsi="Times New Roman" w:cs="Times New Roman"/>
          <w:sz w:val="24"/>
          <w:szCs w:val="24"/>
        </w:rPr>
        <w:t>: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Moelle osseuse</w:t>
      </w:r>
      <w:r w:rsidRPr="00490ECA">
        <w:rPr>
          <w:rFonts w:ascii="Times New Roman" w:hAnsi="Times New Roman" w:cs="Times New Roman"/>
          <w:sz w:val="24"/>
          <w:szCs w:val="24"/>
        </w:rPr>
        <w:t>: 1%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Sang périphérique</w:t>
      </w:r>
      <w:r w:rsidRPr="00490ECA">
        <w:rPr>
          <w:rFonts w:ascii="Times New Roman" w:hAnsi="Times New Roman" w:cs="Times New Roman"/>
          <w:sz w:val="24"/>
          <w:szCs w:val="24"/>
        </w:rPr>
        <w:t>: 0,5% à 2,0%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490ECA">
        <w:rPr>
          <w:rFonts w:ascii="Times New Roman" w:hAnsi="Times New Roman" w:cs="Times New Roman"/>
          <w:sz w:val="24"/>
          <w:szCs w:val="24"/>
        </w:rPr>
        <w:t xml:space="preserve">Remarque: lorsqu'ils sont colorés avec une coloration </w:t>
      </w:r>
      <w:r w:rsidRPr="00B519BF">
        <w:rPr>
          <w:rFonts w:ascii="Times New Roman" w:hAnsi="Times New Roman" w:cs="Times New Roman"/>
          <w:b/>
          <w:bCs/>
          <w:sz w:val="24"/>
          <w:szCs w:val="24"/>
        </w:rPr>
        <w:t>supravitale</w:t>
      </w:r>
      <w:r w:rsidRPr="00490ECA">
        <w:rPr>
          <w:rFonts w:ascii="Times New Roman" w:hAnsi="Times New Roman" w:cs="Times New Roman"/>
          <w:sz w:val="24"/>
          <w:szCs w:val="24"/>
        </w:rPr>
        <w:t xml:space="preserve"> (par exemple, </w:t>
      </w:r>
      <w:r w:rsidRPr="00B519BF">
        <w:rPr>
          <w:rFonts w:ascii="Times New Roman" w:hAnsi="Times New Roman" w:cs="Times New Roman"/>
          <w:b/>
          <w:bCs/>
          <w:sz w:val="24"/>
          <w:szCs w:val="24"/>
        </w:rPr>
        <w:t>nouveau bleu de méthylène</w:t>
      </w:r>
      <w:r w:rsidRPr="00490ECA">
        <w:rPr>
          <w:rFonts w:ascii="Times New Roman" w:hAnsi="Times New Roman" w:cs="Times New Roman"/>
          <w:sz w:val="24"/>
          <w:szCs w:val="24"/>
        </w:rPr>
        <w:t xml:space="preserve">), les érythrocytes polychromatiques apparaissent sous forme de </w:t>
      </w:r>
      <w:r w:rsidRPr="00B519BF">
        <w:rPr>
          <w:rFonts w:ascii="Times New Roman" w:hAnsi="Times New Roman" w:cs="Times New Roman"/>
          <w:b/>
          <w:bCs/>
          <w:sz w:val="24"/>
          <w:szCs w:val="24"/>
        </w:rPr>
        <w:t>réticulocytes</w:t>
      </w:r>
      <w:r w:rsidRPr="00490ECA">
        <w:rPr>
          <w:rFonts w:ascii="Times New Roman" w:hAnsi="Times New Roman" w:cs="Times New Roman"/>
          <w:sz w:val="24"/>
          <w:szCs w:val="24"/>
        </w:rPr>
        <w:t xml:space="preserve"> (contiennent du matériel ribosomal précipité).</w:t>
      </w:r>
    </w:p>
    <w:p w:rsidR="00C22E6B" w:rsidRPr="00AA0CD9" w:rsidRDefault="00C22E6B" w:rsidP="00AA0C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490ECA">
        <w:rPr>
          <w:rFonts w:ascii="Times New Roman" w:hAnsi="Times New Roman" w:cs="Times New Roman"/>
          <w:b/>
          <w:bCs/>
          <w:sz w:val="24"/>
          <w:szCs w:val="24"/>
        </w:rPr>
        <w:t>Figure A</w:t>
      </w:r>
      <w:r w:rsidRPr="00490EC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ECA">
        <w:rPr>
          <w:rFonts w:ascii="Times New Roman" w:hAnsi="Times New Roman" w:cs="Times New Roman"/>
          <w:b/>
          <w:bCs/>
          <w:sz w:val="24"/>
          <w:szCs w:val="24"/>
        </w:rPr>
        <w:t>Érythrocyte polychromatique.</w:t>
      </w:r>
      <w:r w:rsidRPr="00490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490ECA">
        <w:rPr>
          <w:rFonts w:ascii="Times New Roman" w:hAnsi="Times New Roman" w:cs="Times New Roman"/>
          <w:sz w:val="24"/>
          <w:szCs w:val="24"/>
        </w:rPr>
        <w:t>Parfois, apparaît «grumeleux» et plus gros que les globules rouges matures.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ECA">
        <w:rPr>
          <w:rFonts w:ascii="Times New Roman" w:hAnsi="Times New Roman" w:cs="Times New Roman"/>
          <w:sz w:val="24"/>
          <w:szCs w:val="24"/>
        </w:rPr>
        <w:t xml:space="preserve">Une légère couleur </w:t>
      </w:r>
      <w:r w:rsidRPr="00490ECA">
        <w:rPr>
          <w:rFonts w:ascii="Times New Roman" w:hAnsi="Times New Roman" w:cs="Times New Roman"/>
          <w:b/>
          <w:bCs/>
          <w:sz w:val="24"/>
          <w:szCs w:val="24"/>
        </w:rPr>
        <w:t>gris-bleu</w:t>
      </w:r>
      <w:r w:rsidRPr="00490ECA">
        <w:rPr>
          <w:rFonts w:ascii="Times New Roman" w:hAnsi="Times New Roman" w:cs="Times New Roman"/>
          <w:sz w:val="24"/>
          <w:szCs w:val="24"/>
        </w:rPr>
        <w:t xml:space="preserve"> persiste tant que la cellule atteint une hémoglobinisation complète.</w:t>
      </w: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9D0E54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3095625" cy="3114675"/>
            <wp:effectExtent l="19050" t="0" r="9525" b="0"/>
            <wp:wrapTight wrapText="bothSides">
              <wp:wrapPolygon edited="0">
                <wp:start x="-133" y="0"/>
                <wp:lineTo x="-133" y="21534"/>
                <wp:lineTo x="21666" y="21534"/>
                <wp:lineTo x="21666" y="0"/>
                <wp:lineTo x="-133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519BF" w:rsidRPr="00B519BF">
        <w:rPr>
          <w:rFonts w:ascii="Times New Roman" w:hAnsi="Times New Roman" w:cs="Times New Roman"/>
          <w:b/>
          <w:bCs/>
          <w:sz w:val="24"/>
          <w:szCs w:val="24"/>
        </w:rPr>
        <w:t>aille</w:t>
      </w:r>
      <w:r w:rsidRPr="00490ECA">
        <w:rPr>
          <w:rFonts w:ascii="Times New Roman" w:hAnsi="Times New Roman" w:cs="Times New Roman"/>
          <w:sz w:val="24"/>
          <w:szCs w:val="24"/>
        </w:rPr>
        <w:t>: 7 à 8 μm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519BF" w:rsidRPr="00B519BF">
        <w:rPr>
          <w:rFonts w:ascii="Times New Roman" w:hAnsi="Times New Roman" w:cs="Times New Roman"/>
          <w:b/>
          <w:bCs/>
          <w:sz w:val="24"/>
          <w:szCs w:val="24"/>
        </w:rPr>
        <w:t>ytoplasme</w:t>
      </w:r>
      <w:r w:rsidRPr="00490ECA">
        <w:rPr>
          <w:rFonts w:ascii="Times New Roman" w:hAnsi="Times New Roman" w:cs="Times New Roman"/>
          <w:sz w:val="24"/>
          <w:szCs w:val="24"/>
        </w:rPr>
        <w:t xml:space="preserve">: </w:t>
      </w:r>
      <w:r w:rsidRPr="00B519BF">
        <w:rPr>
          <w:rFonts w:ascii="Times New Roman" w:hAnsi="Times New Roman" w:cs="Times New Roman"/>
          <w:b/>
          <w:bCs/>
          <w:sz w:val="24"/>
          <w:szCs w:val="24"/>
        </w:rPr>
        <w:t>Saumon</w:t>
      </w:r>
      <w:r w:rsidRPr="00490ECA">
        <w:rPr>
          <w:rFonts w:ascii="Times New Roman" w:hAnsi="Times New Roman" w:cs="Times New Roman"/>
          <w:sz w:val="24"/>
          <w:szCs w:val="24"/>
        </w:rPr>
        <w:t xml:space="preserve"> avec une </w:t>
      </w:r>
      <w:r w:rsidRPr="00B519BF">
        <w:rPr>
          <w:rFonts w:ascii="Times New Roman" w:hAnsi="Times New Roman" w:cs="Times New Roman"/>
          <w:b/>
          <w:bCs/>
          <w:sz w:val="24"/>
          <w:szCs w:val="24"/>
        </w:rPr>
        <w:t xml:space="preserve">pâleur centrale </w:t>
      </w:r>
      <w:r w:rsidRPr="00490ECA">
        <w:rPr>
          <w:rFonts w:ascii="Times New Roman" w:hAnsi="Times New Roman" w:cs="Times New Roman"/>
          <w:sz w:val="24"/>
          <w:szCs w:val="24"/>
        </w:rPr>
        <w:t>d'environ un tiers du diamètre de la cellule</w:t>
      </w:r>
    </w:p>
    <w:p w:rsidR="00490ECA" w:rsidRPr="00490ECA" w:rsidRDefault="00490ECA" w:rsidP="00490ECA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519BF">
        <w:rPr>
          <w:rFonts w:ascii="Times New Roman" w:hAnsi="Times New Roman" w:cs="Times New Roman"/>
          <w:b/>
          <w:bCs/>
          <w:sz w:val="24"/>
          <w:szCs w:val="24"/>
        </w:rPr>
        <w:t>Sang périphérique</w:t>
      </w:r>
      <w:r w:rsidRPr="00490ECA">
        <w:rPr>
          <w:rFonts w:ascii="Times New Roman" w:hAnsi="Times New Roman" w:cs="Times New Roman"/>
          <w:sz w:val="24"/>
          <w:szCs w:val="24"/>
        </w:rPr>
        <w:t>: type de cellule prédominant</w:t>
      </w: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Default="00B519BF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9BF" w:rsidRPr="00B519BF" w:rsidRDefault="009D0E54" w:rsidP="00B519BF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9D0E54">
        <w:rPr>
          <w:rFonts w:ascii="Times New Roman" w:hAnsi="Times New Roman" w:cs="Times New Roman"/>
          <w:b/>
          <w:bCs/>
          <w:sz w:val="24"/>
          <w:szCs w:val="24"/>
        </w:rPr>
        <w:t>Figure A</w:t>
      </w:r>
      <w:r>
        <w:rPr>
          <w:rFonts w:ascii="Times New Roman" w:hAnsi="Times New Roman" w:cs="Times New Roman"/>
          <w:sz w:val="24"/>
          <w:szCs w:val="24"/>
        </w:rPr>
        <w:t> :</w:t>
      </w:r>
      <w:r w:rsidRPr="009D0E54">
        <w:rPr>
          <w:rFonts w:ascii="Times New Roman" w:hAnsi="Times New Roman" w:cs="Times New Roman"/>
          <w:sz w:val="24"/>
          <w:szCs w:val="24"/>
        </w:rPr>
        <w:t xml:space="preserve"> </w:t>
      </w:r>
      <w:r w:rsidRPr="009D0E54">
        <w:rPr>
          <w:rFonts w:ascii="Times New Roman" w:hAnsi="Times New Roman" w:cs="Times New Roman"/>
          <w:b/>
          <w:bCs/>
          <w:sz w:val="24"/>
          <w:szCs w:val="24"/>
        </w:rPr>
        <w:t>Erythrocyte</w:t>
      </w:r>
      <w:r w:rsidRPr="009D0E54">
        <w:rPr>
          <w:rFonts w:ascii="Times New Roman" w:hAnsi="Times New Roman" w:cs="Times New Roman"/>
          <w:sz w:val="24"/>
          <w:szCs w:val="24"/>
        </w:rPr>
        <w:t xml:space="preserve">. </w:t>
      </w:r>
      <w:r w:rsidR="00B519BF" w:rsidRPr="00B519BF">
        <w:rPr>
          <w:rFonts w:ascii="Times New Roman" w:hAnsi="Times New Roman" w:cs="Times New Roman"/>
          <w:sz w:val="24"/>
          <w:szCs w:val="24"/>
        </w:rPr>
        <w:t>L'érythrocyte mature a perdu sa couleur bleu-gris et prend une couleur saumon lorsque l'hémoglobinisation est complète</w:t>
      </w:r>
    </w:p>
    <w:p w:rsidR="009D0E54" w:rsidRPr="009D0E54" w:rsidRDefault="009D0E54" w:rsidP="00B51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0E54">
        <w:rPr>
          <w:rFonts w:ascii="Times New Roman" w:hAnsi="Times New Roman" w:cs="Times New Roman"/>
          <w:sz w:val="24"/>
          <w:szCs w:val="24"/>
        </w:rPr>
        <w:t>.</w:t>
      </w: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17" w:rsidRDefault="002F5A17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E07" w:rsidRDefault="001D513E" w:rsidP="009F3E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991100" cy="820429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21" w:rsidRPr="00F71421" w:rsidRDefault="001D513E" w:rsidP="00F71421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1D513E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1421" w:rsidRPr="00F71421">
        <w:rPr>
          <w:rFonts w:ascii="Times New Roman" w:hAnsi="Times New Roman" w:cs="Times New Roman"/>
          <w:sz w:val="24"/>
          <w:szCs w:val="24"/>
        </w:rPr>
        <w:t>Séquence de mégacaryocytes avec:</w:t>
      </w:r>
    </w:p>
    <w:p w:rsidR="001D513E" w:rsidRDefault="00F71421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1421">
        <w:rPr>
          <w:rFonts w:ascii="Times New Roman" w:hAnsi="Times New Roman" w:cs="Times New Roman"/>
          <w:sz w:val="24"/>
          <w:szCs w:val="24"/>
        </w:rPr>
        <w:t>A, Megakaryoblast.</w:t>
      </w:r>
      <w:r w:rsidR="008E6027">
        <w:rPr>
          <w:rFonts w:ascii="Times New Roman" w:hAnsi="Times New Roman" w:cs="Times New Roman"/>
          <w:sz w:val="24"/>
          <w:szCs w:val="24"/>
        </w:rPr>
        <w:t xml:space="preserve"> </w:t>
      </w:r>
      <w:r w:rsidRPr="00F71421">
        <w:rPr>
          <w:rFonts w:ascii="Times New Roman" w:hAnsi="Times New Roman" w:cs="Times New Roman"/>
          <w:sz w:val="24"/>
          <w:szCs w:val="24"/>
        </w:rPr>
        <w:t>B, Promegakaryocyte.</w:t>
      </w:r>
      <w:r w:rsidR="008E6027">
        <w:rPr>
          <w:rFonts w:ascii="Times New Roman" w:hAnsi="Times New Roman" w:cs="Times New Roman"/>
          <w:sz w:val="24"/>
          <w:szCs w:val="24"/>
        </w:rPr>
        <w:t xml:space="preserve"> </w:t>
      </w:r>
      <w:r w:rsidRPr="00F71421">
        <w:rPr>
          <w:rFonts w:ascii="Times New Roman" w:hAnsi="Times New Roman" w:cs="Times New Roman"/>
          <w:sz w:val="24"/>
          <w:szCs w:val="24"/>
        </w:rPr>
        <w:t>C, Megakaryocyte.</w:t>
      </w:r>
      <w:r w:rsidR="008E6027">
        <w:rPr>
          <w:rFonts w:ascii="Times New Roman" w:hAnsi="Times New Roman" w:cs="Times New Roman"/>
          <w:sz w:val="24"/>
          <w:szCs w:val="24"/>
        </w:rPr>
        <w:t xml:space="preserve"> </w:t>
      </w:r>
      <w:r w:rsidRPr="00F71421">
        <w:rPr>
          <w:rFonts w:ascii="Times New Roman" w:hAnsi="Times New Roman" w:cs="Times New Roman"/>
          <w:sz w:val="24"/>
          <w:szCs w:val="24"/>
        </w:rPr>
        <w:t>D, plaquette.</w:t>
      </w: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8C0115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3758527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46" cy="37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15" w:rsidRDefault="008C0115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Pr="008C0115" w:rsidRDefault="00BA4FCF" w:rsidP="00BA4FCF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8C0115">
        <w:rPr>
          <w:rFonts w:ascii="Times New Roman" w:hAnsi="Times New Roman" w:cs="Times New Roman"/>
          <w:b/>
          <w:bCs/>
          <w:sz w:val="24"/>
          <w:szCs w:val="24"/>
        </w:rPr>
        <w:t>Plaquettes: sang périphérique (</w:t>
      </w:r>
      <w:r w:rsidR="008C0115"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8C0115">
        <w:rPr>
          <w:rFonts w:ascii="Times New Roman" w:hAnsi="Times New Roman" w:cs="Times New Roman"/>
          <w:b/>
          <w:bCs/>
          <w:sz w:val="24"/>
          <w:szCs w:val="24"/>
        </w:rPr>
        <w:t>1000).</w:t>
      </w: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940">
        <w:rPr>
          <w:rFonts w:ascii="Times New Roman" w:hAnsi="Times New Roman" w:cs="Times New Roman"/>
          <w:b/>
          <w:bCs/>
          <w:sz w:val="24"/>
          <w:szCs w:val="24"/>
        </w:rPr>
        <w:t>Taille: 2 à 4 μm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NUCLEUS: NA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940">
        <w:rPr>
          <w:rFonts w:ascii="Times New Roman" w:hAnsi="Times New Roman" w:cs="Times New Roman"/>
          <w:b/>
          <w:bCs/>
          <w:sz w:val="24"/>
          <w:szCs w:val="24"/>
        </w:rPr>
        <w:t>Cytoplasme: bleu clair à incolore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Granules: rouge à violet, abondantes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N: C RAPPORT: NA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Intervalle de référence: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Moelle osseuse: NA</w:t>
      </w:r>
    </w:p>
    <w:p w:rsidR="00815940" w:rsidRPr="00815940" w:rsidRDefault="00815940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940">
        <w:rPr>
          <w:rFonts w:ascii="Times New Roman" w:hAnsi="Times New Roman" w:cs="Times New Roman"/>
          <w:sz w:val="24"/>
          <w:szCs w:val="24"/>
        </w:rPr>
        <w:t>Sang périphérique: 7 à 25 pour 100 x champs d'immersion dans l'huile (grossissement de 1000)</w:t>
      </w:r>
    </w:p>
    <w:p w:rsidR="00BA4FCF" w:rsidRPr="00815940" w:rsidRDefault="00BA4FCF" w:rsidP="00815940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A4FCF" w:rsidRDefault="00BA4FCF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A80BDA" w:rsidRDefault="00A80BDA" w:rsidP="00A80BDA">
      <w:pPr>
        <w:rPr>
          <w:lang w:eastAsia="fr-FR"/>
        </w:rPr>
      </w:pPr>
    </w:p>
    <w:p w:rsidR="00A80BDA" w:rsidRPr="00A80BDA" w:rsidRDefault="00A80BDA" w:rsidP="00A80BDA">
      <w:pPr>
        <w:rPr>
          <w:lang w:eastAsia="fr-FR"/>
        </w:rPr>
      </w:pPr>
    </w:p>
    <w:p w:rsidR="00A80BDA" w:rsidRPr="00A80BDA" w:rsidRDefault="00A80BDA" w:rsidP="00A80BDA">
      <w:pPr>
        <w:rPr>
          <w:lang w:eastAsia="fr-FR"/>
        </w:rPr>
      </w:pPr>
    </w:p>
    <w:p w:rsidR="00A80BDA" w:rsidRPr="00A80BDA" w:rsidRDefault="00A80BDA" w:rsidP="00A80BDA">
      <w:pPr>
        <w:rPr>
          <w:lang w:eastAsia="fr-FR"/>
        </w:rPr>
      </w:pPr>
    </w:p>
    <w:p w:rsidR="00A80BDA" w:rsidRPr="00A80BDA" w:rsidRDefault="00A80BDA" w:rsidP="00A80BDA">
      <w:pPr>
        <w:rPr>
          <w:lang w:eastAsia="fr-FR"/>
        </w:rPr>
      </w:pPr>
    </w:p>
    <w:p w:rsidR="00A80BDA" w:rsidRPr="00A80BDA" w:rsidRDefault="00A80BDA" w:rsidP="00A80BDA">
      <w:pPr>
        <w:rPr>
          <w:lang w:eastAsia="fr-FR"/>
        </w:rPr>
      </w:pPr>
    </w:p>
    <w:p w:rsidR="008E6027" w:rsidRPr="00A80BDA" w:rsidRDefault="00A80BDA" w:rsidP="00A80BDA">
      <w:pPr>
        <w:tabs>
          <w:tab w:val="left" w:pos="2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8317040"/>
            <wp:effectExtent l="19050" t="0" r="0" b="0"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80A" w:rsidRPr="0088480A">
        <w:rPr>
          <w:rFonts w:ascii="Times New Roman" w:hAnsi="Times New Roman" w:cs="Times New Roman"/>
          <w:b/>
          <w:bCs/>
          <w:sz w:val="24"/>
          <w:szCs w:val="24"/>
        </w:rPr>
        <w:t>Figure:</w:t>
      </w:r>
      <w:r w:rsidR="0088480A" w:rsidRPr="0088480A">
        <w:rPr>
          <w:rFonts w:ascii="Times New Roman" w:hAnsi="Times New Roman" w:cs="Times New Roman"/>
          <w:sz w:val="24"/>
          <w:szCs w:val="24"/>
        </w:rPr>
        <w:t xml:space="preserve"> </w:t>
      </w:r>
      <w:r w:rsidR="008E6027" w:rsidRPr="008E6027">
        <w:rPr>
          <w:rFonts w:ascii="Times New Roman" w:hAnsi="Times New Roman" w:cs="Times New Roman"/>
          <w:sz w:val="24"/>
          <w:szCs w:val="24"/>
        </w:rPr>
        <w:t>Séquence neutrophile avec: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6027" w:rsidRPr="008E6027">
        <w:rPr>
          <w:rFonts w:ascii="Times New Roman" w:hAnsi="Times New Roman" w:cs="Times New Roman"/>
          <w:sz w:val="24"/>
          <w:szCs w:val="24"/>
        </w:rPr>
        <w:t xml:space="preserve">A, myéloblaste; B, promyélocyte; C, myélocyte; D, métamyélocyte; E, </w:t>
      </w:r>
      <w:r w:rsidR="008E6027" w:rsidRPr="008E6027">
        <w:rPr>
          <w:rFonts w:ascii="Times New Roman" w:hAnsi="Times New Roman" w:cs="Times New Roman"/>
          <w:b/>
          <w:bCs/>
          <w:sz w:val="24"/>
          <w:szCs w:val="24"/>
        </w:rPr>
        <w:t>bande</w:t>
      </w:r>
      <w:r w:rsidR="008E6027" w:rsidRPr="008E6027">
        <w:rPr>
          <w:rFonts w:ascii="Times New Roman" w:hAnsi="Times New Roman" w:cs="Times New Roman"/>
          <w:sz w:val="24"/>
          <w:szCs w:val="24"/>
        </w:rPr>
        <w:t xml:space="preserve">; F, </w:t>
      </w:r>
      <w:r w:rsidR="008E6027" w:rsidRPr="008E6027">
        <w:rPr>
          <w:rFonts w:ascii="Times New Roman" w:hAnsi="Times New Roman" w:cs="Times New Roman"/>
          <w:b/>
          <w:bCs/>
          <w:sz w:val="24"/>
          <w:szCs w:val="24"/>
        </w:rPr>
        <w:t>neutrophile segmenté.</w:t>
      </w: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571875" cy="3590925"/>
            <wp:effectExtent l="19050" t="0" r="9525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b/>
          <w:bCs/>
          <w:sz w:val="24"/>
          <w:szCs w:val="24"/>
        </w:rPr>
        <w:t>Figure:</w:t>
      </w:r>
      <w:r w:rsidRPr="00F74D58">
        <w:rPr>
          <w:rFonts w:ascii="Times New Roman" w:hAnsi="Times New Roman" w:cs="Times New Roman"/>
          <w:sz w:val="24"/>
          <w:szCs w:val="24"/>
        </w:rPr>
        <w:t xml:space="preserve"> Bande neutrophile</w:t>
      </w:r>
    </w:p>
    <w:p w:rsidR="00F74D58" w:rsidRDefault="00F74D58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 xml:space="preserve">Taille: </w:t>
      </w:r>
      <w:r w:rsidRPr="00F74D58">
        <w:rPr>
          <w:rFonts w:ascii="Times New Roman" w:hAnsi="Times New Roman" w:cs="Times New Roman"/>
          <w:b/>
          <w:bCs/>
          <w:sz w:val="24"/>
          <w:szCs w:val="24"/>
        </w:rPr>
        <w:t>10 à 15 μm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Nucleus: Constriction mais pas de filament filiforme; l'indentation est supérieure à 50% de la largeur d'un noyau rond hypothétique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Remarque: la chromatine doit être visible dans les restrictions; peut être plié.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Nucleoli: Non visible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Chromatine: grossière, agglomérée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 xml:space="preserve">Cytoplasme: </w:t>
      </w:r>
      <w:r w:rsidRPr="00F74D58">
        <w:rPr>
          <w:rFonts w:ascii="Times New Roman" w:hAnsi="Times New Roman" w:cs="Times New Roman"/>
          <w:b/>
          <w:bCs/>
          <w:sz w:val="24"/>
          <w:szCs w:val="24"/>
        </w:rPr>
        <w:t>rose pâle, incolore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Granulation</w:t>
      </w:r>
      <w:r w:rsidRPr="00F74D58">
        <w:rPr>
          <w:rFonts w:ascii="Times New Roman" w:hAnsi="Times New Roman" w:cs="Times New Roman"/>
          <w:sz w:val="24"/>
          <w:szCs w:val="24"/>
        </w:rPr>
        <w:t>: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Primaire: Peu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Secondaire: Abondant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 xml:space="preserve">N: C rapport: </w:t>
      </w:r>
      <w:r w:rsidRPr="00F74D58">
        <w:rPr>
          <w:rFonts w:ascii="Times New Roman" w:hAnsi="Times New Roman" w:cs="Times New Roman"/>
          <w:b/>
          <w:bCs/>
          <w:sz w:val="24"/>
          <w:szCs w:val="24"/>
        </w:rPr>
        <w:t>Le cytoplasme prédomine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Intervalle de référence: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>Moelle osseuse: 17% à 33%</w:t>
      </w:r>
    </w:p>
    <w:p w:rsidR="00F74D58" w:rsidRPr="00F74D58" w:rsidRDefault="00F74D58" w:rsidP="00F74D58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74D58">
        <w:rPr>
          <w:rFonts w:ascii="Times New Roman" w:hAnsi="Times New Roman" w:cs="Times New Roman"/>
          <w:sz w:val="24"/>
          <w:szCs w:val="24"/>
        </w:rPr>
        <w:t xml:space="preserve">Sang périphérique: </w:t>
      </w:r>
      <w:r w:rsidRPr="00F74D58">
        <w:rPr>
          <w:rFonts w:ascii="Times New Roman" w:hAnsi="Times New Roman" w:cs="Times New Roman"/>
          <w:b/>
          <w:bCs/>
          <w:sz w:val="24"/>
          <w:szCs w:val="24"/>
        </w:rPr>
        <w:t>0% à 5%</w:t>
      </w: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205323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571875" cy="356235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23" w:rsidRPr="00205323" w:rsidRDefault="00205323" w:rsidP="00205323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205323">
        <w:rPr>
          <w:rFonts w:ascii="Times New Roman" w:hAnsi="Times New Roman" w:cs="Times New Roman"/>
          <w:b/>
          <w:bCs/>
          <w:sz w:val="24"/>
          <w:szCs w:val="24"/>
        </w:rPr>
        <w:t>Figure : Neutrophile segmenté</w:t>
      </w:r>
    </w:p>
    <w:p w:rsidR="00205323" w:rsidRDefault="00205323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5323">
        <w:rPr>
          <w:rFonts w:ascii="Times New Roman" w:hAnsi="Times New Roman" w:cs="Times New Roman"/>
          <w:b/>
          <w:bCs/>
          <w:sz w:val="24"/>
          <w:szCs w:val="24"/>
        </w:rPr>
        <w:t>Taille: 10 à 15 μm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sz w:val="24"/>
          <w:szCs w:val="24"/>
        </w:rPr>
        <w:t>Nucleus: 2 à 5 lobes reliés par de minces filaments, sans chromatine visible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sz w:val="24"/>
          <w:szCs w:val="24"/>
        </w:rPr>
        <w:t>Nucleoli: Non visible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b/>
          <w:bCs/>
          <w:sz w:val="24"/>
          <w:szCs w:val="24"/>
        </w:rPr>
        <w:t>Chromatine</w:t>
      </w:r>
      <w:r w:rsidRPr="00205323">
        <w:rPr>
          <w:rFonts w:ascii="Times New Roman" w:hAnsi="Times New Roman" w:cs="Times New Roman"/>
          <w:sz w:val="24"/>
          <w:szCs w:val="24"/>
        </w:rPr>
        <w:t>: grossière, agglomérée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b/>
          <w:bCs/>
          <w:sz w:val="24"/>
          <w:szCs w:val="24"/>
        </w:rPr>
        <w:t>Cytoplasme</w:t>
      </w:r>
      <w:r w:rsidRPr="00205323">
        <w:rPr>
          <w:rFonts w:ascii="Times New Roman" w:hAnsi="Times New Roman" w:cs="Times New Roman"/>
          <w:sz w:val="24"/>
          <w:szCs w:val="24"/>
        </w:rPr>
        <w:t xml:space="preserve">: </w:t>
      </w:r>
      <w:r w:rsidRPr="00D82EEB">
        <w:rPr>
          <w:rFonts w:ascii="Times New Roman" w:hAnsi="Times New Roman" w:cs="Times New Roman"/>
          <w:b/>
          <w:bCs/>
          <w:sz w:val="24"/>
          <w:szCs w:val="24"/>
        </w:rPr>
        <w:t>rose pâle, crème ou incolore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b/>
          <w:bCs/>
          <w:sz w:val="24"/>
          <w:szCs w:val="24"/>
        </w:rPr>
        <w:t>Granulation</w:t>
      </w:r>
      <w:r w:rsidRPr="00205323">
        <w:rPr>
          <w:rFonts w:ascii="Times New Roman" w:hAnsi="Times New Roman" w:cs="Times New Roman"/>
          <w:sz w:val="24"/>
          <w:szCs w:val="24"/>
        </w:rPr>
        <w:t>: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sz w:val="24"/>
          <w:szCs w:val="24"/>
        </w:rPr>
        <w:t>Primaire: Rare</w:t>
      </w:r>
    </w:p>
    <w:p w:rsidR="00205323" w:rsidRPr="00D82EEB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2EEB">
        <w:rPr>
          <w:rFonts w:ascii="Times New Roman" w:hAnsi="Times New Roman" w:cs="Times New Roman"/>
          <w:b/>
          <w:bCs/>
          <w:sz w:val="24"/>
          <w:szCs w:val="24"/>
        </w:rPr>
        <w:t>Secondaire: Abondante</w:t>
      </w:r>
    </w:p>
    <w:p w:rsidR="00205323" w:rsidRPr="00D82EEB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2EEB">
        <w:rPr>
          <w:rFonts w:ascii="Times New Roman" w:hAnsi="Times New Roman" w:cs="Times New Roman"/>
          <w:b/>
          <w:bCs/>
          <w:sz w:val="24"/>
          <w:szCs w:val="24"/>
        </w:rPr>
        <w:t xml:space="preserve">N: C </w:t>
      </w:r>
      <w:r w:rsidR="00D82EEB" w:rsidRPr="00D82EEB">
        <w:rPr>
          <w:rFonts w:ascii="Times New Roman" w:hAnsi="Times New Roman" w:cs="Times New Roman"/>
          <w:b/>
          <w:bCs/>
          <w:sz w:val="24"/>
          <w:szCs w:val="24"/>
        </w:rPr>
        <w:t>rapport</w:t>
      </w:r>
      <w:r w:rsidRPr="00D82EEB">
        <w:rPr>
          <w:rFonts w:ascii="Times New Roman" w:hAnsi="Times New Roman" w:cs="Times New Roman"/>
          <w:b/>
          <w:bCs/>
          <w:sz w:val="24"/>
          <w:szCs w:val="24"/>
        </w:rPr>
        <w:t>: Le cytoplasme prédomine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sz w:val="24"/>
          <w:szCs w:val="24"/>
        </w:rPr>
        <w:t>I</w:t>
      </w:r>
      <w:r w:rsidR="00D82EEB" w:rsidRPr="00205323">
        <w:rPr>
          <w:rFonts w:ascii="Times New Roman" w:hAnsi="Times New Roman" w:cs="Times New Roman"/>
          <w:sz w:val="24"/>
          <w:szCs w:val="24"/>
        </w:rPr>
        <w:t>ntervalle de référence</w:t>
      </w:r>
      <w:r w:rsidRPr="00205323">
        <w:rPr>
          <w:rFonts w:ascii="Times New Roman" w:hAnsi="Times New Roman" w:cs="Times New Roman"/>
          <w:sz w:val="24"/>
          <w:szCs w:val="24"/>
        </w:rPr>
        <w:t>:</w:t>
      </w:r>
    </w:p>
    <w:p w:rsidR="00205323" w:rsidRPr="00205323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323">
        <w:rPr>
          <w:rFonts w:ascii="Times New Roman" w:hAnsi="Times New Roman" w:cs="Times New Roman"/>
          <w:sz w:val="24"/>
          <w:szCs w:val="24"/>
        </w:rPr>
        <w:t>Moelle osseuse: 3% à 11%</w:t>
      </w:r>
    </w:p>
    <w:p w:rsidR="00205323" w:rsidRPr="00D82EEB" w:rsidRDefault="00205323" w:rsidP="00205323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2EEB">
        <w:rPr>
          <w:rFonts w:ascii="Times New Roman" w:hAnsi="Times New Roman" w:cs="Times New Roman"/>
          <w:b/>
          <w:bCs/>
          <w:sz w:val="24"/>
          <w:szCs w:val="24"/>
        </w:rPr>
        <w:t>Sang périphérique: 50% à 70%</w:t>
      </w:r>
    </w:p>
    <w:p w:rsidR="00C57CDB" w:rsidRPr="00205323" w:rsidRDefault="00C57CDB" w:rsidP="008E6027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C57CDB" w:rsidRPr="008E6027" w:rsidRDefault="00C57CDB" w:rsidP="008E6027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88480A" w:rsidRDefault="007A5030" w:rsidP="008E60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343525" cy="83915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A5" w:rsidRPr="002330A5" w:rsidRDefault="006935FF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6935FF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 w:rsidRPr="006935FF">
        <w:rPr>
          <w:rFonts w:ascii="Times New Roman" w:hAnsi="Times New Roman" w:cs="Times New Roman"/>
          <w:sz w:val="24"/>
          <w:szCs w:val="24"/>
        </w:rPr>
        <w:t xml:space="preserve"> </w:t>
      </w:r>
      <w:r w:rsidR="002330A5" w:rsidRPr="002330A5">
        <w:rPr>
          <w:rFonts w:ascii="Times New Roman" w:hAnsi="Times New Roman" w:cs="Times New Roman"/>
          <w:sz w:val="24"/>
          <w:szCs w:val="24"/>
        </w:rPr>
        <w:t>Séquence monocyte avec:</w:t>
      </w:r>
    </w:p>
    <w:p w:rsidR="002330A5" w:rsidRDefault="002330A5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2330A5">
        <w:rPr>
          <w:rFonts w:ascii="Times New Roman" w:hAnsi="Times New Roman" w:cs="Times New Roman"/>
          <w:sz w:val="24"/>
          <w:szCs w:val="24"/>
        </w:rPr>
        <w:t> A, monoblast; B, promonocyte; C, monocyte; D. macrophage</w:t>
      </w: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228975" cy="3209925"/>
            <wp:effectExtent l="19050" t="0" r="9525" b="0"/>
            <wp:wrapTight wrapText="bothSides">
              <wp:wrapPolygon edited="0">
                <wp:start x="-127" y="0"/>
                <wp:lineTo x="-127" y="21536"/>
                <wp:lineTo x="21664" y="21536"/>
                <wp:lineTo x="21664" y="0"/>
                <wp:lineTo x="-127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-4445</wp:posOffset>
            </wp:positionV>
            <wp:extent cx="3228975" cy="3209925"/>
            <wp:effectExtent l="19050" t="0" r="9525" b="0"/>
            <wp:wrapTight wrapText="bothSides">
              <wp:wrapPolygon edited="0">
                <wp:start x="-127" y="0"/>
                <wp:lineTo x="-127" y="21536"/>
                <wp:lineTo x="21664" y="21536"/>
                <wp:lineTo x="21664" y="0"/>
                <wp:lineTo x="-127" y="0"/>
              </wp:wrapPolygon>
            </wp:wrapTight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4B6F58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4B6F58">
        <w:rPr>
          <w:rFonts w:ascii="Times New Roman" w:hAnsi="Times New Roman" w:cs="Times New Roman"/>
          <w:b/>
          <w:bCs/>
          <w:sz w:val="24"/>
          <w:szCs w:val="24"/>
        </w:rPr>
        <w:t>Figure : Monocyte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4B6F58">
        <w:rPr>
          <w:rFonts w:ascii="Times New Roman" w:hAnsi="Times New Roman" w:cs="Times New Roman"/>
          <w:b/>
          <w:bCs/>
          <w:sz w:val="24"/>
          <w:szCs w:val="24"/>
        </w:rPr>
        <w:t>Monocyte sans vacuoles</w:t>
      </w:r>
    </w:p>
    <w:p w:rsidR="004B6F58" w:rsidRDefault="004B6F58" w:rsidP="004B6F58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4B6F58" w:rsidRPr="002041E6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41E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041E6" w:rsidRPr="002041E6">
        <w:rPr>
          <w:rFonts w:ascii="Times New Roman" w:hAnsi="Times New Roman" w:cs="Times New Roman"/>
          <w:b/>
          <w:bCs/>
          <w:sz w:val="24"/>
          <w:szCs w:val="24"/>
        </w:rPr>
        <w:t>aille</w:t>
      </w:r>
      <w:r w:rsidRPr="002041E6">
        <w:rPr>
          <w:rFonts w:ascii="Times New Roman" w:hAnsi="Times New Roman" w:cs="Times New Roman"/>
          <w:b/>
          <w:bCs/>
          <w:sz w:val="24"/>
          <w:szCs w:val="24"/>
        </w:rPr>
        <w:t>: 12 à 20 μm</w:t>
      </w:r>
    </w:p>
    <w:p w:rsidR="002041E6" w:rsidRDefault="004B6F58" w:rsidP="002041E6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>NUCLEUS: Variable; peut être rond, en forme de</w:t>
      </w:r>
      <w:r w:rsidRPr="002041E6">
        <w:rPr>
          <w:rFonts w:ascii="Times New Roman" w:hAnsi="Times New Roman" w:cs="Times New Roman"/>
          <w:b/>
          <w:bCs/>
          <w:sz w:val="24"/>
          <w:szCs w:val="24"/>
        </w:rPr>
        <w:t xml:space="preserve"> fer à cheval </w:t>
      </w:r>
      <w:r w:rsidRPr="004B6F58">
        <w:rPr>
          <w:rFonts w:ascii="Times New Roman" w:hAnsi="Times New Roman" w:cs="Times New Roman"/>
          <w:sz w:val="24"/>
          <w:szCs w:val="24"/>
        </w:rPr>
        <w:t xml:space="preserve">ou en forme </w:t>
      </w:r>
      <w:r w:rsidRPr="002041E6">
        <w:rPr>
          <w:rFonts w:ascii="Times New Roman" w:hAnsi="Times New Roman" w:cs="Times New Roman"/>
          <w:b/>
          <w:bCs/>
          <w:sz w:val="24"/>
          <w:szCs w:val="24"/>
        </w:rPr>
        <w:t>de rein</w:t>
      </w:r>
      <w:r w:rsidRPr="004B6F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B6F58" w:rsidRPr="004B6F58" w:rsidRDefault="004B6F58" w:rsidP="002041E6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>Nucleoli: Non visible</w:t>
      </w:r>
    </w:p>
    <w:p w:rsidR="004B6F58" w:rsidRPr="004B6F58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Chromatine: Dentellé</w:t>
      </w:r>
    </w:p>
    <w:p w:rsidR="004B6F58" w:rsidRPr="004B6F58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41E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041E6" w:rsidRPr="002041E6">
        <w:rPr>
          <w:rFonts w:ascii="Times New Roman" w:hAnsi="Times New Roman" w:cs="Times New Roman"/>
          <w:b/>
          <w:bCs/>
          <w:sz w:val="24"/>
          <w:szCs w:val="24"/>
        </w:rPr>
        <w:t>ytoplasme</w:t>
      </w:r>
      <w:r w:rsidRPr="002041E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B6F58">
        <w:rPr>
          <w:rFonts w:ascii="Times New Roman" w:hAnsi="Times New Roman" w:cs="Times New Roman"/>
          <w:sz w:val="24"/>
          <w:szCs w:val="24"/>
        </w:rPr>
        <w:t xml:space="preserve"> gris bleu; peut avoir des pseudopodes</w:t>
      </w:r>
    </w:p>
    <w:p w:rsidR="004B6F58" w:rsidRPr="004B6F58" w:rsidRDefault="004B6F58" w:rsidP="002041E6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>Granulés: nombreux granulés fins</w:t>
      </w:r>
      <w:r w:rsidR="002041E6">
        <w:rPr>
          <w:rFonts w:ascii="Times New Roman" w:hAnsi="Times New Roman" w:cs="Times New Roman"/>
          <w:sz w:val="24"/>
          <w:szCs w:val="24"/>
        </w:rPr>
        <w:t>.</w:t>
      </w:r>
      <w:r w:rsidRPr="004B6F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F58" w:rsidRPr="002041E6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41E6">
        <w:rPr>
          <w:rFonts w:ascii="Times New Roman" w:hAnsi="Times New Roman" w:cs="Times New Roman"/>
          <w:b/>
          <w:bCs/>
          <w:sz w:val="24"/>
          <w:szCs w:val="24"/>
        </w:rPr>
        <w:t>Vacuoles: Absents à nombreux</w:t>
      </w:r>
    </w:p>
    <w:p w:rsidR="004B6F58" w:rsidRPr="004B6F58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 xml:space="preserve">N: C </w:t>
      </w:r>
      <w:r w:rsidR="002041E6" w:rsidRPr="004B6F58">
        <w:rPr>
          <w:rFonts w:ascii="Times New Roman" w:hAnsi="Times New Roman" w:cs="Times New Roman"/>
          <w:sz w:val="24"/>
          <w:szCs w:val="24"/>
        </w:rPr>
        <w:t>rapport</w:t>
      </w:r>
      <w:r w:rsidRPr="004B6F58">
        <w:rPr>
          <w:rFonts w:ascii="Times New Roman" w:hAnsi="Times New Roman" w:cs="Times New Roman"/>
          <w:sz w:val="24"/>
          <w:szCs w:val="24"/>
        </w:rPr>
        <w:t>: Variable</w:t>
      </w:r>
    </w:p>
    <w:p w:rsidR="004B6F58" w:rsidRPr="004B6F58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>I</w:t>
      </w:r>
      <w:r w:rsidR="002041E6" w:rsidRPr="004B6F58">
        <w:rPr>
          <w:rFonts w:ascii="Times New Roman" w:hAnsi="Times New Roman" w:cs="Times New Roman"/>
          <w:sz w:val="24"/>
          <w:szCs w:val="24"/>
        </w:rPr>
        <w:t>ntervalle de référence</w:t>
      </w:r>
      <w:r w:rsidRPr="004B6F58">
        <w:rPr>
          <w:rFonts w:ascii="Times New Roman" w:hAnsi="Times New Roman" w:cs="Times New Roman"/>
          <w:sz w:val="24"/>
          <w:szCs w:val="24"/>
        </w:rPr>
        <w:t>:</w:t>
      </w:r>
    </w:p>
    <w:p w:rsidR="004B6F58" w:rsidRPr="004B6F58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6F58">
        <w:rPr>
          <w:rFonts w:ascii="Times New Roman" w:hAnsi="Times New Roman" w:cs="Times New Roman"/>
          <w:sz w:val="24"/>
          <w:szCs w:val="24"/>
        </w:rPr>
        <w:t>Moelle osseuse: 2%</w:t>
      </w:r>
    </w:p>
    <w:p w:rsidR="004B6F58" w:rsidRPr="002041E6" w:rsidRDefault="004B6F58" w:rsidP="004B6F58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41E6">
        <w:rPr>
          <w:rFonts w:ascii="Times New Roman" w:hAnsi="Times New Roman" w:cs="Times New Roman"/>
          <w:b/>
          <w:bCs/>
          <w:sz w:val="24"/>
          <w:szCs w:val="24"/>
        </w:rPr>
        <w:t>Sang périphérique: 3% à 11%</w:t>
      </w:r>
    </w:p>
    <w:p w:rsidR="004B6F58" w:rsidRDefault="004B6F58" w:rsidP="004B6F58">
      <w:pPr>
        <w:pStyle w:val="PrformatHTML"/>
      </w:pPr>
    </w:p>
    <w:p w:rsidR="004B6F58" w:rsidRPr="004B6F58" w:rsidRDefault="004B6F58" w:rsidP="002330A5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Default="008F5057" w:rsidP="008F5057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5057" w:rsidRPr="006557D6" w:rsidRDefault="008F5057" w:rsidP="006557D6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3003" cy="3114675"/>
            <wp:effectExtent l="19050" t="0" r="1197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057">
        <w:rPr>
          <w:rFonts w:ascii="Times New Roman" w:hAnsi="Times New Roman" w:cs="Times New Roman"/>
          <w:b/>
          <w:bCs/>
          <w:sz w:val="24"/>
          <w:szCs w:val="24"/>
        </w:rPr>
        <w:t xml:space="preserve">Macrophage. Moelle osseuse,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 w:rsidRPr="008F5057">
        <w:rPr>
          <w:rFonts w:ascii="Times New Roman" w:hAnsi="Times New Roman" w:cs="Times New Roman"/>
          <w:b/>
          <w:bCs/>
          <w:sz w:val="24"/>
          <w:szCs w:val="24"/>
        </w:rPr>
        <w:t>500</w:t>
      </w:r>
    </w:p>
    <w:p w:rsidR="008F5057" w:rsidRPr="006557D6" w:rsidRDefault="008F5057" w:rsidP="006557D6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3565" cy="3106906"/>
            <wp:effectExtent l="1905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1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Macrophage</w:t>
      </w:r>
      <w:r w:rsidRPr="008F505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x 10</w:t>
      </w:r>
      <w:r w:rsidRPr="008F5057">
        <w:rPr>
          <w:rFonts w:ascii="Times New Roman" w:hAnsi="Times New Roman" w:cs="Times New Roman"/>
          <w:b/>
          <w:bCs/>
          <w:sz w:val="24"/>
          <w:szCs w:val="24"/>
        </w:rPr>
        <w:t>00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Taille: 15 à 80 μm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Nucleus: excentrique, en forme de rein, d'œuf, en retrait ou allongé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Nucleoli: 1 à 2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Chromatine: fine, dispersée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Cytoplasme: Abondant avec des bordures irrégulières; peut contenir du matériel ingéré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Granules: nombreux azurophiles grossiers (couleur bordeaux)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Vacuoles: peut être présent</w:t>
      </w:r>
    </w:p>
    <w:p w:rsidR="006557D6" w:rsidRDefault="008F5057" w:rsidP="00527987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Intervalle de r</w:t>
      </w:r>
      <w:r w:rsidR="00527987">
        <w:rPr>
          <w:rFonts w:ascii="Times New Roman" w:hAnsi="Times New Roman" w:cs="Times New Roman"/>
          <w:sz w:val="24"/>
          <w:szCs w:val="24"/>
        </w:rPr>
        <w:t>é</w:t>
      </w:r>
      <w:r w:rsidRPr="008F5057">
        <w:rPr>
          <w:rFonts w:ascii="Times New Roman" w:hAnsi="Times New Roman" w:cs="Times New Roman"/>
          <w:sz w:val="24"/>
          <w:szCs w:val="24"/>
        </w:rPr>
        <w:t>f</w:t>
      </w:r>
      <w:r w:rsidR="00527987">
        <w:rPr>
          <w:rFonts w:ascii="Times New Roman" w:hAnsi="Times New Roman" w:cs="Times New Roman"/>
          <w:sz w:val="24"/>
          <w:szCs w:val="24"/>
        </w:rPr>
        <w:t>é</w:t>
      </w:r>
      <w:r w:rsidRPr="008F5057">
        <w:rPr>
          <w:rFonts w:ascii="Times New Roman" w:hAnsi="Times New Roman" w:cs="Times New Roman"/>
          <w:sz w:val="24"/>
          <w:szCs w:val="24"/>
        </w:rPr>
        <w:t xml:space="preserve">rence: </w:t>
      </w:r>
      <w:r w:rsidRPr="008F5057">
        <w:rPr>
          <w:rFonts w:ascii="Times New Roman" w:hAnsi="Times New Roman" w:cs="Times New Roman"/>
          <w:b/>
          <w:bCs/>
          <w:sz w:val="24"/>
          <w:szCs w:val="24"/>
        </w:rPr>
        <w:t>Les macrophages résident dans des tissus tels que la moelle osseuse, la rate, le foie, les poumons et autres.</w:t>
      </w:r>
      <w:r w:rsidR="006557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057" w:rsidRPr="008F5057" w:rsidRDefault="008F5057" w:rsidP="006557D6">
      <w:pPr>
        <w:pStyle w:val="PrformatHTM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5057">
        <w:rPr>
          <w:rFonts w:ascii="Times New Roman" w:hAnsi="Times New Roman" w:cs="Times New Roman"/>
          <w:sz w:val="24"/>
          <w:szCs w:val="24"/>
        </w:rPr>
        <w:t>Rarement, observé dans le sang périphérique lors d’une septicémie grave.</w:t>
      </w: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671004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-261620</wp:posOffset>
            </wp:positionV>
            <wp:extent cx="4486275" cy="8210550"/>
            <wp:effectExtent l="19050" t="0" r="9525" b="0"/>
            <wp:wrapTight wrapText="bothSides">
              <wp:wrapPolygon edited="0">
                <wp:start x="-92" y="0"/>
                <wp:lineTo x="-92" y="21550"/>
                <wp:lineTo x="21646" y="21550"/>
                <wp:lineTo x="21646" y="0"/>
                <wp:lineTo x="-92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4B6F58" w:rsidRPr="002330A5" w:rsidRDefault="004B6F58" w:rsidP="002330A5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2330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5FF" w:rsidRDefault="006935FF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AC0" w:rsidRDefault="00BD6AC0" w:rsidP="00884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004" w:rsidRDefault="00671004" w:rsidP="006E5459">
      <w:pPr>
        <w:pStyle w:val="PrformatHTML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E5459" w:rsidRPr="006E5459" w:rsidRDefault="00D47586" w:rsidP="006E54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D47586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 w:rsidRPr="00D47586">
        <w:rPr>
          <w:rFonts w:ascii="Times New Roman" w:hAnsi="Times New Roman" w:cs="Times New Roman"/>
          <w:sz w:val="24"/>
          <w:szCs w:val="24"/>
        </w:rPr>
        <w:t xml:space="preserve"> </w:t>
      </w:r>
      <w:r w:rsidR="006E5459" w:rsidRPr="006E5459">
        <w:rPr>
          <w:rFonts w:ascii="Times New Roman" w:hAnsi="Times New Roman" w:cs="Times New Roman"/>
          <w:sz w:val="24"/>
          <w:szCs w:val="24"/>
        </w:rPr>
        <w:t>Séquence éosinophile avec</w:t>
      </w:r>
    </w:p>
    <w:p w:rsidR="00671004" w:rsidRDefault="006E5459" w:rsidP="00671004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A, myélocyte éosinophile;</w:t>
      </w:r>
      <w:r w:rsidR="00671004">
        <w:rPr>
          <w:rFonts w:ascii="Times New Roman" w:hAnsi="Times New Roman" w:cs="Times New Roman"/>
          <w:sz w:val="24"/>
          <w:szCs w:val="24"/>
        </w:rPr>
        <w:t xml:space="preserve"> </w:t>
      </w:r>
      <w:r w:rsidRPr="006E5459">
        <w:rPr>
          <w:rFonts w:ascii="Times New Roman" w:hAnsi="Times New Roman" w:cs="Times New Roman"/>
          <w:sz w:val="24"/>
          <w:szCs w:val="24"/>
        </w:rPr>
        <w:t>B, métamyélocyte à éosinophiles;</w:t>
      </w:r>
      <w:r w:rsidR="00671004">
        <w:rPr>
          <w:rFonts w:ascii="Times New Roman" w:hAnsi="Times New Roman" w:cs="Times New Roman"/>
          <w:sz w:val="24"/>
          <w:szCs w:val="24"/>
        </w:rPr>
        <w:t xml:space="preserve"> </w:t>
      </w:r>
      <w:r w:rsidRPr="006E5459">
        <w:rPr>
          <w:rFonts w:ascii="Times New Roman" w:hAnsi="Times New Roman" w:cs="Times New Roman"/>
          <w:sz w:val="24"/>
          <w:szCs w:val="24"/>
        </w:rPr>
        <w:t>C, bande éosinophile;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459" w:rsidRDefault="006E5459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 xml:space="preserve">D, </w:t>
      </w:r>
      <w:r w:rsidRPr="006E5459">
        <w:rPr>
          <w:rFonts w:ascii="Times New Roman" w:hAnsi="Times New Roman" w:cs="Times New Roman"/>
          <w:b/>
          <w:bCs/>
          <w:sz w:val="24"/>
          <w:szCs w:val="24"/>
        </w:rPr>
        <w:t>éosinophile</w:t>
      </w:r>
    </w:p>
    <w:p w:rsidR="00061D7F" w:rsidRPr="00061D7F" w:rsidRDefault="00061D7F" w:rsidP="00061D7F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061D7F" w:rsidRDefault="0074618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153670</wp:posOffset>
            </wp:positionV>
            <wp:extent cx="3048000" cy="3038475"/>
            <wp:effectExtent l="19050" t="0" r="0" b="0"/>
            <wp:wrapTight wrapText="bothSides">
              <wp:wrapPolygon edited="0">
                <wp:start x="-135" y="0"/>
                <wp:lineTo x="-135" y="21532"/>
                <wp:lineTo x="21600" y="21532"/>
                <wp:lineTo x="21600" y="0"/>
                <wp:lineTo x="-135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153670</wp:posOffset>
            </wp:positionV>
            <wp:extent cx="3190875" cy="3181350"/>
            <wp:effectExtent l="19050" t="0" r="9525" b="0"/>
            <wp:wrapTight wrapText="bothSides">
              <wp:wrapPolygon edited="0">
                <wp:start x="-129" y="0"/>
                <wp:lineTo x="-129" y="21471"/>
                <wp:lineTo x="21664" y="21471"/>
                <wp:lineTo x="21664" y="0"/>
                <wp:lineTo x="-129" y="0"/>
              </wp:wrapPolygon>
            </wp:wrapTight>
            <wp:docPr id="1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186" w:rsidRDefault="00746186" w:rsidP="00746186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061D7F">
        <w:rPr>
          <w:rFonts w:ascii="Times New Roman" w:hAnsi="Times New Roman" w:cs="Times New Roman"/>
          <w:b/>
          <w:bCs/>
          <w:sz w:val="24"/>
          <w:szCs w:val="24"/>
        </w:rPr>
        <w:t>Figure : Éosinophile</w:t>
      </w:r>
      <w:r w:rsidRPr="00746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Pr="00746186">
        <w:rPr>
          <w:rFonts w:ascii="Times New Roman" w:hAnsi="Times New Roman" w:cs="Times New Roman"/>
          <w:b/>
          <w:bCs/>
          <w:sz w:val="24"/>
          <w:szCs w:val="24"/>
        </w:rPr>
        <w:t>Figure : Éosinophile à 3 lobes</w:t>
      </w:r>
    </w:p>
    <w:p w:rsidR="00B01A06" w:rsidRDefault="00746186" w:rsidP="00AA6F3F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</w:t>
      </w: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AA6F3F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38475" cy="3030372"/>
            <wp:effectExtent l="1905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F5" w:rsidRPr="00AF5AF5" w:rsidRDefault="00AF5AF5" w:rsidP="00AF5AF5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AF5AF5">
        <w:rPr>
          <w:rFonts w:ascii="Times New Roman" w:hAnsi="Times New Roman" w:cs="Times New Roman"/>
          <w:b/>
          <w:bCs/>
          <w:sz w:val="24"/>
          <w:szCs w:val="24"/>
        </w:rPr>
        <w:t>Figure : Éosinophile fracturé</w:t>
      </w:r>
    </w:p>
    <w:p w:rsidR="00AA6F3F" w:rsidRDefault="00AA6F3F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AF5">
        <w:rPr>
          <w:rFonts w:ascii="Times New Roman" w:hAnsi="Times New Roman" w:cs="Times New Roman"/>
          <w:b/>
          <w:bCs/>
          <w:sz w:val="24"/>
          <w:szCs w:val="24"/>
        </w:rPr>
        <w:t>Taille: 12 à 17 μm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Nucleus: Deux à trois lobes reliés par de minces filaments sans chromatine visible; La majorité des cellules matures ont deux lobes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Nucleoli: Non visible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Chromatine: grossière, agglomérée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Cytoplasme: De couleur crème; peut avoir des frontières irrégulières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Granules: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Primaire: Rare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Secondaire: Abondant orange pâle à orange foncé; semble réfractile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N: C rapport: Le cytoplasme prédomine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Intervalle de référence: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Moelle osseuse: 0% à 3%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AF5">
        <w:rPr>
          <w:rFonts w:ascii="Times New Roman" w:hAnsi="Times New Roman" w:cs="Times New Roman"/>
          <w:b/>
          <w:bCs/>
          <w:sz w:val="24"/>
          <w:szCs w:val="24"/>
        </w:rPr>
        <w:t>Sang périphérique: 0% à 5%</w:t>
      </w:r>
    </w:p>
    <w:p w:rsidR="00AF5AF5" w:rsidRPr="00AF5AF5" w:rsidRDefault="00AF5AF5" w:rsidP="00AF5AF5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AF5">
        <w:rPr>
          <w:rFonts w:ascii="Times New Roman" w:hAnsi="Times New Roman" w:cs="Times New Roman"/>
          <w:sz w:val="24"/>
          <w:szCs w:val="24"/>
        </w:rPr>
        <w:t>Remarque: Les éosinophiles sont fragiles et peuvent facilement se fracturer lors de la préparation du film sanguin.</w:t>
      </w: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Default="00B01A06" w:rsidP="00671004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</w:p>
    <w:p w:rsidR="00B01A06" w:rsidRPr="006E5459" w:rsidRDefault="00B01A06" w:rsidP="00671004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6E5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667250" cy="815457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15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59" w:rsidRPr="006E5459" w:rsidRDefault="00CF0AD6" w:rsidP="006E54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CF0AD6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 w:rsidRPr="00CF0AD6">
        <w:rPr>
          <w:rFonts w:ascii="Times New Roman" w:hAnsi="Times New Roman" w:cs="Times New Roman"/>
          <w:sz w:val="24"/>
          <w:szCs w:val="24"/>
        </w:rPr>
        <w:t xml:space="preserve"> </w:t>
      </w:r>
      <w:r w:rsidR="006E5459" w:rsidRPr="006E5459">
        <w:rPr>
          <w:rFonts w:ascii="Times New Roman" w:hAnsi="Times New Roman" w:cs="Times New Roman"/>
          <w:sz w:val="24"/>
          <w:szCs w:val="24"/>
        </w:rPr>
        <w:t>La maturation est parallèle à celle du neutrophile; cependant, les stades immatures sont très rares et ne sont généralement observés que dans les troubles prolifératifs basophiles.</w:t>
      </w:r>
    </w:p>
    <w:p w:rsidR="006E5459" w:rsidRPr="006E5459" w:rsidRDefault="006E5459" w:rsidP="006E5459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6E5459">
        <w:rPr>
          <w:rFonts w:ascii="Times New Roman" w:hAnsi="Times New Roman" w:cs="Times New Roman"/>
          <w:b/>
          <w:bCs/>
          <w:sz w:val="24"/>
          <w:szCs w:val="24"/>
        </w:rPr>
        <w:t>A, basophile</w:t>
      </w:r>
    </w:p>
    <w:p w:rsidR="00804187" w:rsidRDefault="00804187" w:rsidP="006E54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2941808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59" w:rsidRPr="006E5459" w:rsidRDefault="006E5459" w:rsidP="006E5459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6E5459">
        <w:rPr>
          <w:rFonts w:ascii="Times New Roman" w:hAnsi="Times New Roman" w:cs="Times New Roman"/>
          <w:b/>
          <w:bCs/>
          <w:sz w:val="24"/>
          <w:szCs w:val="24"/>
        </w:rPr>
        <w:t>Figure A: Basophile</w:t>
      </w:r>
    </w:p>
    <w:p w:rsidR="006E5459" w:rsidRPr="006E5459" w:rsidRDefault="006E5459" w:rsidP="006E5459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6E5459" w:rsidRDefault="006E5459" w:rsidP="006E54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b/>
          <w:bCs/>
          <w:sz w:val="24"/>
          <w:szCs w:val="24"/>
        </w:rPr>
        <w:t>Figure B:</w:t>
      </w:r>
      <w:r w:rsidRPr="006E5459">
        <w:rPr>
          <w:rFonts w:ascii="Times New Roman" w:hAnsi="Times New Roman" w:cs="Times New Roman"/>
          <w:sz w:val="24"/>
          <w:szCs w:val="24"/>
        </w:rPr>
        <w:t xml:space="preserve"> </w:t>
      </w:r>
      <w:r w:rsidRPr="006E5459">
        <w:rPr>
          <w:rFonts w:ascii="Times New Roman" w:hAnsi="Times New Roman" w:cs="Times New Roman"/>
          <w:b/>
          <w:bCs/>
          <w:sz w:val="24"/>
          <w:szCs w:val="24"/>
        </w:rPr>
        <w:t>basophile</w:t>
      </w:r>
      <w:r w:rsidRPr="006E54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459" w:rsidRPr="006E5459" w:rsidRDefault="006E5459" w:rsidP="006E54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Notez que les granulés sont solubles dans l'eau et peuvent être dissous pendant le processus de coloration, laissant des zones claires dans le cytoplasme.</w:t>
      </w: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8CE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b/>
          <w:bCs/>
          <w:sz w:val="24"/>
          <w:szCs w:val="24"/>
        </w:rPr>
        <w:t>Taille:</w:t>
      </w:r>
      <w:r w:rsidRPr="006E5459">
        <w:rPr>
          <w:rFonts w:ascii="Times New Roman" w:hAnsi="Times New Roman" w:cs="Times New Roman"/>
          <w:sz w:val="24"/>
          <w:szCs w:val="24"/>
        </w:rPr>
        <w:t xml:space="preserve"> 10-14 μm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b/>
          <w:bCs/>
          <w:sz w:val="24"/>
          <w:szCs w:val="24"/>
        </w:rPr>
        <w:t>Nucleus</w:t>
      </w:r>
      <w:r w:rsidRPr="006E5459">
        <w:rPr>
          <w:rFonts w:ascii="Times New Roman" w:hAnsi="Times New Roman" w:cs="Times New Roman"/>
          <w:sz w:val="24"/>
          <w:szCs w:val="24"/>
        </w:rPr>
        <w:t>: généralement deux lobes reliés par de minces filaments sans chromatine visible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>Nucleoli</w:t>
      </w:r>
      <w:r w:rsidRPr="006E5459">
        <w:rPr>
          <w:rFonts w:ascii="Times New Roman" w:hAnsi="Times New Roman" w:cs="Times New Roman"/>
          <w:sz w:val="24"/>
          <w:szCs w:val="24"/>
        </w:rPr>
        <w:t>: Non visible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>Chromatine</w:t>
      </w:r>
      <w:r w:rsidRPr="006E5459">
        <w:rPr>
          <w:rFonts w:ascii="Times New Roman" w:hAnsi="Times New Roman" w:cs="Times New Roman"/>
          <w:sz w:val="24"/>
          <w:szCs w:val="24"/>
        </w:rPr>
        <w:t>: grossière, agglomérée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93712" w:rsidRPr="00D93712">
        <w:rPr>
          <w:rFonts w:ascii="Times New Roman" w:hAnsi="Times New Roman" w:cs="Times New Roman"/>
          <w:b/>
          <w:bCs/>
          <w:sz w:val="24"/>
          <w:szCs w:val="24"/>
        </w:rPr>
        <w:t>ytoplasme</w:t>
      </w:r>
      <w:r w:rsidRPr="00D9371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E5459">
        <w:rPr>
          <w:rFonts w:ascii="Times New Roman" w:hAnsi="Times New Roman" w:cs="Times New Roman"/>
          <w:sz w:val="24"/>
          <w:szCs w:val="24"/>
        </w:rPr>
        <w:t xml:space="preserve"> Lavande à incolore</w:t>
      </w:r>
    </w:p>
    <w:p w:rsidR="006E5459" w:rsidRPr="00D93712" w:rsidRDefault="00D93712" w:rsidP="006E5459">
      <w:pPr>
        <w:pStyle w:val="PrformatHTML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Granulation </w:t>
      </w:r>
      <w:r w:rsidR="006E5459" w:rsidRPr="00D9371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P</w:t>
      </w:r>
      <w:r w:rsidR="00D93712" w:rsidRPr="006E5459">
        <w:rPr>
          <w:rFonts w:ascii="Times New Roman" w:hAnsi="Times New Roman" w:cs="Times New Roman"/>
          <w:sz w:val="24"/>
          <w:szCs w:val="24"/>
        </w:rPr>
        <w:t>rimaire</w:t>
      </w:r>
      <w:r w:rsidRPr="006E5459">
        <w:rPr>
          <w:rFonts w:ascii="Times New Roman" w:hAnsi="Times New Roman" w:cs="Times New Roman"/>
          <w:sz w:val="24"/>
          <w:szCs w:val="24"/>
        </w:rPr>
        <w:t>: Rare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S</w:t>
      </w:r>
      <w:r w:rsidR="00D93712" w:rsidRPr="006E5459">
        <w:rPr>
          <w:rFonts w:ascii="Times New Roman" w:hAnsi="Times New Roman" w:cs="Times New Roman"/>
          <w:sz w:val="24"/>
          <w:szCs w:val="24"/>
        </w:rPr>
        <w:t>econdaire</w:t>
      </w:r>
      <w:r w:rsidRPr="006E5459">
        <w:rPr>
          <w:rFonts w:ascii="Times New Roman" w:hAnsi="Times New Roman" w:cs="Times New Roman"/>
          <w:sz w:val="24"/>
          <w:szCs w:val="24"/>
        </w:rPr>
        <w:t>: Grand, nombre variable, distribution inégale, peut masquer le noyau</w:t>
      </w:r>
    </w:p>
    <w:p w:rsidR="006E5459" w:rsidRPr="006E5459" w:rsidRDefault="006E5459" w:rsidP="00D93712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(</w:t>
      </w:r>
      <w:r w:rsidRPr="00D93712">
        <w:rPr>
          <w:rFonts w:ascii="Times New Roman" w:hAnsi="Times New Roman" w:cs="Times New Roman"/>
          <w:b/>
          <w:bCs/>
          <w:sz w:val="24"/>
          <w:szCs w:val="24"/>
        </w:rPr>
        <w:t>Figure A</w:t>
      </w:r>
      <w:r w:rsidRPr="006E5459">
        <w:rPr>
          <w:rFonts w:ascii="Times New Roman" w:hAnsi="Times New Roman" w:cs="Times New Roman"/>
          <w:sz w:val="24"/>
          <w:szCs w:val="24"/>
        </w:rPr>
        <w:t>); violet foncé à noir; de forme irrégulière. Les granulés sont solubles dans l'eau et peuvent être éliminés par lavage lors de la coloration; ils apparaissent donc comme des zones vides dans le cytoplasme (</w:t>
      </w:r>
      <w:r w:rsidR="00D9371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93712">
        <w:rPr>
          <w:rFonts w:ascii="Times New Roman" w:hAnsi="Times New Roman" w:cs="Times New Roman"/>
          <w:b/>
          <w:bCs/>
          <w:sz w:val="24"/>
          <w:szCs w:val="24"/>
        </w:rPr>
        <w:t>igure B</w:t>
      </w:r>
      <w:r w:rsidRPr="006E5459">
        <w:rPr>
          <w:rFonts w:ascii="Times New Roman" w:hAnsi="Times New Roman" w:cs="Times New Roman"/>
          <w:sz w:val="24"/>
          <w:szCs w:val="24"/>
        </w:rPr>
        <w:t>).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 xml:space="preserve">N: C </w:t>
      </w:r>
      <w:r w:rsidR="00D93712" w:rsidRPr="00D93712">
        <w:rPr>
          <w:rFonts w:ascii="Times New Roman" w:hAnsi="Times New Roman" w:cs="Times New Roman"/>
          <w:b/>
          <w:bCs/>
          <w:sz w:val="24"/>
          <w:szCs w:val="24"/>
        </w:rPr>
        <w:t>rapport</w:t>
      </w:r>
      <w:r w:rsidRPr="00D9371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E5459">
        <w:rPr>
          <w:rFonts w:ascii="Times New Roman" w:hAnsi="Times New Roman" w:cs="Times New Roman"/>
          <w:sz w:val="24"/>
          <w:szCs w:val="24"/>
        </w:rPr>
        <w:t xml:space="preserve"> Le cytoplasme prédomine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459">
        <w:rPr>
          <w:rFonts w:ascii="Times New Roman" w:hAnsi="Times New Roman" w:cs="Times New Roman"/>
          <w:sz w:val="24"/>
          <w:szCs w:val="24"/>
        </w:rPr>
        <w:t>I</w:t>
      </w:r>
      <w:r w:rsidR="00D93712" w:rsidRPr="006E5459">
        <w:rPr>
          <w:rFonts w:ascii="Times New Roman" w:hAnsi="Times New Roman" w:cs="Times New Roman"/>
          <w:sz w:val="24"/>
          <w:szCs w:val="24"/>
        </w:rPr>
        <w:t>ntervalle de référence</w:t>
      </w:r>
      <w:r w:rsidRPr="006E5459">
        <w:rPr>
          <w:rFonts w:ascii="Times New Roman" w:hAnsi="Times New Roman" w:cs="Times New Roman"/>
          <w:sz w:val="24"/>
          <w:szCs w:val="24"/>
        </w:rPr>
        <w:t>: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>Moelle osseuse</w:t>
      </w:r>
      <w:r w:rsidRPr="006E5459">
        <w:rPr>
          <w:rFonts w:ascii="Times New Roman" w:hAnsi="Times New Roman" w:cs="Times New Roman"/>
          <w:sz w:val="24"/>
          <w:szCs w:val="24"/>
        </w:rPr>
        <w:t>: moins de 1%</w:t>
      </w:r>
    </w:p>
    <w:p w:rsidR="006E5459" w:rsidRPr="006E5459" w:rsidRDefault="006E5459" w:rsidP="006E5459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12">
        <w:rPr>
          <w:rFonts w:ascii="Times New Roman" w:hAnsi="Times New Roman" w:cs="Times New Roman"/>
          <w:b/>
          <w:bCs/>
          <w:sz w:val="24"/>
          <w:szCs w:val="24"/>
        </w:rPr>
        <w:t>Sang périphérique</w:t>
      </w:r>
      <w:r w:rsidRPr="006E5459">
        <w:rPr>
          <w:rFonts w:ascii="Times New Roman" w:hAnsi="Times New Roman" w:cs="Times New Roman"/>
          <w:sz w:val="24"/>
          <w:szCs w:val="24"/>
        </w:rPr>
        <w:t>: 0% à 1%</w:t>
      </w:r>
    </w:p>
    <w:p w:rsidR="00B148CE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8CE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8CE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8CE" w:rsidRDefault="00B148CE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8CE" w:rsidRDefault="00936ACF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100330</wp:posOffset>
            </wp:positionV>
            <wp:extent cx="4219575" cy="7753350"/>
            <wp:effectExtent l="19050" t="0" r="9525" b="0"/>
            <wp:wrapTight wrapText="bothSides">
              <wp:wrapPolygon edited="0">
                <wp:start x="-98" y="0"/>
                <wp:lineTo x="-98" y="21547"/>
                <wp:lineTo x="21649" y="21547"/>
                <wp:lineTo x="21649" y="0"/>
                <wp:lineTo x="-98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3C" w:rsidRDefault="0079483C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3C" w:rsidRDefault="0079483C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187" w:rsidRDefault="00804187" w:rsidP="00D475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D73" w:rsidRPr="00624D73" w:rsidRDefault="00804187" w:rsidP="00624D73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804187">
        <w:rPr>
          <w:rFonts w:ascii="Times New Roman" w:hAnsi="Times New Roman" w:cs="Times New Roman"/>
          <w:b/>
          <w:bCs/>
          <w:sz w:val="24"/>
          <w:szCs w:val="24"/>
        </w:rPr>
        <w:t>Figure :</w:t>
      </w:r>
      <w:r w:rsidRPr="00804187">
        <w:rPr>
          <w:rFonts w:ascii="Times New Roman" w:hAnsi="Times New Roman" w:cs="Times New Roman"/>
          <w:sz w:val="24"/>
          <w:szCs w:val="24"/>
        </w:rPr>
        <w:t xml:space="preserve"> </w:t>
      </w:r>
      <w:r w:rsidR="00624D73" w:rsidRPr="00624D73">
        <w:rPr>
          <w:rFonts w:ascii="Times New Roman" w:hAnsi="Times New Roman" w:cs="Times New Roman"/>
          <w:sz w:val="24"/>
          <w:szCs w:val="24"/>
        </w:rPr>
        <w:t>Séquence lymphocytaire avec:</w:t>
      </w:r>
    </w:p>
    <w:p w:rsidR="00624D73" w:rsidRPr="00624D73" w:rsidRDefault="00624D73" w:rsidP="00624D73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624D73">
        <w:rPr>
          <w:rFonts w:ascii="Times New Roman" w:hAnsi="Times New Roman" w:cs="Times New Roman"/>
          <w:sz w:val="24"/>
          <w:szCs w:val="24"/>
        </w:rPr>
        <w:t>A, lymphoblaste;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D73">
        <w:rPr>
          <w:rFonts w:ascii="Times New Roman" w:hAnsi="Times New Roman" w:cs="Times New Roman"/>
          <w:sz w:val="24"/>
          <w:szCs w:val="24"/>
        </w:rPr>
        <w:t>B, prolymphocyte;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D73">
        <w:rPr>
          <w:rFonts w:ascii="Times New Roman" w:hAnsi="Times New Roman" w:cs="Times New Roman"/>
          <w:sz w:val="24"/>
          <w:szCs w:val="24"/>
        </w:rPr>
        <w:t>C, lymphocyte;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D73">
        <w:rPr>
          <w:rFonts w:ascii="Times New Roman" w:hAnsi="Times New Roman" w:cs="Times New Roman"/>
          <w:sz w:val="24"/>
          <w:szCs w:val="24"/>
        </w:rPr>
        <w:t>D, cellule plasmatique</w:t>
      </w:r>
    </w:p>
    <w:p w:rsidR="00936ACF" w:rsidRDefault="00936ACF" w:rsidP="00624D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ACF" w:rsidRDefault="00936ACF" w:rsidP="00804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ACF" w:rsidRDefault="003D494E" w:rsidP="00804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2884039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E" w:rsidRDefault="003D494E" w:rsidP="00804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Figure A</w:t>
      </w:r>
      <w:r w:rsidRPr="00BE0E59">
        <w:rPr>
          <w:rFonts w:ascii="Times New Roman" w:hAnsi="Times New Roman" w:cs="Times New Roman"/>
          <w:sz w:val="24"/>
          <w:szCs w:val="24"/>
        </w:rPr>
        <w:t xml:space="preserve">: Cellule plasmatique,             </w:t>
      </w:r>
      <w:r w:rsidRPr="00BE0E59">
        <w:rPr>
          <w:rFonts w:ascii="Times New Roman" w:hAnsi="Times New Roman" w:cs="Times New Roman"/>
          <w:b/>
          <w:bCs/>
          <w:sz w:val="24"/>
          <w:szCs w:val="24"/>
        </w:rPr>
        <w:t>Figure B</w:t>
      </w:r>
      <w:r w:rsidRPr="00BE0E59">
        <w:rPr>
          <w:rFonts w:ascii="Times New Roman" w:hAnsi="Times New Roman" w:cs="Times New Roman"/>
          <w:sz w:val="24"/>
          <w:szCs w:val="24"/>
        </w:rPr>
        <w:t>: Schéma de la cellule plasmatique.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Taille:</w:t>
      </w:r>
      <w:r w:rsidRPr="00BE0E59">
        <w:rPr>
          <w:rFonts w:ascii="Times New Roman" w:hAnsi="Times New Roman" w:cs="Times New Roman"/>
          <w:sz w:val="24"/>
          <w:szCs w:val="24"/>
        </w:rPr>
        <w:t xml:space="preserve"> 8 à 20 μm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Nucleus</w:t>
      </w:r>
      <w:r w:rsidRPr="00BE0E59">
        <w:rPr>
          <w:rFonts w:ascii="Times New Roman" w:hAnsi="Times New Roman" w:cs="Times New Roman"/>
          <w:sz w:val="24"/>
          <w:szCs w:val="24"/>
        </w:rPr>
        <w:t>: rond ou ovale; excentrique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Nucleoli</w:t>
      </w:r>
      <w:r w:rsidRPr="00BE0E59">
        <w:rPr>
          <w:rFonts w:ascii="Times New Roman" w:hAnsi="Times New Roman" w:cs="Times New Roman"/>
          <w:sz w:val="24"/>
          <w:szCs w:val="24"/>
        </w:rPr>
        <w:t>: Aucun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Chromatine</w:t>
      </w:r>
      <w:r w:rsidRPr="00BE0E59">
        <w:rPr>
          <w:rFonts w:ascii="Times New Roman" w:hAnsi="Times New Roman" w:cs="Times New Roman"/>
          <w:sz w:val="24"/>
          <w:szCs w:val="24"/>
        </w:rPr>
        <w:t>: grossière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Cytoplasme</w:t>
      </w:r>
      <w:r w:rsidRPr="00BE0E59">
        <w:rPr>
          <w:rFonts w:ascii="Times New Roman" w:hAnsi="Times New Roman" w:cs="Times New Roman"/>
          <w:sz w:val="24"/>
          <w:szCs w:val="24"/>
        </w:rPr>
        <w:t>: profondément basophile, souvent avec une zone claire périnucléaire (hof)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Granulation</w:t>
      </w:r>
      <w:r w:rsidRPr="00BE0E59">
        <w:rPr>
          <w:rFonts w:ascii="Times New Roman" w:hAnsi="Times New Roman" w:cs="Times New Roman"/>
          <w:sz w:val="24"/>
          <w:szCs w:val="24"/>
        </w:rPr>
        <w:t>: aucun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Vacuoles</w:t>
      </w:r>
      <w:r w:rsidRPr="00BE0E59">
        <w:rPr>
          <w:rFonts w:ascii="Times New Roman" w:hAnsi="Times New Roman" w:cs="Times New Roman"/>
          <w:sz w:val="24"/>
          <w:szCs w:val="24"/>
        </w:rPr>
        <w:t>: aucune à plusieurs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N: C rapport</w:t>
      </w:r>
      <w:r w:rsidRPr="00BE0E59">
        <w:rPr>
          <w:rFonts w:ascii="Times New Roman" w:hAnsi="Times New Roman" w:cs="Times New Roman"/>
          <w:sz w:val="24"/>
          <w:szCs w:val="24"/>
        </w:rPr>
        <w:t>: 2: 1 à 1: 1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b/>
          <w:bCs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Intervalle de référence: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Moelle osseuse</w:t>
      </w:r>
      <w:r w:rsidRPr="00BE0E59">
        <w:rPr>
          <w:rFonts w:ascii="Times New Roman" w:hAnsi="Times New Roman" w:cs="Times New Roman"/>
          <w:sz w:val="24"/>
          <w:szCs w:val="24"/>
        </w:rPr>
        <w:t>: 0% à 1%</w:t>
      </w:r>
    </w:p>
    <w:p w:rsidR="00BE0E59" w:rsidRPr="00BE0E59" w:rsidRDefault="00BE0E59" w:rsidP="00BE0E59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BE0E59">
        <w:rPr>
          <w:rFonts w:ascii="Times New Roman" w:hAnsi="Times New Roman" w:cs="Times New Roman"/>
          <w:b/>
          <w:bCs/>
          <w:sz w:val="24"/>
          <w:szCs w:val="24"/>
        </w:rPr>
        <w:t>Sang périphérique</w:t>
      </w:r>
      <w:r w:rsidRPr="00BE0E59">
        <w:rPr>
          <w:rFonts w:ascii="Times New Roman" w:hAnsi="Times New Roman" w:cs="Times New Roman"/>
          <w:sz w:val="24"/>
          <w:szCs w:val="24"/>
        </w:rPr>
        <w:t>: 0%</w:t>
      </w:r>
    </w:p>
    <w:p w:rsidR="00E240DB" w:rsidRP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P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P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P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3D494E" w:rsidRDefault="003D494E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E240DB" w:rsidRDefault="00E240DB" w:rsidP="00E240DB">
      <w:pPr>
        <w:rPr>
          <w:rFonts w:ascii="Times New Roman" w:hAnsi="Times New Roman" w:cs="Times New Roman"/>
          <w:sz w:val="24"/>
          <w:szCs w:val="24"/>
        </w:rPr>
      </w:pPr>
    </w:p>
    <w:p w:rsidR="002A41AB" w:rsidRDefault="002A41AB" w:rsidP="00E240DB">
      <w:pPr>
        <w:rPr>
          <w:rFonts w:ascii="Times New Roman" w:hAnsi="Times New Roman" w:cs="Times New Roman"/>
          <w:sz w:val="24"/>
          <w:szCs w:val="24"/>
        </w:rPr>
      </w:pPr>
    </w:p>
    <w:p w:rsidR="000052AF" w:rsidRPr="000052AF" w:rsidRDefault="000052AF" w:rsidP="000052AF">
      <w:pPr>
        <w:pStyle w:val="PrformatHTML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52AF">
        <w:rPr>
          <w:rFonts w:ascii="Times New Roman" w:hAnsi="Times New Roman" w:cs="Times New Roman"/>
          <w:b/>
          <w:bCs/>
          <w:sz w:val="24"/>
          <w:szCs w:val="24"/>
          <w:u w:val="single"/>
        </w:rPr>
        <w:t>Variations de taille et de couleur des érythrocytes</w:t>
      </w:r>
    </w:p>
    <w:p w:rsidR="00DC1B71" w:rsidRPr="00DC1B71" w:rsidRDefault="00DC1B71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48"/>
          <w:szCs w:val="48"/>
          <w:u w:val="single"/>
        </w:rPr>
      </w:pPr>
    </w:p>
    <w:p w:rsidR="00DC1B71" w:rsidRDefault="00DC1B71" w:rsidP="00E240DB">
      <w:pPr>
        <w:autoSpaceDE w:val="0"/>
        <w:autoSpaceDN w:val="0"/>
        <w:adjustRightInd w:val="0"/>
        <w:spacing w:after="0" w:line="240" w:lineRule="auto"/>
        <w:rPr>
          <w:rFonts w:ascii="AdvOT3bf1a849.B" w:hAnsi="AdvOT3bf1a849.B" w:cs="AdvOT3bf1a849.B"/>
          <w:color w:val="FFFFFF"/>
          <w:sz w:val="48"/>
          <w:szCs w:val="48"/>
        </w:rPr>
      </w:pPr>
      <w:r>
        <w:rPr>
          <w:rFonts w:ascii="AdvOT3bf1a849.B" w:hAnsi="AdvOT3bf1a849.B" w:cs="AdvOT3bf1a849.B"/>
          <w:noProof/>
          <w:color w:val="FFFFFF"/>
          <w:sz w:val="48"/>
          <w:szCs w:val="4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009900" cy="3219450"/>
            <wp:effectExtent l="19050" t="0" r="0" b="0"/>
            <wp:wrapTight wrapText="bothSides">
              <wp:wrapPolygon edited="0">
                <wp:start x="-137" y="0"/>
                <wp:lineTo x="-137" y="21472"/>
                <wp:lineTo x="21600" y="21472"/>
                <wp:lineTo x="21600" y="0"/>
                <wp:lineTo x="-137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vOT3bf1a849.B" w:hAnsi="AdvOT3bf1a849.B" w:cs="AdvOT3bf1a849.B"/>
          <w:color w:val="FFFFFF"/>
          <w:sz w:val="48"/>
          <w:szCs w:val="48"/>
        </w:rPr>
        <w:t xml:space="preserve"> </w:t>
      </w: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DC1B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Pr="000052AF" w:rsidRDefault="000052AF" w:rsidP="000052AF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0052AF">
        <w:rPr>
          <w:rFonts w:ascii="Times New Roman" w:hAnsi="Times New Roman" w:cs="Times New Roman"/>
          <w:b/>
          <w:bCs/>
          <w:sz w:val="24"/>
          <w:szCs w:val="24"/>
        </w:rPr>
        <w:t>Figure A:</w:t>
      </w:r>
      <w:r w:rsidRPr="000052AF">
        <w:rPr>
          <w:rFonts w:ascii="Times New Roman" w:hAnsi="Times New Roman" w:cs="Times New Roman"/>
          <w:sz w:val="24"/>
          <w:szCs w:val="24"/>
        </w:rPr>
        <w:t xml:space="preserve"> </w:t>
      </w:r>
      <w:r w:rsidRPr="000052AF">
        <w:rPr>
          <w:rFonts w:ascii="Times New Roman" w:hAnsi="Times New Roman" w:cs="Times New Roman"/>
          <w:b/>
          <w:bCs/>
          <w:sz w:val="24"/>
          <w:szCs w:val="24"/>
        </w:rPr>
        <w:t>Microcytes</w:t>
      </w:r>
      <w:r w:rsidRPr="000052AF">
        <w:rPr>
          <w:rFonts w:ascii="Times New Roman" w:hAnsi="Times New Roman" w:cs="Times New Roman"/>
          <w:sz w:val="24"/>
          <w:szCs w:val="24"/>
        </w:rPr>
        <w:t xml:space="preserve"> (volume cellulaire moyen [</w:t>
      </w:r>
      <w:r w:rsidRPr="000052AF">
        <w:rPr>
          <w:rFonts w:ascii="Times New Roman" w:hAnsi="Times New Roman" w:cs="Times New Roman"/>
          <w:b/>
          <w:bCs/>
          <w:sz w:val="24"/>
          <w:szCs w:val="24"/>
        </w:rPr>
        <w:t>MCV] &lt;80 fL</w:t>
      </w:r>
      <w:r w:rsidRPr="000052AF">
        <w:rPr>
          <w:rFonts w:ascii="Times New Roman" w:hAnsi="Times New Roman" w:cs="Times New Roman"/>
          <w:sz w:val="24"/>
          <w:szCs w:val="24"/>
        </w:rPr>
        <w:t>).</w:t>
      </w:r>
    </w:p>
    <w:p w:rsidR="000052AF" w:rsidRPr="000052AF" w:rsidRDefault="000052AF" w:rsidP="000052AF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0052AF">
        <w:rPr>
          <w:rFonts w:ascii="Times New Roman" w:hAnsi="Times New Roman" w:cs="Times New Roman"/>
          <w:sz w:val="24"/>
          <w:szCs w:val="24"/>
        </w:rPr>
        <w:t> Associé à: anémie ferriprive, thalassémie mineure, inflammation chronique (certains cas), intoxication par le plomb, hémoglobinopathies (certaines), anémie sidéroblastique</w:t>
      </w:r>
    </w:p>
    <w:p w:rsidR="00026667" w:rsidRDefault="00E240DB" w:rsidP="00026667">
      <w:pPr>
        <w:autoSpaceDE w:val="0"/>
        <w:autoSpaceDN w:val="0"/>
        <w:adjustRightInd w:val="0"/>
        <w:spacing w:after="0" w:line="240" w:lineRule="auto"/>
        <w:rPr>
          <w:rFonts w:ascii="AdvOT3bf1a849.B" w:hAnsi="AdvOT3bf1a849.B" w:cs="AdvOT3bf1a849.B"/>
          <w:color w:val="FFFFFF"/>
          <w:sz w:val="48"/>
          <w:szCs w:val="48"/>
        </w:rPr>
      </w:pPr>
      <w:r>
        <w:rPr>
          <w:rFonts w:ascii="AdvOT3bf1a849.B" w:hAnsi="AdvOT3bf1a849.B" w:cs="AdvOT3bf1a849.B"/>
          <w:color w:val="FFFFFF"/>
          <w:sz w:val="48"/>
          <w:szCs w:val="48"/>
        </w:rPr>
        <w:t xml:space="preserve">VARIATIONS </w:t>
      </w:r>
    </w:p>
    <w:p w:rsidR="00026667" w:rsidRDefault="000052AF" w:rsidP="00026667">
      <w:pPr>
        <w:autoSpaceDE w:val="0"/>
        <w:autoSpaceDN w:val="0"/>
        <w:adjustRightInd w:val="0"/>
        <w:spacing w:after="0" w:line="240" w:lineRule="auto"/>
        <w:rPr>
          <w:rFonts w:ascii="AdvOT3bf1a849.B" w:hAnsi="AdvOT3bf1a849.B" w:cs="AdvOT3bf1a849.B"/>
          <w:color w:val="FFFFFF"/>
          <w:sz w:val="48"/>
          <w:szCs w:val="48"/>
        </w:rPr>
      </w:pPr>
      <w:r>
        <w:rPr>
          <w:rFonts w:ascii="AdvOT3bf1a849.B" w:hAnsi="AdvOT3bf1a849.B" w:cs="AdvOT3bf1a849.B"/>
          <w:noProof/>
          <w:color w:val="FFFFFF"/>
          <w:sz w:val="48"/>
          <w:szCs w:val="4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117475</wp:posOffset>
            </wp:positionV>
            <wp:extent cx="2952750" cy="3190875"/>
            <wp:effectExtent l="19050" t="0" r="0" b="0"/>
            <wp:wrapTight wrapText="bothSides">
              <wp:wrapPolygon edited="0">
                <wp:start x="-139" y="0"/>
                <wp:lineTo x="-139" y="21536"/>
                <wp:lineTo x="21600" y="21536"/>
                <wp:lineTo x="21600" y="0"/>
                <wp:lineTo x="-139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667" w:rsidRDefault="00026667" w:rsidP="00026667">
      <w:pPr>
        <w:autoSpaceDE w:val="0"/>
        <w:autoSpaceDN w:val="0"/>
        <w:adjustRightInd w:val="0"/>
        <w:spacing w:after="0" w:line="240" w:lineRule="auto"/>
        <w:rPr>
          <w:rFonts w:ascii="AdvOT3bf1a849.B" w:hAnsi="AdvOT3bf1a849.B" w:cs="AdvOT3bf1a849.B"/>
          <w:color w:val="FFFFFF"/>
          <w:sz w:val="48"/>
          <w:szCs w:val="48"/>
        </w:rPr>
      </w:pPr>
    </w:p>
    <w:p w:rsidR="00026667" w:rsidRDefault="00E240DB" w:rsidP="00026667">
      <w:pPr>
        <w:autoSpaceDE w:val="0"/>
        <w:autoSpaceDN w:val="0"/>
        <w:adjustRightInd w:val="0"/>
        <w:spacing w:after="0" w:line="240" w:lineRule="auto"/>
        <w:rPr>
          <w:rFonts w:ascii="AdvOT8b7a9ecc" w:hAnsi="AdvOT8b7a9ecc" w:cs="AdvOT8b7a9ecc"/>
          <w:sz w:val="18"/>
          <w:szCs w:val="18"/>
        </w:rPr>
      </w:pPr>
      <w:r>
        <w:rPr>
          <w:rFonts w:ascii="AdvOT3bf1a849.B" w:hAnsi="AdvOT3bf1a849.B" w:cs="AdvOT3bf1a849.B"/>
          <w:color w:val="FFFFFF"/>
          <w:sz w:val="48"/>
          <w:szCs w:val="48"/>
        </w:rPr>
        <w:t>IN SIZE AND COLOR</w:t>
      </w: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Default="000052AF" w:rsidP="000266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52AF" w:rsidRPr="000052AF" w:rsidRDefault="000052AF" w:rsidP="000052AF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0052AF">
        <w:rPr>
          <w:rFonts w:ascii="Times New Roman" w:hAnsi="Times New Roman" w:cs="Times New Roman"/>
          <w:b/>
          <w:bCs/>
          <w:sz w:val="24"/>
          <w:szCs w:val="24"/>
        </w:rPr>
        <w:t>Figure B:</w:t>
      </w:r>
      <w:r w:rsidRPr="000052AF">
        <w:rPr>
          <w:rFonts w:ascii="Times New Roman" w:hAnsi="Times New Roman" w:cs="Times New Roman"/>
          <w:sz w:val="24"/>
          <w:szCs w:val="24"/>
        </w:rPr>
        <w:t xml:space="preserve"> </w:t>
      </w:r>
      <w:r w:rsidRPr="000052AF">
        <w:rPr>
          <w:rFonts w:ascii="Times New Roman" w:hAnsi="Times New Roman" w:cs="Times New Roman"/>
          <w:b/>
          <w:bCs/>
          <w:sz w:val="24"/>
          <w:szCs w:val="24"/>
        </w:rPr>
        <w:t>Normocytes</w:t>
      </w:r>
      <w:r w:rsidRPr="000052AF">
        <w:rPr>
          <w:rFonts w:ascii="Times New Roman" w:hAnsi="Times New Roman" w:cs="Times New Roman"/>
          <w:sz w:val="24"/>
          <w:szCs w:val="24"/>
        </w:rPr>
        <w:t xml:space="preserve"> (volume cellulaire moyen [</w:t>
      </w:r>
      <w:r w:rsidRPr="000052AF">
        <w:rPr>
          <w:rFonts w:ascii="Times New Roman" w:hAnsi="Times New Roman" w:cs="Times New Roman"/>
          <w:b/>
          <w:bCs/>
          <w:sz w:val="24"/>
          <w:szCs w:val="24"/>
        </w:rPr>
        <w:t>MCV] 80-100 fL</w:t>
      </w:r>
      <w:r w:rsidRPr="000052AF">
        <w:rPr>
          <w:rFonts w:ascii="Times New Roman" w:hAnsi="Times New Roman" w:cs="Times New Roman"/>
          <w:sz w:val="24"/>
          <w:szCs w:val="24"/>
        </w:rPr>
        <w:t>).</w:t>
      </w:r>
    </w:p>
    <w:p w:rsidR="000052AF" w:rsidRPr="000052AF" w:rsidRDefault="000052AF" w:rsidP="000052AF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0052AF">
        <w:rPr>
          <w:rFonts w:ascii="Times New Roman" w:hAnsi="Times New Roman" w:cs="Times New Roman"/>
          <w:sz w:val="24"/>
          <w:szCs w:val="24"/>
        </w:rPr>
        <w:t>Les érythrocytes normaux ont approximativement la même taille que le noyau d'un petit lymphocyte.</w:t>
      </w:r>
    </w:p>
    <w:p w:rsidR="00026667" w:rsidRDefault="00026667" w:rsidP="00026667">
      <w:pPr>
        <w:rPr>
          <w:rFonts w:ascii="Times New Roman" w:hAnsi="Times New Roman" w:cs="Times New Roman"/>
          <w:sz w:val="24"/>
          <w:szCs w:val="24"/>
        </w:rPr>
      </w:pPr>
    </w:p>
    <w:p w:rsidR="00026667" w:rsidRPr="003E56F1" w:rsidRDefault="003E56F1" w:rsidP="00026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000375" cy="3190875"/>
            <wp:effectExtent l="19050" t="0" r="9525" b="0"/>
            <wp:wrapTight wrapText="bothSides">
              <wp:wrapPolygon edited="0">
                <wp:start x="-137" y="0"/>
                <wp:lineTo x="-137" y="21536"/>
                <wp:lineTo x="21669" y="21536"/>
                <wp:lineTo x="21669" y="0"/>
                <wp:lineTo x="-137" y="0"/>
              </wp:wrapPolygon>
            </wp:wrapTight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2A7B" w:rsidRDefault="00FC2A7B" w:rsidP="003E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0099D" w:rsidRPr="00F0099D" w:rsidRDefault="00F0099D" w:rsidP="00F0099D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0099D">
        <w:rPr>
          <w:rFonts w:ascii="Times New Roman" w:hAnsi="Times New Roman" w:cs="Times New Roman"/>
          <w:b/>
          <w:bCs/>
          <w:sz w:val="24"/>
          <w:szCs w:val="24"/>
        </w:rPr>
        <w:t>Figure C: Macrocytes</w:t>
      </w:r>
      <w:r w:rsidRPr="00F0099D">
        <w:rPr>
          <w:rFonts w:ascii="Times New Roman" w:hAnsi="Times New Roman" w:cs="Times New Roman"/>
          <w:sz w:val="24"/>
          <w:szCs w:val="24"/>
        </w:rPr>
        <w:t xml:space="preserve"> (volume cellulaire moyen [</w:t>
      </w:r>
      <w:r w:rsidRPr="00F0099D">
        <w:rPr>
          <w:rFonts w:ascii="Times New Roman" w:hAnsi="Times New Roman" w:cs="Times New Roman"/>
          <w:b/>
          <w:bCs/>
          <w:sz w:val="24"/>
          <w:szCs w:val="24"/>
        </w:rPr>
        <w:t>MCV]&gt; 100 fL</w:t>
      </w:r>
      <w:r w:rsidRPr="00F0099D">
        <w:rPr>
          <w:rFonts w:ascii="Times New Roman" w:hAnsi="Times New Roman" w:cs="Times New Roman"/>
          <w:sz w:val="24"/>
          <w:szCs w:val="24"/>
        </w:rPr>
        <w:t>).</w:t>
      </w:r>
    </w:p>
    <w:p w:rsidR="00F0099D" w:rsidRPr="00F0099D" w:rsidRDefault="00F0099D" w:rsidP="00F0099D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F0099D">
        <w:rPr>
          <w:rFonts w:ascii="Times New Roman" w:hAnsi="Times New Roman" w:cs="Times New Roman"/>
          <w:b/>
          <w:bCs/>
          <w:sz w:val="24"/>
          <w:szCs w:val="24"/>
        </w:rPr>
        <w:t>Associé à:</w:t>
      </w:r>
      <w:r w:rsidRPr="00F0099D">
        <w:rPr>
          <w:rFonts w:ascii="Times New Roman" w:hAnsi="Times New Roman" w:cs="Times New Roman"/>
          <w:sz w:val="24"/>
          <w:szCs w:val="24"/>
        </w:rPr>
        <w:t xml:space="preserve"> maladie du foie, carence en vitamine B12, carence en folate, nouveau-nés, réticulocytose</w:t>
      </w:r>
    </w:p>
    <w:p w:rsidR="003E56F1" w:rsidRDefault="003E56F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D1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3888089"/>
            <wp:effectExtent l="19050" t="0" r="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D1" w:rsidRPr="00460283" w:rsidRDefault="00460283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b/>
          <w:bCs/>
          <w:sz w:val="24"/>
          <w:szCs w:val="24"/>
        </w:rPr>
        <w:t xml:space="preserve">Figure : </w:t>
      </w:r>
      <w:r w:rsidR="00D37ED1" w:rsidRPr="00460283">
        <w:rPr>
          <w:rFonts w:ascii="Times New Roman" w:hAnsi="Times New Roman" w:cs="Times New Roman"/>
          <w:sz w:val="24"/>
          <w:szCs w:val="24"/>
        </w:rPr>
        <w:t>Certaines des principales cytokines agissant sur les cellules souches hématopoïétiques (CSH) et les cellules progénitrices.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MPP, CSH à court terme / progéniteur multipotentiel;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LMPP, progéniteur multipotentiel à amorce lymphoïde;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MLP, progéniteur lymphoïde multipotentiel;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GMP, progéniteur de granulocytes – macrophages,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MEP, progéniteur mégacaryocyte – érythroïde;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EryP, progéniteur érythroïde;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MkP, progéniteur de mégacaryocytes;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SCF, facteur de cellules souches;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TPO, thrombopoïétine,</w:t>
      </w:r>
    </w:p>
    <w:p w:rsidR="00460283" w:rsidRPr="00460283" w:rsidRDefault="00460283" w:rsidP="00460283">
      <w:pPr>
        <w:pStyle w:val="PrformatHTML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FLT3, tyrosine kinase 3 de type FMS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IL, interleukine (les interleukines spécifiques ont un chiffre spécifique);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EPO, érythropoïétine,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 xml:space="preserve">GM </w:t>
      </w:r>
      <w:r w:rsidRPr="00460283">
        <w:rPr>
          <w:rFonts w:ascii="Cambria Math" w:hAnsi="Cambria Math" w:cs="Times New Roman"/>
          <w:sz w:val="24"/>
          <w:szCs w:val="24"/>
        </w:rPr>
        <w:t>‐</w:t>
      </w:r>
      <w:r w:rsidRPr="00460283">
        <w:rPr>
          <w:rFonts w:ascii="Times New Roman" w:hAnsi="Times New Roman" w:cs="Times New Roman"/>
          <w:sz w:val="24"/>
          <w:szCs w:val="24"/>
        </w:rPr>
        <w:t xml:space="preserve"> CSF, facteur stimulant les colonies de granulocytes – macrophages,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M-CSF, facteur stimulant les colonies de macrophages / monocytes;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G-CSF, facteur stimulant les colonies de granulocytes;</w:t>
      </w:r>
    </w:p>
    <w:p w:rsidR="00460283" w:rsidRDefault="00460283" w:rsidP="00460283">
      <w:pPr>
        <w:pStyle w:val="PrformatHTML"/>
      </w:pPr>
      <w:r>
        <w:rPr>
          <w:rFonts w:ascii="Times New Roman" w:hAnsi="Times New Roman" w:cs="Times New Roman"/>
          <w:sz w:val="24"/>
          <w:szCs w:val="24"/>
        </w:rPr>
        <w:t xml:space="preserve">TLR, </w:t>
      </w:r>
      <w:r w:rsidRPr="00460283">
        <w:rPr>
          <w:rFonts w:ascii="Times New Roman" w:hAnsi="Times New Roman" w:cs="Times New Roman"/>
          <w:sz w:val="24"/>
          <w:szCs w:val="24"/>
        </w:rPr>
        <w:t>péage comme récepteur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7ED1" w:rsidRPr="00460283" w:rsidRDefault="00D37ED1" w:rsidP="00460283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0283">
        <w:rPr>
          <w:rFonts w:ascii="Times New Roman" w:hAnsi="Times New Roman" w:cs="Times New Roman"/>
          <w:sz w:val="24"/>
          <w:szCs w:val="24"/>
        </w:rPr>
        <w:t>.</w:t>
      </w:r>
    </w:p>
    <w:p w:rsidR="00D37ED1" w:rsidRPr="00DD386A" w:rsidRDefault="00D37ED1" w:rsidP="00F009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37ED1" w:rsidRPr="00DD386A" w:rsidSect="008E1CD8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3C26" w:rsidRDefault="00A03C26" w:rsidP="00BC0453">
      <w:pPr>
        <w:spacing w:after="0" w:line="240" w:lineRule="auto"/>
      </w:pPr>
      <w:r>
        <w:separator/>
      </w:r>
    </w:p>
  </w:endnote>
  <w:endnote w:type="continuationSeparator" w:id="1">
    <w:p w:rsidR="00A03C26" w:rsidRDefault="00A03C26" w:rsidP="00BC0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vOT3bf1a849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b7a9ec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1996"/>
      <w:docPartObj>
        <w:docPartGallery w:val="Page Numbers (Bottom of Page)"/>
        <w:docPartUnique/>
      </w:docPartObj>
    </w:sdtPr>
    <w:sdtContent>
      <w:p w:rsidR="00746186" w:rsidRDefault="00746186">
        <w:pPr>
          <w:pStyle w:val="Pieddepage"/>
          <w:jc w:val="center"/>
        </w:pPr>
        <w:fldSimple w:instr=" PAGE   \* MERGEFORMAT ">
          <w:r w:rsidR="00A03C26">
            <w:rPr>
              <w:noProof/>
            </w:rPr>
            <w:t>1</w:t>
          </w:r>
        </w:fldSimple>
      </w:p>
    </w:sdtContent>
  </w:sdt>
  <w:p w:rsidR="00746186" w:rsidRDefault="007461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3C26" w:rsidRDefault="00A03C26" w:rsidP="00BC0453">
      <w:pPr>
        <w:spacing w:after="0" w:line="240" w:lineRule="auto"/>
      </w:pPr>
      <w:r>
        <w:separator/>
      </w:r>
    </w:p>
  </w:footnote>
  <w:footnote w:type="continuationSeparator" w:id="1">
    <w:p w:rsidR="00A03C26" w:rsidRDefault="00A03C26" w:rsidP="00BC04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C22DF"/>
    <w:rsid w:val="000052AF"/>
    <w:rsid w:val="00026667"/>
    <w:rsid w:val="00061D7F"/>
    <w:rsid w:val="001D513E"/>
    <w:rsid w:val="002041E6"/>
    <w:rsid w:val="00205323"/>
    <w:rsid w:val="002330A5"/>
    <w:rsid w:val="002336E5"/>
    <w:rsid w:val="002A41AB"/>
    <w:rsid w:val="002F5A17"/>
    <w:rsid w:val="003D494E"/>
    <w:rsid w:val="003E56F1"/>
    <w:rsid w:val="00460283"/>
    <w:rsid w:val="00490ECA"/>
    <w:rsid w:val="004B6F58"/>
    <w:rsid w:val="00501144"/>
    <w:rsid w:val="00527987"/>
    <w:rsid w:val="0055064A"/>
    <w:rsid w:val="005B01C5"/>
    <w:rsid w:val="005C22DF"/>
    <w:rsid w:val="00624D73"/>
    <w:rsid w:val="006557D6"/>
    <w:rsid w:val="00671004"/>
    <w:rsid w:val="006935FF"/>
    <w:rsid w:val="006E5459"/>
    <w:rsid w:val="00700AB2"/>
    <w:rsid w:val="00746186"/>
    <w:rsid w:val="0079483C"/>
    <w:rsid w:val="007A5030"/>
    <w:rsid w:val="00804187"/>
    <w:rsid w:val="00815940"/>
    <w:rsid w:val="00821F5B"/>
    <w:rsid w:val="0086786A"/>
    <w:rsid w:val="0088480A"/>
    <w:rsid w:val="008C0115"/>
    <w:rsid w:val="008E1CD8"/>
    <w:rsid w:val="008E6027"/>
    <w:rsid w:val="008F5057"/>
    <w:rsid w:val="00936ACF"/>
    <w:rsid w:val="009D0E54"/>
    <w:rsid w:val="009F3E07"/>
    <w:rsid w:val="00A03C26"/>
    <w:rsid w:val="00A31886"/>
    <w:rsid w:val="00A80BDA"/>
    <w:rsid w:val="00AA0CD9"/>
    <w:rsid w:val="00AA6F3F"/>
    <w:rsid w:val="00AE5C1A"/>
    <w:rsid w:val="00AF5AF5"/>
    <w:rsid w:val="00B01A06"/>
    <w:rsid w:val="00B148CE"/>
    <w:rsid w:val="00B371C3"/>
    <w:rsid w:val="00B519BF"/>
    <w:rsid w:val="00BA4FCF"/>
    <w:rsid w:val="00BC0453"/>
    <w:rsid w:val="00BD6AC0"/>
    <w:rsid w:val="00BE0E59"/>
    <w:rsid w:val="00BE6CA8"/>
    <w:rsid w:val="00C22E6B"/>
    <w:rsid w:val="00C57CDB"/>
    <w:rsid w:val="00C919F6"/>
    <w:rsid w:val="00C958DF"/>
    <w:rsid w:val="00CF0AD6"/>
    <w:rsid w:val="00D37ED1"/>
    <w:rsid w:val="00D47586"/>
    <w:rsid w:val="00D82EEB"/>
    <w:rsid w:val="00D93712"/>
    <w:rsid w:val="00DC1B71"/>
    <w:rsid w:val="00DD386A"/>
    <w:rsid w:val="00E240DB"/>
    <w:rsid w:val="00E62DDB"/>
    <w:rsid w:val="00F0099D"/>
    <w:rsid w:val="00F16C29"/>
    <w:rsid w:val="00F71421"/>
    <w:rsid w:val="00F74D58"/>
    <w:rsid w:val="00F94030"/>
    <w:rsid w:val="00FC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C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2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C0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C0453"/>
  </w:style>
  <w:style w:type="paragraph" w:styleId="Pieddepage">
    <w:name w:val="footer"/>
    <w:basedOn w:val="Normal"/>
    <w:link w:val="PieddepageCar"/>
    <w:uiPriority w:val="99"/>
    <w:unhideWhenUsed/>
    <w:rsid w:val="00BC0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0453"/>
  </w:style>
  <w:style w:type="paragraph" w:styleId="PrformatHTML">
    <w:name w:val="HTML Preformatted"/>
    <w:basedOn w:val="Normal"/>
    <w:link w:val="PrformatHTMLCar"/>
    <w:uiPriority w:val="99"/>
    <w:unhideWhenUsed/>
    <w:rsid w:val="00490E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490ECA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1262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65</cp:revision>
  <dcterms:created xsi:type="dcterms:W3CDTF">2019-02-26T09:34:00Z</dcterms:created>
  <dcterms:modified xsi:type="dcterms:W3CDTF">2019-05-14T09:54:00Z</dcterms:modified>
</cp:coreProperties>
</file>