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59F" w:rsidRPr="00CF56C6" w:rsidRDefault="00A0459F" w:rsidP="00A0459F">
      <w:pPr>
        <w:pStyle w:val="Corpsdetexte"/>
        <w:rPr>
          <w:b/>
          <w:bCs/>
        </w:rPr>
      </w:pPr>
      <w:r w:rsidRPr="00CF56C6">
        <w:rPr>
          <w:b/>
          <w:bCs/>
        </w:rPr>
        <w:t xml:space="preserve">L’Adhésion ou </w:t>
      </w:r>
      <w:r w:rsidR="005855A8">
        <w:rPr>
          <w:b/>
          <w:bCs/>
        </w:rPr>
        <w:t>l’</w:t>
      </w:r>
      <w:r w:rsidR="00CF56C6" w:rsidRPr="00CF56C6">
        <w:rPr>
          <w:b/>
          <w:bCs/>
        </w:rPr>
        <w:t>Adhérence</w:t>
      </w:r>
      <w:r w:rsidRPr="00CF56C6">
        <w:rPr>
          <w:b/>
          <w:bCs/>
        </w:rPr>
        <w:t xml:space="preserve"> cellulaire : Les jonctions intercellulaires.</w:t>
      </w:r>
    </w:p>
    <w:p w:rsidR="00DF65F1" w:rsidRPr="00191E08" w:rsidRDefault="00DF65F1" w:rsidP="00A0459F">
      <w:pPr>
        <w:pStyle w:val="Corpsdetexte"/>
      </w:pPr>
    </w:p>
    <w:p w:rsidR="00A0459F" w:rsidRPr="00DF65F1" w:rsidRDefault="00A0459F" w:rsidP="00A0459F">
      <w:pPr>
        <w:rPr>
          <w:rFonts w:asciiTheme="majorBidi" w:hAnsiTheme="majorBidi" w:cstheme="majorBidi"/>
          <w:sz w:val="24"/>
          <w:szCs w:val="24"/>
        </w:rPr>
      </w:pPr>
      <w:r w:rsidRPr="00DF65F1">
        <w:rPr>
          <w:rFonts w:asciiTheme="majorBidi" w:hAnsiTheme="majorBidi" w:cstheme="majorBidi"/>
          <w:sz w:val="24"/>
          <w:szCs w:val="24"/>
        </w:rPr>
        <w:t xml:space="preserve">Dans toutes les membranes cellulaires, la membrane plasmique est peut-être la plus variable de sa forme, sa composition et ses propriétés. En tant que barrière entre  milieux intra </w:t>
      </w:r>
      <w:r w:rsidR="00DF65F1">
        <w:rPr>
          <w:rFonts w:asciiTheme="majorBidi" w:hAnsiTheme="majorBidi" w:cstheme="majorBidi"/>
          <w:sz w:val="24"/>
          <w:szCs w:val="24"/>
        </w:rPr>
        <w:t>-</w:t>
      </w:r>
      <w:r w:rsidRPr="00DF65F1">
        <w:rPr>
          <w:rFonts w:asciiTheme="majorBidi" w:hAnsiTheme="majorBidi" w:cstheme="majorBidi"/>
          <w:sz w:val="24"/>
          <w:szCs w:val="24"/>
        </w:rPr>
        <w:t>cellulaire et extra</w:t>
      </w:r>
      <w:r w:rsidR="00DF65F1">
        <w:rPr>
          <w:rFonts w:asciiTheme="majorBidi" w:hAnsiTheme="majorBidi" w:cstheme="majorBidi"/>
          <w:sz w:val="24"/>
          <w:szCs w:val="24"/>
        </w:rPr>
        <w:t>-</w:t>
      </w:r>
      <w:r w:rsidRPr="00DF65F1">
        <w:rPr>
          <w:rFonts w:asciiTheme="majorBidi" w:hAnsiTheme="majorBidi" w:cstheme="majorBidi"/>
          <w:sz w:val="24"/>
          <w:szCs w:val="24"/>
        </w:rPr>
        <w:t xml:space="preserve"> cellulaire, elle doit être adaptée aux besoins de chaque type spécialisé de cellule. </w:t>
      </w:r>
    </w:p>
    <w:p w:rsidR="00DF65F1" w:rsidRDefault="00A0459F" w:rsidP="00DF65F1">
      <w:pPr>
        <w:spacing w:after="0"/>
        <w:rPr>
          <w:rFonts w:asciiTheme="majorBidi" w:hAnsiTheme="majorBidi" w:cstheme="majorBidi"/>
          <w:sz w:val="24"/>
          <w:szCs w:val="24"/>
        </w:rPr>
      </w:pPr>
      <w:r w:rsidRPr="00DF65F1">
        <w:rPr>
          <w:rFonts w:asciiTheme="majorBidi" w:hAnsiTheme="majorBidi" w:cstheme="majorBidi"/>
          <w:sz w:val="24"/>
          <w:szCs w:val="24"/>
        </w:rPr>
        <w:t>Dans leur majorité, les cellules des animaux pluricellulaires sont organisées en ensembles coopératifs appelés tissus, qui s'associent à leur tour</w:t>
      </w:r>
      <w:r w:rsidR="00DF65F1">
        <w:rPr>
          <w:rFonts w:asciiTheme="majorBidi" w:hAnsiTheme="majorBidi" w:cstheme="majorBidi"/>
          <w:sz w:val="24"/>
          <w:szCs w:val="24"/>
        </w:rPr>
        <w:t>,</w:t>
      </w:r>
      <w:r w:rsidRPr="00DF65F1">
        <w:rPr>
          <w:rFonts w:asciiTheme="majorBidi" w:hAnsiTheme="majorBidi" w:cstheme="majorBidi"/>
          <w:sz w:val="24"/>
          <w:szCs w:val="24"/>
        </w:rPr>
        <w:t xml:space="preserve"> selon diverses combinaisons</w:t>
      </w:r>
      <w:r w:rsidR="00DF65F1">
        <w:rPr>
          <w:rFonts w:asciiTheme="majorBidi" w:hAnsiTheme="majorBidi" w:cstheme="majorBidi"/>
          <w:sz w:val="24"/>
          <w:szCs w:val="24"/>
        </w:rPr>
        <w:t>,</w:t>
      </w:r>
      <w:r w:rsidRPr="00DF65F1">
        <w:rPr>
          <w:rFonts w:asciiTheme="majorBidi" w:hAnsiTheme="majorBidi" w:cstheme="majorBidi"/>
          <w:sz w:val="24"/>
          <w:szCs w:val="24"/>
        </w:rPr>
        <w:t xml:space="preserve"> en unités fonctionnelles de plus grandes dimensions : les organes. </w:t>
      </w:r>
    </w:p>
    <w:p w:rsidR="006E1944" w:rsidRDefault="00A0459F" w:rsidP="00483227">
      <w:pPr>
        <w:autoSpaceDE w:val="0"/>
        <w:autoSpaceDN w:val="0"/>
        <w:adjustRightInd w:val="0"/>
        <w:spacing w:after="0" w:line="240" w:lineRule="auto"/>
        <w:rPr>
          <w:rFonts w:asciiTheme="majorBidi" w:hAnsiTheme="majorBidi" w:cstheme="majorBidi"/>
          <w:sz w:val="24"/>
          <w:szCs w:val="24"/>
        </w:rPr>
      </w:pPr>
      <w:r w:rsidRPr="00DF65F1">
        <w:rPr>
          <w:rFonts w:asciiTheme="majorBidi" w:hAnsiTheme="majorBidi" w:cstheme="majorBidi"/>
          <w:sz w:val="24"/>
          <w:szCs w:val="24"/>
        </w:rPr>
        <w:t>Les cellules des tissus sont habituellement en contact avec un réseau complexe de macromolécules extracellulaires sécrétées : la matrice extracellulaire.</w:t>
      </w:r>
    </w:p>
    <w:p w:rsidR="006F764B" w:rsidRDefault="006F764B" w:rsidP="00483227">
      <w:pPr>
        <w:autoSpaceDE w:val="0"/>
        <w:autoSpaceDN w:val="0"/>
        <w:adjustRightInd w:val="0"/>
        <w:spacing w:after="0" w:line="240" w:lineRule="auto"/>
        <w:rPr>
          <w:rFonts w:asciiTheme="majorBidi" w:hAnsiTheme="majorBidi" w:cstheme="majorBidi"/>
          <w:sz w:val="24"/>
          <w:szCs w:val="24"/>
        </w:rPr>
      </w:pPr>
    </w:p>
    <w:p w:rsidR="00A0459F" w:rsidRPr="00992738" w:rsidRDefault="00B17D0D" w:rsidP="00992738">
      <w:pPr>
        <w:autoSpaceDE w:val="0"/>
        <w:autoSpaceDN w:val="0"/>
        <w:adjustRightInd w:val="0"/>
        <w:spacing w:after="0" w:line="240" w:lineRule="auto"/>
        <w:rPr>
          <w:rFonts w:ascii="Times New Roman" w:hAnsi="Times New Roman" w:cs="Times New Roman"/>
          <w:iCs/>
          <w:sz w:val="24"/>
          <w:szCs w:val="24"/>
        </w:rPr>
      </w:pPr>
      <w:r w:rsidRPr="00992738">
        <w:rPr>
          <w:rFonts w:ascii="Times New Roman" w:hAnsi="Times New Roman" w:cs="Times New Roman"/>
          <w:iCs/>
          <w:sz w:val="24"/>
          <w:szCs w:val="24"/>
        </w:rPr>
        <w:t xml:space="preserve">Les épithéliums, ou feuillets de cellules épithéliales, tapissent toutes les cavités et surfacesinternes et externes de l'organisme. Les cellules sont collées entre elles et sur la matriceextra-cellulaire. Elles adhèrent entre elles grâce à des </w:t>
      </w:r>
      <w:r w:rsidRPr="00992738">
        <w:rPr>
          <w:rFonts w:ascii="Times New Roman" w:hAnsi="Times New Roman" w:cs="Times New Roman"/>
          <w:b/>
          <w:bCs/>
          <w:iCs/>
          <w:sz w:val="24"/>
          <w:szCs w:val="24"/>
        </w:rPr>
        <w:t xml:space="preserve">jonctions cellulaires </w:t>
      </w:r>
      <w:r w:rsidRPr="00992738">
        <w:rPr>
          <w:rFonts w:ascii="Times New Roman" w:hAnsi="Times New Roman" w:cs="Times New Roman"/>
          <w:iCs/>
          <w:sz w:val="24"/>
          <w:szCs w:val="24"/>
        </w:rPr>
        <w:t>et des</w:t>
      </w:r>
      <w:r w:rsidRPr="00992738">
        <w:rPr>
          <w:rFonts w:ascii="Times New Roman" w:hAnsi="Times New Roman" w:cs="Times New Roman"/>
          <w:b/>
          <w:bCs/>
          <w:iCs/>
          <w:sz w:val="24"/>
          <w:szCs w:val="24"/>
        </w:rPr>
        <w:t>molécules d'adhérence</w:t>
      </w:r>
      <w:r w:rsidRPr="00992738">
        <w:rPr>
          <w:rFonts w:ascii="Times New Roman" w:hAnsi="Times New Roman" w:cs="Times New Roman"/>
          <w:iCs/>
          <w:sz w:val="24"/>
          <w:szCs w:val="24"/>
        </w:rPr>
        <w:t>.</w:t>
      </w:r>
      <w:r w:rsidR="006E1944" w:rsidRPr="00992738">
        <w:rPr>
          <w:rFonts w:ascii="Times New Roman" w:hAnsi="Times New Roman" w:cs="Times New Roman"/>
          <w:sz w:val="24"/>
          <w:szCs w:val="24"/>
        </w:rPr>
        <w:t>Donc,</w:t>
      </w:r>
      <w:r w:rsidR="00A0459F" w:rsidRPr="00992738">
        <w:rPr>
          <w:rFonts w:ascii="Times New Roman" w:hAnsi="Times New Roman" w:cs="Times New Roman"/>
          <w:sz w:val="24"/>
          <w:szCs w:val="24"/>
        </w:rPr>
        <w:t xml:space="preserve">  La membrane plasmique des cellules épithéliales  présente souvent des épaississements disposés de façon plus ou moins irrégulière : </w:t>
      </w:r>
      <w:r w:rsidR="00A0459F" w:rsidRPr="00992738">
        <w:rPr>
          <w:rFonts w:ascii="Times New Roman" w:hAnsi="Times New Roman" w:cs="Times New Roman"/>
          <w:b/>
          <w:bCs/>
          <w:i/>
          <w:iCs/>
          <w:sz w:val="24"/>
          <w:szCs w:val="24"/>
        </w:rPr>
        <w:t>les desmosomes</w:t>
      </w:r>
      <w:r w:rsidR="00A0459F" w:rsidRPr="00992738">
        <w:rPr>
          <w:rFonts w:ascii="Times New Roman" w:hAnsi="Times New Roman" w:cs="Times New Roman"/>
          <w:b/>
          <w:bCs/>
          <w:sz w:val="24"/>
          <w:szCs w:val="24"/>
        </w:rPr>
        <w:t>,</w:t>
      </w:r>
      <w:r w:rsidR="00A0459F" w:rsidRPr="00992738">
        <w:rPr>
          <w:rFonts w:ascii="Times New Roman" w:hAnsi="Times New Roman" w:cs="Times New Roman"/>
          <w:sz w:val="24"/>
          <w:szCs w:val="24"/>
        </w:rPr>
        <w:t xml:space="preserve"> dans lesquels sont ancrées des tonofibrilles (glycoprotéines d’adhérence cellulaire à la matrice), constituées de kératine, qui traversent le cytoplasme. Ces épaississements sont dénommés </w:t>
      </w:r>
      <w:r w:rsidR="00A0459F" w:rsidRPr="00992738">
        <w:rPr>
          <w:rFonts w:ascii="Times New Roman" w:hAnsi="Times New Roman" w:cs="Times New Roman"/>
          <w:b/>
          <w:bCs/>
          <w:i/>
          <w:iCs/>
          <w:sz w:val="24"/>
          <w:szCs w:val="24"/>
        </w:rPr>
        <w:t>jonctions</w:t>
      </w:r>
      <w:r w:rsidR="00A0459F" w:rsidRPr="00992738">
        <w:rPr>
          <w:rFonts w:ascii="Times New Roman" w:hAnsi="Times New Roman" w:cs="Times New Roman"/>
          <w:sz w:val="24"/>
          <w:szCs w:val="24"/>
        </w:rPr>
        <w:t xml:space="preserve"> qui obéissent à 2 règles strictes : on détermine en 1</w:t>
      </w:r>
      <w:r w:rsidR="00A0459F" w:rsidRPr="00992738">
        <w:rPr>
          <w:rFonts w:ascii="Times New Roman" w:hAnsi="Times New Roman" w:cs="Times New Roman"/>
          <w:sz w:val="24"/>
          <w:szCs w:val="24"/>
          <w:vertAlign w:val="superscript"/>
        </w:rPr>
        <w:t>er</w:t>
      </w:r>
      <w:r w:rsidR="00A0459F" w:rsidRPr="00992738">
        <w:rPr>
          <w:rFonts w:ascii="Times New Roman" w:hAnsi="Times New Roman" w:cs="Times New Roman"/>
          <w:sz w:val="24"/>
          <w:szCs w:val="24"/>
        </w:rPr>
        <w:t xml:space="preserve"> le rôle de cette jonction lequel peut être d’adhésion de 2 cellules l’une à l’autre, d’occlusion d’un espace intercellulaire ou de communications entre elles.</w:t>
      </w:r>
    </w:p>
    <w:p w:rsidR="00A0459F" w:rsidRDefault="00A0459F" w:rsidP="00DF65F1">
      <w:pPr>
        <w:spacing w:after="0"/>
        <w:rPr>
          <w:rFonts w:asciiTheme="majorBidi" w:hAnsiTheme="majorBidi" w:cstheme="majorBidi"/>
          <w:sz w:val="24"/>
          <w:szCs w:val="24"/>
        </w:rPr>
      </w:pPr>
      <w:r w:rsidRPr="00992738">
        <w:rPr>
          <w:rFonts w:asciiTheme="majorBidi" w:hAnsiTheme="majorBidi" w:cstheme="majorBidi"/>
          <w:sz w:val="24"/>
          <w:szCs w:val="24"/>
        </w:rPr>
        <w:t xml:space="preserve">Cette matrice aide à assurer la cohésion cellulaire et tissulaire et constitue une trame </w:t>
      </w:r>
      <w:r w:rsidRPr="00DF65F1">
        <w:rPr>
          <w:rFonts w:asciiTheme="majorBidi" w:hAnsiTheme="majorBidi" w:cstheme="majorBidi"/>
          <w:sz w:val="24"/>
          <w:szCs w:val="24"/>
        </w:rPr>
        <w:t xml:space="preserve">structurée à l'intérieur de laquelle les cellules peuvent migrer et interagir les unes avec les autres. Les cellules d'un tissu sont également maintenues en place par l'adhérence directe des cellules entre elles. Toutes ces interactions sont dues à des protéines membranaires spécialisées : </w:t>
      </w:r>
      <w:r w:rsidRPr="00DF65F1">
        <w:rPr>
          <w:rFonts w:asciiTheme="majorBidi" w:hAnsiTheme="majorBidi" w:cstheme="majorBidi"/>
          <w:b/>
          <w:bCs/>
          <w:i/>
          <w:iCs/>
          <w:sz w:val="24"/>
          <w:szCs w:val="24"/>
        </w:rPr>
        <w:t>les molécules d'adhérence</w:t>
      </w:r>
      <w:r w:rsidRPr="00DF65F1">
        <w:rPr>
          <w:rFonts w:asciiTheme="majorBidi" w:hAnsiTheme="majorBidi" w:cstheme="majorBidi"/>
          <w:sz w:val="24"/>
          <w:szCs w:val="24"/>
        </w:rPr>
        <w:t>. Elles jouent un rôle très important à la fois dans le développement et l'intégrité anatomique des tissus.</w:t>
      </w:r>
    </w:p>
    <w:p w:rsidR="00CF56C6" w:rsidRPr="00DF65F1" w:rsidRDefault="00CF56C6" w:rsidP="00DF65F1">
      <w:pPr>
        <w:spacing w:after="0"/>
        <w:rPr>
          <w:rFonts w:asciiTheme="majorBidi" w:hAnsiTheme="majorBidi" w:cstheme="majorBidi"/>
          <w:sz w:val="24"/>
          <w:szCs w:val="24"/>
        </w:rPr>
      </w:pPr>
    </w:p>
    <w:p w:rsidR="00A0459F" w:rsidRDefault="00A0459F" w:rsidP="00DF65F1">
      <w:pPr>
        <w:spacing w:after="0"/>
        <w:rPr>
          <w:rFonts w:asciiTheme="majorBidi" w:hAnsiTheme="majorBidi" w:cstheme="majorBidi"/>
          <w:sz w:val="24"/>
          <w:szCs w:val="24"/>
        </w:rPr>
      </w:pPr>
      <w:r w:rsidRPr="00DF65F1">
        <w:rPr>
          <w:rFonts w:asciiTheme="majorBidi" w:hAnsiTheme="majorBidi" w:cstheme="majorBidi"/>
          <w:sz w:val="24"/>
          <w:szCs w:val="24"/>
        </w:rPr>
        <w:t>Dans la plupart des cas, les molécules d'adhérence peuvent être considérées comme des récepteurs, c'est-à-dire des protéines transmembranaires capables de fixer un ligand. Cependant, à l'inverse des récepteurs aux hormones et neurotransmetteurs présents à la surface cellulaire, les ligands qui interagissent avec les molécules d'adhérence sont généralement insolubles. Ce sont souvent les molécules d'adhérence elles-mêmes (présentées par les cellules adjacentes) ou encore des composants de la matrice extracellulaire. Lorsqu'il s'agit d'une interaction entre deux molécules d'adhérence identiques (</w:t>
      </w:r>
      <w:r w:rsidRPr="00DF65F1">
        <w:rPr>
          <w:rFonts w:asciiTheme="majorBidi" w:hAnsiTheme="majorBidi" w:cstheme="majorBidi"/>
          <w:b/>
          <w:bCs/>
          <w:i/>
          <w:iCs/>
          <w:sz w:val="24"/>
          <w:szCs w:val="24"/>
        </w:rPr>
        <w:t>interaction homophile</w:t>
      </w:r>
      <w:r w:rsidRPr="00DF65F1">
        <w:rPr>
          <w:rFonts w:asciiTheme="majorBidi" w:hAnsiTheme="majorBidi" w:cstheme="majorBidi"/>
          <w:sz w:val="24"/>
          <w:szCs w:val="24"/>
        </w:rPr>
        <w:t>), on parle du récepteur et de son contre-récepteur. La molécule d'adhérence qui se comporte comme un récepteur, émet des signaux intracellulaires qui modulent des processus intracellulaires (outside-in signalling</w:t>
      </w:r>
      <w:r w:rsidR="00C84076" w:rsidRPr="00DF65F1">
        <w:rPr>
          <w:rFonts w:asciiTheme="majorBidi" w:hAnsiTheme="majorBidi" w:cstheme="majorBidi"/>
          <w:sz w:val="24"/>
          <w:szCs w:val="24"/>
        </w:rPr>
        <w:t>).</w:t>
      </w:r>
    </w:p>
    <w:p w:rsidR="006357B7" w:rsidRDefault="006357B7" w:rsidP="00DF65F1">
      <w:pPr>
        <w:spacing w:after="0"/>
        <w:rPr>
          <w:rFonts w:asciiTheme="majorBidi" w:hAnsiTheme="majorBidi" w:cstheme="majorBidi"/>
          <w:sz w:val="24"/>
          <w:szCs w:val="24"/>
        </w:rPr>
      </w:pPr>
    </w:p>
    <w:p w:rsidR="007F74E4" w:rsidRDefault="00992738" w:rsidP="006357B7">
      <w:pPr>
        <w:spacing w:after="0"/>
        <w:rPr>
          <w:rFonts w:asciiTheme="majorBidi" w:hAnsiTheme="majorBidi" w:cstheme="majorBidi"/>
          <w:i/>
          <w:iCs/>
          <w:sz w:val="24"/>
          <w:szCs w:val="24"/>
        </w:rPr>
      </w:pPr>
      <w:r w:rsidRPr="00951FEA">
        <w:rPr>
          <w:rFonts w:asciiTheme="majorBidi" w:hAnsiTheme="majorBidi" w:cstheme="majorBidi"/>
          <w:b/>
          <w:i/>
          <w:iCs/>
          <w:sz w:val="24"/>
          <w:szCs w:val="24"/>
        </w:rPr>
        <w:t>Il</w:t>
      </w:r>
      <w:r w:rsidR="00627AA1" w:rsidRPr="00951FEA">
        <w:rPr>
          <w:rFonts w:asciiTheme="majorBidi" w:hAnsiTheme="majorBidi" w:cstheme="majorBidi"/>
          <w:b/>
          <w:i/>
          <w:iCs/>
          <w:sz w:val="24"/>
          <w:szCs w:val="24"/>
        </w:rPr>
        <w:t xml:space="preserve"> y a 2 types d’adhésion cellulaire</w:t>
      </w:r>
      <w:r w:rsidR="00627AA1">
        <w:rPr>
          <w:rFonts w:asciiTheme="majorBidi" w:hAnsiTheme="majorBidi" w:cstheme="majorBidi"/>
          <w:i/>
          <w:iCs/>
          <w:sz w:val="24"/>
          <w:szCs w:val="24"/>
        </w:rPr>
        <w:t xml:space="preserve">- </w:t>
      </w:r>
      <w:r w:rsidR="00627AA1">
        <w:rPr>
          <w:rFonts w:asciiTheme="majorBidi" w:hAnsiTheme="majorBidi" w:cstheme="majorBidi"/>
          <w:b/>
          <w:i/>
          <w:iCs/>
          <w:sz w:val="24"/>
          <w:szCs w:val="24"/>
        </w:rPr>
        <w:t>A</w:t>
      </w:r>
      <w:r w:rsidR="00627AA1" w:rsidRPr="00627AA1">
        <w:rPr>
          <w:rFonts w:asciiTheme="majorBidi" w:hAnsiTheme="majorBidi" w:cstheme="majorBidi"/>
          <w:b/>
          <w:i/>
          <w:iCs/>
          <w:sz w:val="24"/>
          <w:szCs w:val="24"/>
        </w:rPr>
        <w:t xml:space="preserve">dhésion intercellulaire </w:t>
      </w:r>
      <w:r w:rsidR="00627AA1" w:rsidRPr="00627AA1">
        <w:rPr>
          <w:rFonts w:asciiTheme="majorBidi" w:hAnsiTheme="majorBidi" w:cstheme="majorBidi"/>
          <w:i/>
          <w:iCs/>
          <w:sz w:val="24"/>
          <w:szCs w:val="24"/>
        </w:rPr>
        <w:t>et</w:t>
      </w:r>
      <w:r w:rsidR="00627AA1" w:rsidRPr="00627AA1">
        <w:rPr>
          <w:rFonts w:asciiTheme="majorBidi" w:hAnsiTheme="majorBidi" w:cstheme="majorBidi"/>
          <w:b/>
          <w:i/>
          <w:iCs/>
          <w:sz w:val="24"/>
          <w:szCs w:val="24"/>
        </w:rPr>
        <w:t xml:space="preserve"> l’adhésion des cellules à la matrice</w:t>
      </w:r>
      <w:r w:rsidR="00627AA1">
        <w:rPr>
          <w:rFonts w:asciiTheme="majorBidi" w:hAnsiTheme="majorBidi" w:cstheme="majorBidi"/>
          <w:i/>
          <w:iCs/>
          <w:sz w:val="24"/>
          <w:szCs w:val="24"/>
        </w:rPr>
        <w:t xml:space="preserve">. </w:t>
      </w:r>
    </w:p>
    <w:p w:rsidR="003061F3" w:rsidRDefault="003061F3" w:rsidP="003061F3">
      <w:pPr>
        <w:autoSpaceDE w:val="0"/>
        <w:autoSpaceDN w:val="0"/>
        <w:adjustRightInd w:val="0"/>
        <w:spacing w:after="0" w:line="240" w:lineRule="auto"/>
        <w:rPr>
          <w:rFonts w:ascii="Times New Roman" w:hAnsi="Times New Roman" w:cs="Times New Roman"/>
          <w:iCs/>
          <w:sz w:val="24"/>
          <w:szCs w:val="24"/>
        </w:rPr>
      </w:pPr>
      <w:r w:rsidRPr="003061F3">
        <w:rPr>
          <w:rFonts w:ascii="Times New Roman" w:hAnsi="Times New Roman" w:cs="Times New Roman"/>
          <w:iCs/>
          <w:sz w:val="24"/>
          <w:szCs w:val="24"/>
        </w:rPr>
        <w:t>Quand on parle de "</w:t>
      </w:r>
      <w:r w:rsidRPr="003061F3">
        <w:rPr>
          <w:rFonts w:ascii="Times New Roman" w:hAnsi="Times New Roman" w:cs="Times New Roman"/>
          <w:b/>
          <w:bCs/>
          <w:iCs/>
          <w:sz w:val="24"/>
          <w:szCs w:val="24"/>
        </w:rPr>
        <w:t>jonctions</w:t>
      </w:r>
      <w:r w:rsidRPr="003061F3">
        <w:rPr>
          <w:rFonts w:ascii="Times New Roman" w:hAnsi="Times New Roman" w:cs="Times New Roman"/>
          <w:iCs/>
          <w:sz w:val="24"/>
          <w:szCs w:val="24"/>
        </w:rPr>
        <w:t>" on fait référence à d</w:t>
      </w:r>
      <w:r>
        <w:rPr>
          <w:rFonts w:ascii="Times New Roman" w:hAnsi="Times New Roman" w:cs="Times New Roman"/>
          <w:iCs/>
          <w:sz w:val="24"/>
          <w:szCs w:val="24"/>
        </w:rPr>
        <w:t xml:space="preserve">es structures moléculaires, des protéines associées. </w:t>
      </w:r>
      <w:r w:rsidRPr="003061F3">
        <w:rPr>
          <w:rFonts w:ascii="Times New Roman" w:hAnsi="Times New Roman" w:cs="Times New Roman"/>
          <w:iCs/>
          <w:sz w:val="24"/>
          <w:szCs w:val="24"/>
        </w:rPr>
        <w:t>Quand on parle "</w:t>
      </w:r>
      <w:r w:rsidRPr="003061F3">
        <w:rPr>
          <w:rFonts w:ascii="Times New Roman" w:hAnsi="Times New Roman" w:cs="Times New Roman"/>
          <w:b/>
          <w:bCs/>
          <w:iCs/>
          <w:sz w:val="24"/>
          <w:szCs w:val="24"/>
        </w:rPr>
        <w:t>d'adhérence</w:t>
      </w:r>
      <w:r w:rsidRPr="003061F3">
        <w:rPr>
          <w:rFonts w:ascii="Times New Roman" w:hAnsi="Times New Roman" w:cs="Times New Roman"/>
          <w:iCs/>
          <w:sz w:val="24"/>
          <w:szCs w:val="24"/>
        </w:rPr>
        <w:t>", on fait plutôt référenc</w:t>
      </w:r>
      <w:r>
        <w:rPr>
          <w:rFonts w:ascii="Times New Roman" w:hAnsi="Times New Roman" w:cs="Times New Roman"/>
          <w:iCs/>
          <w:sz w:val="24"/>
          <w:szCs w:val="24"/>
        </w:rPr>
        <w:t xml:space="preserve">e à un "état", ouvert ou fermé. </w:t>
      </w:r>
      <w:r w:rsidRPr="003061F3">
        <w:rPr>
          <w:rFonts w:ascii="Times New Roman" w:hAnsi="Times New Roman" w:cs="Times New Roman"/>
          <w:iCs/>
          <w:sz w:val="24"/>
          <w:szCs w:val="24"/>
        </w:rPr>
        <w:t>On peut avoir des jonctions mais ne pas avoir d'adhérence</w:t>
      </w:r>
    </w:p>
    <w:p w:rsidR="006D40F2" w:rsidRPr="003061F3" w:rsidRDefault="006D40F2" w:rsidP="003061F3">
      <w:pPr>
        <w:autoSpaceDE w:val="0"/>
        <w:autoSpaceDN w:val="0"/>
        <w:adjustRightInd w:val="0"/>
        <w:spacing w:after="0" w:line="240" w:lineRule="auto"/>
        <w:rPr>
          <w:rFonts w:ascii="Times New Roman" w:hAnsi="Times New Roman" w:cs="Times New Roman"/>
          <w:iCs/>
          <w:sz w:val="24"/>
          <w:szCs w:val="24"/>
        </w:rPr>
      </w:pPr>
      <w:r>
        <w:rPr>
          <w:noProof/>
        </w:rPr>
        <w:lastRenderedPageBreak/>
        <w:drawing>
          <wp:inline distT="0" distB="0" distL="0" distR="0">
            <wp:extent cx="4419600" cy="2419350"/>
            <wp:effectExtent l="0" t="0" r="0" b="0"/>
            <wp:docPr id="48" name="Image 48" descr="F:\fig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g10_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2419350"/>
                    </a:xfrm>
                    <a:prstGeom prst="rect">
                      <a:avLst/>
                    </a:prstGeom>
                    <a:noFill/>
                    <a:ln>
                      <a:noFill/>
                    </a:ln>
                  </pic:spPr>
                </pic:pic>
              </a:graphicData>
            </a:graphic>
          </wp:inline>
        </w:drawing>
      </w:r>
    </w:p>
    <w:p w:rsidR="00DF65F1" w:rsidRPr="006357B7" w:rsidRDefault="00DF65F1" w:rsidP="00DF65F1">
      <w:pPr>
        <w:spacing w:after="0"/>
        <w:rPr>
          <w:rFonts w:asciiTheme="majorBidi" w:hAnsiTheme="majorBidi" w:cstheme="majorBidi"/>
          <w:sz w:val="24"/>
          <w:szCs w:val="24"/>
        </w:rPr>
      </w:pPr>
    </w:p>
    <w:p w:rsidR="00B17D0D" w:rsidRPr="00992738" w:rsidRDefault="00DF65F1" w:rsidP="00992738">
      <w:pPr>
        <w:spacing w:after="0"/>
        <w:rPr>
          <w:rFonts w:asciiTheme="majorBidi" w:hAnsiTheme="majorBidi" w:cstheme="majorBidi"/>
          <w:b/>
          <w:bCs/>
          <w:sz w:val="20"/>
          <w:szCs w:val="20"/>
        </w:rPr>
      </w:pPr>
      <w:r w:rsidRPr="00DF65F1">
        <w:rPr>
          <w:rFonts w:asciiTheme="majorBidi" w:hAnsiTheme="majorBidi" w:cstheme="majorBidi"/>
          <w:sz w:val="20"/>
          <w:szCs w:val="20"/>
        </w:rPr>
        <w:t>D</w:t>
      </w:r>
      <w:r w:rsidRPr="00DF65F1">
        <w:rPr>
          <w:rFonts w:asciiTheme="majorBidi" w:hAnsiTheme="majorBidi" w:cstheme="majorBidi"/>
          <w:b/>
          <w:bCs/>
          <w:sz w:val="20"/>
          <w:szCs w:val="20"/>
        </w:rPr>
        <w:t>IFFERENTS TYPES DE JONCTIONS :</w:t>
      </w:r>
    </w:p>
    <w:p w:rsidR="00992738" w:rsidRPr="00095D38" w:rsidRDefault="00095D38" w:rsidP="00095D38">
      <w:pPr>
        <w:pStyle w:val="Paragraphedeliste"/>
        <w:numPr>
          <w:ilvl w:val="0"/>
          <w:numId w:val="8"/>
        </w:num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r w:rsidR="00B17D0D" w:rsidRPr="00095D38">
        <w:rPr>
          <w:rFonts w:ascii="Times New Roman" w:hAnsi="Times New Roman" w:cs="Times New Roman"/>
          <w:b/>
          <w:bCs/>
          <w:color w:val="000000"/>
          <w:sz w:val="24"/>
          <w:szCs w:val="24"/>
        </w:rPr>
        <w:t xml:space="preserve">Jonctions étanches, </w:t>
      </w:r>
      <w:r w:rsidR="003061F3" w:rsidRPr="00095D38">
        <w:rPr>
          <w:rFonts w:ascii="Times New Roman" w:hAnsi="Times New Roman" w:cs="Times New Roman"/>
          <w:b/>
          <w:bCs/>
          <w:color w:val="000000"/>
          <w:sz w:val="24"/>
          <w:szCs w:val="24"/>
        </w:rPr>
        <w:t>serrées</w:t>
      </w:r>
      <w:r w:rsidR="006E1944" w:rsidRPr="00095D38">
        <w:rPr>
          <w:rFonts w:ascii="Times New Roman" w:hAnsi="Times New Roman" w:cs="Times New Roman"/>
          <w:b/>
          <w:bCs/>
          <w:color w:val="000000"/>
          <w:sz w:val="24"/>
          <w:szCs w:val="24"/>
        </w:rPr>
        <w:t xml:space="preserve"> et les jonctions septées.</w:t>
      </w:r>
    </w:p>
    <w:p w:rsidR="00B17D0D" w:rsidRDefault="00992738" w:rsidP="00B17D0D">
      <w:pPr>
        <w:autoSpaceDE w:val="0"/>
        <w:autoSpaceDN w:val="0"/>
        <w:adjustRightInd w:val="0"/>
        <w:spacing w:after="0" w:line="240" w:lineRule="auto"/>
        <w:rPr>
          <w:rFonts w:ascii="Times New Roman" w:hAnsi="Times New Roman" w:cs="Times New Roman"/>
          <w:bCs/>
          <w:color w:val="000000"/>
          <w:sz w:val="24"/>
          <w:szCs w:val="24"/>
        </w:rPr>
      </w:pPr>
      <w:r w:rsidRPr="00992738">
        <w:rPr>
          <w:rFonts w:ascii="Times New Roman" w:hAnsi="Times New Roman" w:cs="Times New Roman"/>
          <w:bCs/>
          <w:color w:val="000000"/>
          <w:sz w:val="24"/>
          <w:szCs w:val="24"/>
        </w:rPr>
        <w:t>Elles</w:t>
      </w:r>
      <w:r>
        <w:rPr>
          <w:rFonts w:ascii="Times New Roman" w:hAnsi="Times New Roman" w:cs="Times New Roman"/>
          <w:bCs/>
          <w:color w:val="000000"/>
          <w:sz w:val="24"/>
          <w:szCs w:val="24"/>
        </w:rPr>
        <w:t>s</w:t>
      </w:r>
      <w:r w:rsidR="006E1944" w:rsidRPr="006E1944">
        <w:rPr>
          <w:rFonts w:ascii="Times New Roman" w:hAnsi="Times New Roman" w:cs="Times New Roman"/>
          <w:bCs/>
          <w:color w:val="000000"/>
          <w:sz w:val="24"/>
          <w:szCs w:val="24"/>
        </w:rPr>
        <w:t>oudent les cellules entr’elles.</w:t>
      </w:r>
    </w:p>
    <w:p w:rsidR="00992738" w:rsidRPr="00951FEA" w:rsidRDefault="00951FEA" w:rsidP="00951FEA">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iCs/>
          <w:sz w:val="24"/>
          <w:szCs w:val="24"/>
        </w:rPr>
        <w:t xml:space="preserve">   *</w:t>
      </w:r>
      <w:r w:rsidRPr="00951FEA">
        <w:rPr>
          <w:rFonts w:asciiTheme="majorBidi" w:hAnsiTheme="majorBidi" w:cstheme="majorBidi"/>
          <w:b/>
          <w:bCs/>
          <w:iCs/>
          <w:sz w:val="24"/>
          <w:szCs w:val="24"/>
        </w:rPr>
        <w:t>Les</w:t>
      </w:r>
      <w:r w:rsidR="006D40F2" w:rsidRPr="00951FEA">
        <w:rPr>
          <w:rFonts w:asciiTheme="majorBidi" w:hAnsiTheme="majorBidi" w:cstheme="majorBidi"/>
          <w:b/>
          <w:bCs/>
          <w:iCs/>
          <w:sz w:val="24"/>
          <w:szCs w:val="24"/>
        </w:rPr>
        <w:t xml:space="preserve"> jonctions étanches</w:t>
      </w:r>
      <w:r w:rsidR="006D40F2" w:rsidRPr="00951FEA">
        <w:rPr>
          <w:rFonts w:asciiTheme="majorBidi" w:hAnsiTheme="majorBidi" w:cstheme="majorBidi"/>
          <w:sz w:val="24"/>
          <w:szCs w:val="24"/>
        </w:rPr>
        <w:t>, « </w:t>
      </w:r>
      <w:r w:rsidR="006D40F2" w:rsidRPr="00951FEA">
        <w:rPr>
          <w:rFonts w:asciiTheme="majorBidi" w:hAnsiTheme="majorBidi" w:cstheme="majorBidi"/>
          <w:bCs/>
          <w:iCs/>
          <w:sz w:val="24"/>
          <w:szCs w:val="24"/>
        </w:rPr>
        <w:t>serrées</w:t>
      </w:r>
      <w:r w:rsidR="00095D38">
        <w:rPr>
          <w:rFonts w:asciiTheme="majorBidi" w:hAnsiTheme="majorBidi" w:cstheme="majorBidi"/>
          <w:sz w:val="24"/>
          <w:szCs w:val="24"/>
        </w:rPr>
        <w:t xml:space="preserve"> » </w:t>
      </w:r>
      <w:r w:rsidR="006D40F2" w:rsidRPr="00951FEA">
        <w:rPr>
          <w:rFonts w:asciiTheme="majorBidi" w:hAnsiTheme="majorBidi" w:cstheme="majorBidi"/>
          <w:sz w:val="24"/>
          <w:szCs w:val="24"/>
        </w:rPr>
        <w:t xml:space="preserve"> ou </w:t>
      </w:r>
      <w:r w:rsidR="006D40F2" w:rsidRPr="00951FEA">
        <w:rPr>
          <w:rFonts w:asciiTheme="majorBidi" w:hAnsiTheme="majorBidi" w:cstheme="majorBidi"/>
          <w:b/>
          <w:sz w:val="24"/>
          <w:szCs w:val="24"/>
        </w:rPr>
        <w:t>tight junction</w:t>
      </w:r>
      <w:r w:rsidR="00992738" w:rsidRPr="00951FEA">
        <w:rPr>
          <w:rFonts w:asciiTheme="majorBidi" w:hAnsiTheme="majorBidi" w:cstheme="majorBidi"/>
          <w:sz w:val="24"/>
          <w:szCs w:val="24"/>
        </w:rPr>
        <w:t xml:space="preserve">sont </w:t>
      </w:r>
      <w:r w:rsidR="006D40F2" w:rsidRPr="00951FEA">
        <w:rPr>
          <w:rFonts w:asciiTheme="majorBidi" w:hAnsiTheme="majorBidi" w:cstheme="majorBidi"/>
          <w:sz w:val="24"/>
          <w:szCs w:val="24"/>
        </w:rPr>
        <w:t xml:space="preserve">capables de limiter la perméabilité de l'épithélium (ou de l'endothélium). </w:t>
      </w:r>
      <w:r w:rsidR="00992738" w:rsidRPr="00951FEA">
        <w:rPr>
          <w:rFonts w:asciiTheme="majorBidi" w:hAnsiTheme="majorBidi" w:cstheme="majorBidi"/>
          <w:sz w:val="24"/>
          <w:szCs w:val="24"/>
        </w:rPr>
        <w:t xml:space="preserve">Ces jonctions </w:t>
      </w:r>
      <w:r w:rsidR="006D40F2" w:rsidRPr="00951FEA">
        <w:rPr>
          <w:rFonts w:asciiTheme="majorBidi" w:hAnsiTheme="majorBidi" w:cstheme="majorBidi"/>
          <w:sz w:val="24"/>
          <w:szCs w:val="24"/>
        </w:rPr>
        <w:t xml:space="preserve"> permettent à l'épithélium de jouer le rôle de barrière à la diffusion des solutés Elles sont </w:t>
      </w:r>
      <w:r w:rsidR="006D40F2" w:rsidRPr="00951FEA">
        <w:rPr>
          <w:rFonts w:asciiTheme="majorBidi" w:hAnsiTheme="majorBidi" w:cstheme="majorBidi"/>
          <w:b/>
          <w:sz w:val="24"/>
          <w:szCs w:val="24"/>
        </w:rPr>
        <w:t>occlusives</w:t>
      </w:r>
      <w:r w:rsidR="006D40F2" w:rsidRPr="00951FEA">
        <w:rPr>
          <w:rFonts w:asciiTheme="majorBidi" w:hAnsiTheme="majorBidi" w:cstheme="majorBidi"/>
          <w:sz w:val="24"/>
          <w:szCs w:val="24"/>
        </w:rPr>
        <w:t xml:space="preserve"> ou</w:t>
      </w:r>
      <w:r w:rsidR="006D40F2" w:rsidRPr="00951FEA">
        <w:rPr>
          <w:rFonts w:asciiTheme="majorBidi" w:hAnsiTheme="majorBidi" w:cstheme="majorBidi"/>
          <w:b/>
          <w:sz w:val="24"/>
          <w:szCs w:val="24"/>
        </w:rPr>
        <w:t xml:space="preserve"> zonulaire</w:t>
      </w:r>
      <w:r w:rsidR="006D40F2" w:rsidRPr="00951FEA">
        <w:rPr>
          <w:rFonts w:asciiTheme="majorBidi" w:hAnsiTheme="majorBidi" w:cstheme="majorBidi"/>
          <w:sz w:val="24"/>
          <w:szCs w:val="24"/>
        </w:rPr>
        <w:t xml:space="preserve">s. Elles sont appelées ainsi parce qu’elles ferment comme une ceinture.  Elles sont qualifiées </w:t>
      </w:r>
      <w:r w:rsidR="006D40F2" w:rsidRPr="00951FEA">
        <w:rPr>
          <w:rFonts w:asciiTheme="majorBidi" w:hAnsiTheme="majorBidi" w:cstheme="majorBidi"/>
          <w:i/>
          <w:sz w:val="24"/>
          <w:szCs w:val="24"/>
        </w:rPr>
        <w:t>d’</w:t>
      </w:r>
      <w:r w:rsidR="006D40F2" w:rsidRPr="00951FEA">
        <w:rPr>
          <w:rFonts w:asciiTheme="majorBidi" w:hAnsiTheme="majorBidi" w:cstheme="majorBidi"/>
          <w:b/>
          <w:i/>
          <w:sz w:val="24"/>
          <w:szCs w:val="24"/>
        </w:rPr>
        <w:t xml:space="preserve">occludens </w:t>
      </w:r>
      <w:r w:rsidR="006D40F2" w:rsidRPr="00951FEA">
        <w:rPr>
          <w:rFonts w:asciiTheme="majorBidi" w:hAnsiTheme="majorBidi" w:cstheme="majorBidi"/>
          <w:sz w:val="24"/>
          <w:szCs w:val="24"/>
        </w:rPr>
        <w:t xml:space="preserve">car elles obturent complètement l’espace cellulaire, donc cette espace cellulaire n’existe pas.  Ce type de soudure constitue une </w:t>
      </w:r>
      <w:r w:rsidR="006D40F2" w:rsidRPr="00951FEA">
        <w:rPr>
          <w:rFonts w:asciiTheme="majorBidi" w:hAnsiTheme="majorBidi" w:cstheme="majorBidi"/>
          <w:b/>
          <w:i/>
          <w:sz w:val="24"/>
          <w:szCs w:val="24"/>
        </w:rPr>
        <w:t>zonula occludens</w:t>
      </w:r>
      <w:r w:rsidR="006D40F2" w:rsidRPr="00951FEA">
        <w:rPr>
          <w:rFonts w:asciiTheme="majorBidi" w:hAnsiTheme="majorBidi" w:cstheme="majorBidi"/>
          <w:sz w:val="24"/>
          <w:szCs w:val="24"/>
        </w:rPr>
        <w:t xml:space="preserve"> ou plaque d’attachement (tube digestif, cellules épithéliales, canaux biliaires). </w:t>
      </w:r>
    </w:p>
    <w:p w:rsidR="00992738" w:rsidRDefault="00992738" w:rsidP="00B17D0D">
      <w:pPr>
        <w:autoSpaceDE w:val="0"/>
        <w:autoSpaceDN w:val="0"/>
        <w:adjustRightInd w:val="0"/>
        <w:spacing w:after="0" w:line="240" w:lineRule="auto"/>
        <w:rPr>
          <w:rFonts w:asciiTheme="majorBidi" w:hAnsiTheme="majorBidi" w:cstheme="majorBidi"/>
          <w:sz w:val="24"/>
          <w:szCs w:val="24"/>
        </w:rPr>
      </w:pPr>
    </w:p>
    <w:p w:rsidR="006D40F2" w:rsidRDefault="006D40F2" w:rsidP="00B17D0D">
      <w:pPr>
        <w:autoSpaceDE w:val="0"/>
        <w:autoSpaceDN w:val="0"/>
        <w:adjustRightInd w:val="0"/>
        <w:spacing w:after="0" w:line="240" w:lineRule="auto"/>
        <w:rPr>
          <w:rFonts w:asciiTheme="majorBidi" w:hAnsiTheme="majorBidi" w:cstheme="majorBidi"/>
          <w:sz w:val="24"/>
          <w:szCs w:val="24"/>
        </w:rPr>
      </w:pPr>
      <w:r w:rsidRPr="009956C3">
        <w:rPr>
          <w:rFonts w:asciiTheme="majorBidi" w:hAnsiTheme="majorBidi" w:cstheme="majorBidi"/>
          <w:sz w:val="24"/>
          <w:szCs w:val="24"/>
        </w:rPr>
        <w:t>La répartition des transporteurs sur lesdifférentes membranes (apicale, basale..) dela cellule intestinale est obtenue grâce auxjonctions étanches et permet un transport vectoriel</w:t>
      </w:r>
      <w:r>
        <w:rPr>
          <w:rFonts w:asciiTheme="majorBidi" w:hAnsiTheme="majorBidi" w:cstheme="majorBidi"/>
          <w:sz w:val="24"/>
          <w:szCs w:val="24"/>
        </w:rPr>
        <w:t>des nutri</w:t>
      </w:r>
      <w:r w:rsidRPr="009956C3">
        <w:rPr>
          <w:rFonts w:asciiTheme="majorBidi" w:hAnsiTheme="majorBidi" w:cstheme="majorBidi"/>
          <w:sz w:val="24"/>
          <w:szCs w:val="24"/>
        </w:rPr>
        <w:t>ments, depuis la lumièreintestinale jusqu'au capillaire sanguin</w:t>
      </w:r>
      <w:r w:rsidR="00F764DD">
        <w:rPr>
          <w:rFonts w:asciiTheme="majorBidi" w:hAnsiTheme="majorBidi" w:cstheme="majorBidi"/>
          <w:sz w:val="24"/>
          <w:szCs w:val="24"/>
        </w:rPr>
        <w:t>.</w:t>
      </w:r>
    </w:p>
    <w:p w:rsidR="00F764DD" w:rsidRDefault="00F764DD" w:rsidP="00F764DD">
      <w:pPr>
        <w:rPr>
          <w:rFonts w:asciiTheme="majorBidi" w:hAnsiTheme="majorBidi" w:cstheme="majorBidi"/>
          <w:sz w:val="24"/>
          <w:szCs w:val="24"/>
        </w:rPr>
      </w:pPr>
      <w:r w:rsidRPr="00BF39D8">
        <w:rPr>
          <w:rFonts w:asciiTheme="majorBidi" w:hAnsiTheme="majorBidi" w:cstheme="majorBidi"/>
          <w:sz w:val="24"/>
          <w:szCs w:val="24"/>
        </w:rPr>
        <w:t>L'étanchéité de l'épithélium et de l'endothélium est a</w:t>
      </w:r>
      <w:r>
        <w:rPr>
          <w:rFonts w:asciiTheme="majorBidi" w:hAnsiTheme="majorBidi" w:cstheme="majorBidi"/>
          <w:sz w:val="24"/>
          <w:szCs w:val="24"/>
        </w:rPr>
        <w:t>ssurée par ces jonctions</w:t>
      </w:r>
      <w:r w:rsidRPr="00BF39D8">
        <w:rPr>
          <w:rFonts w:asciiTheme="majorBidi" w:hAnsiTheme="majorBidi" w:cstheme="majorBidi"/>
          <w:sz w:val="24"/>
          <w:szCs w:val="24"/>
        </w:rPr>
        <w:t>. Elles constituent un rapprochement étroit et localisé des membranes de deux cellules voisines qui limite considérablement le passage des solutés par l'espace intercellulaire (barrière paracellulaire). Cette barrière oblige le soluté à transiter au travers du feuillet cellulaire grâce à des transporteurs membranaires sélectifs (transport transcellulaire).</w:t>
      </w:r>
    </w:p>
    <w:p w:rsidR="00F764DD" w:rsidRPr="00951FEA" w:rsidRDefault="00951FEA" w:rsidP="00B17D0D">
      <w:pPr>
        <w:autoSpaceDE w:val="0"/>
        <w:autoSpaceDN w:val="0"/>
        <w:adjustRightInd w:val="0"/>
        <w:spacing w:after="0" w:line="240" w:lineRule="auto"/>
        <w:rPr>
          <w:rFonts w:ascii="Times New Roman" w:hAnsi="Times New Roman" w:cs="Times New Roman"/>
          <w:color w:val="000000"/>
          <w:sz w:val="24"/>
          <w:szCs w:val="24"/>
        </w:rPr>
      </w:pPr>
      <w:r w:rsidRPr="00191E08">
        <w:rPr>
          <w:noProof/>
        </w:rPr>
        <w:drawing>
          <wp:inline distT="0" distB="0" distL="0" distR="0">
            <wp:extent cx="4238625" cy="2200275"/>
            <wp:effectExtent l="0" t="0" r="0" b="0"/>
            <wp:docPr id="46" name="صورة 69" descr="http://www.ulysse.u-bordeaux.fr/atelier/ikramer/biocell_diffusion/gbb.cel.fa.103.b3/content/imag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ulysse.u-bordeaux.fr/atelier/ikramer/biocell_diffusion/gbb.cel.fa.103.b3/content/images/fig1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2200275"/>
                    </a:xfrm>
                    <a:prstGeom prst="rect">
                      <a:avLst/>
                    </a:prstGeom>
                    <a:noFill/>
                    <a:ln>
                      <a:noFill/>
                    </a:ln>
                  </pic:spPr>
                </pic:pic>
              </a:graphicData>
            </a:graphic>
          </wp:inline>
        </w:drawing>
      </w:r>
      <w:r w:rsidR="00095D38">
        <w:rPr>
          <w:b/>
          <w:bCs/>
          <w:sz w:val="20"/>
          <w:szCs w:val="20"/>
        </w:rPr>
        <w:t xml:space="preserve">                          Fig.27</w:t>
      </w:r>
      <w:r w:rsidRPr="00811FC7">
        <w:rPr>
          <w:b/>
          <w:bCs/>
          <w:sz w:val="20"/>
          <w:szCs w:val="20"/>
        </w:rPr>
        <w:t>Détail d'une jonction serrée</w:t>
      </w:r>
      <w:r>
        <w:rPr>
          <w:b/>
          <w:bCs/>
          <w:sz w:val="20"/>
          <w:szCs w:val="20"/>
        </w:rPr>
        <w:t>.</w:t>
      </w:r>
    </w:p>
    <w:p w:rsidR="00F764DD" w:rsidRDefault="00F764DD" w:rsidP="00B17D0D">
      <w:pPr>
        <w:autoSpaceDE w:val="0"/>
        <w:autoSpaceDN w:val="0"/>
        <w:adjustRightInd w:val="0"/>
        <w:spacing w:after="0" w:line="240" w:lineRule="auto"/>
        <w:rPr>
          <w:rFonts w:ascii="Times New Roman" w:hAnsi="Times New Roman" w:cs="Times New Roman"/>
          <w:bCs/>
          <w:color w:val="000000"/>
          <w:sz w:val="24"/>
          <w:szCs w:val="24"/>
        </w:rPr>
      </w:pPr>
    </w:p>
    <w:p w:rsidR="004D2922" w:rsidRDefault="004D2922" w:rsidP="00B17D0D">
      <w:pPr>
        <w:autoSpaceDE w:val="0"/>
        <w:autoSpaceDN w:val="0"/>
        <w:adjustRightInd w:val="0"/>
        <w:spacing w:after="0" w:line="240" w:lineRule="auto"/>
        <w:rPr>
          <w:rFonts w:asciiTheme="majorBidi" w:hAnsiTheme="majorBidi" w:cstheme="majorBidi"/>
          <w:b/>
          <w:bCs/>
          <w:sz w:val="20"/>
          <w:szCs w:val="20"/>
        </w:rPr>
      </w:pPr>
      <w:r>
        <w:rPr>
          <w:rFonts w:asciiTheme="majorBidi" w:hAnsiTheme="majorBidi" w:cstheme="majorBidi"/>
          <w:noProof/>
          <w:sz w:val="24"/>
          <w:szCs w:val="24"/>
        </w:rPr>
        <w:lastRenderedPageBreak/>
        <w:drawing>
          <wp:inline distT="0" distB="0" distL="0" distR="0">
            <wp:extent cx="5286375" cy="26765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4677" cy="2675665"/>
                    </a:xfrm>
                    <a:prstGeom prst="rect">
                      <a:avLst/>
                    </a:prstGeom>
                    <a:noFill/>
                    <a:ln>
                      <a:noFill/>
                    </a:ln>
                  </pic:spPr>
                </pic:pic>
              </a:graphicData>
            </a:graphic>
          </wp:inline>
        </w:drawing>
      </w:r>
      <w:r w:rsidR="006D40F2">
        <w:rPr>
          <w:rFonts w:asciiTheme="majorBidi" w:hAnsiTheme="majorBidi" w:cstheme="majorBidi"/>
          <w:b/>
          <w:sz w:val="20"/>
          <w:szCs w:val="20"/>
        </w:rPr>
        <w:t xml:space="preserve">                                                           fig29 .</w:t>
      </w:r>
      <w:r w:rsidR="006D40F2" w:rsidRPr="00272BA6">
        <w:rPr>
          <w:rFonts w:asciiTheme="majorBidi" w:hAnsiTheme="majorBidi" w:cstheme="majorBidi"/>
          <w:b/>
          <w:sz w:val="20"/>
          <w:szCs w:val="20"/>
        </w:rPr>
        <w:t xml:space="preserve">Structure des </w:t>
      </w:r>
      <w:r w:rsidR="006D40F2" w:rsidRPr="00272BA6">
        <w:rPr>
          <w:rFonts w:asciiTheme="majorBidi" w:hAnsiTheme="majorBidi" w:cstheme="majorBidi"/>
          <w:b/>
          <w:bCs/>
          <w:sz w:val="20"/>
          <w:szCs w:val="20"/>
        </w:rPr>
        <w:t>Jonctions étanches</w:t>
      </w:r>
      <w:r w:rsidR="006D40F2">
        <w:rPr>
          <w:rFonts w:asciiTheme="majorBidi" w:hAnsiTheme="majorBidi" w:cstheme="majorBidi"/>
          <w:b/>
          <w:bCs/>
          <w:sz w:val="20"/>
          <w:szCs w:val="20"/>
        </w:rPr>
        <w:t>.</w:t>
      </w:r>
    </w:p>
    <w:p w:rsidR="00F764DD" w:rsidRDefault="00F764DD" w:rsidP="00B17D0D">
      <w:pPr>
        <w:autoSpaceDE w:val="0"/>
        <w:autoSpaceDN w:val="0"/>
        <w:adjustRightInd w:val="0"/>
        <w:spacing w:after="0" w:line="240" w:lineRule="auto"/>
        <w:rPr>
          <w:rFonts w:ascii="Times New Roman" w:hAnsi="Times New Roman" w:cs="Times New Roman"/>
          <w:color w:val="000000"/>
          <w:sz w:val="24"/>
          <w:szCs w:val="24"/>
        </w:rPr>
      </w:pPr>
    </w:p>
    <w:p w:rsidR="00511CB8" w:rsidRDefault="00511CB8" w:rsidP="00B17D0D">
      <w:pPr>
        <w:autoSpaceDE w:val="0"/>
        <w:autoSpaceDN w:val="0"/>
        <w:adjustRightInd w:val="0"/>
        <w:spacing w:after="0" w:line="240" w:lineRule="auto"/>
        <w:rPr>
          <w:rFonts w:ascii="Times New Roman" w:hAnsi="Times New Roman" w:cs="Times New Roman"/>
          <w:color w:val="000000"/>
          <w:sz w:val="24"/>
          <w:szCs w:val="24"/>
        </w:rPr>
      </w:pPr>
      <w:r>
        <w:rPr>
          <w:noProof/>
        </w:rPr>
        <w:drawing>
          <wp:inline distT="0" distB="0" distL="0" distR="0">
            <wp:extent cx="3619500" cy="34861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619500" cy="3486150"/>
                    </a:xfrm>
                    <a:prstGeom prst="rect">
                      <a:avLst/>
                    </a:prstGeom>
                    <a:noFill/>
                    <a:ln w="9525">
                      <a:noFill/>
                      <a:miter lim="800000"/>
                      <a:headEnd/>
                      <a:tailEnd/>
                    </a:ln>
                  </pic:spPr>
                </pic:pic>
              </a:graphicData>
            </a:graphic>
          </wp:inline>
        </w:drawing>
      </w:r>
    </w:p>
    <w:p w:rsidR="006D40F2" w:rsidRPr="006D40F2" w:rsidRDefault="00F764DD" w:rsidP="006D40F2">
      <w:pPr>
        <w:pStyle w:val="Corpsdetexte"/>
      </w:pPr>
      <w:r w:rsidRPr="00191E08">
        <w:t>Certaines</w:t>
      </w:r>
      <w:r w:rsidR="006D40F2" w:rsidRPr="00191E08">
        <w:t xml:space="preserve"> cellules adhérent entre ‘elles,</w:t>
      </w:r>
      <w:r w:rsidR="006D40F2">
        <w:rPr>
          <w:bCs/>
        </w:rPr>
        <w:t>(</w:t>
      </w:r>
      <w:r w:rsidR="006D40F2" w:rsidRPr="006D40F2">
        <w:rPr>
          <w:bCs/>
        </w:rPr>
        <w:t>Jonctions intercellulaires</w:t>
      </w:r>
      <w:r w:rsidR="006D40F2">
        <w:rPr>
          <w:bCs/>
        </w:rPr>
        <w:t>)</w:t>
      </w:r>
      <w:r w:rsidR="006D40F2" w:rsidRPr="00191E08">
        <w:t>  c’est le cas des cellules épithéliales et des ostéoclastes sur la matrice osseuse.</w:t>
      </w:r>
      <w:r w:rsidR="00095D38">
        <w:t>Se</w:t>
      </w:r>
      <w:r w:rsidR="006D40F2">
        <w:t xml:space="preserve">lon leur structure, on parle de </w:t>
      </w:r>
      <w:r w:rsidR="006D40F2" w:rsidRPr="00992738">
        <w:rPr>
          <w:b/>
        </w:rPr>
        <w:t xml:space="preserve">macula </w:t>
      </w:r>
      <w:r w:rsidR="006D40F2" w:rsidRPr="00992738">
        <w:t>ou</w:t>
      </w:r>
      <w:r w:rsidR="006D40F2" w:rsidRPr="00992738">
        <w:rPr>
          <w:b/>
        </w:rPr>
        <w:t xml:space="preserve"> zonula.</w:t>
      </w:r>
    </w:p>
    <w:p w:rsidR="00494F0A" w:rsidRDefault="00494F0A" w:rsidP="003061F3">
      <w:pPr>
        <w:autoSpaceDE w:val="0"/>
        <w:autoSpaceDN w:val="0"/>
        <w:adjustRightInd w:val="0"/>
        <w:spacing w:after="0" w:line="240" w:lineRule="auto"/>
        <w:rPr>
          <w:rFonts w:ascii="Times New Roman" w:hAnsi="Times New Roman" w:cs="Times New Roman"/>
          <w:sz w:val="24"/>
          <w:szCs w:val="24"/>
        </w:rPr>
      </w:pPr>
    </w:p>
    <w:p w:rsidR="00951FEA" w:rsidRDefault="00951FEA" w:rsidP="00B17D0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r w:rsidR="00494F0A" w:rsidRPr="00B17D0D">
        <w:rPr>
          <w:rFonts w:ascii="Times New Roman" w:hAnsi="Times New Roman" w:cs="Times New Roman"/>
          <w:b/>
          <w:bCs/>
          <w:color w:val="000000"/>
          <w:sz w:val="24"/>
          <w:szCs w:val="24"/>
        </w:rPr>
        <w:t>Jonctions</w:t>
      </w:r>
      <w:r w:rsidR="00494F0A">
        <w:rPr>
          <w:rFonts w:ascii="Times New Roman" w:hAnsi="Times New Roman" w:cs="Times New Roman"/>
          <w:b/>
          <w:bCs/>
          <w:color w:val="000000"/>
          <w:sz w:val="24"/>
          <w:szCs w:val="24"/>
        </w:rPr>
        <w:t xml:space="preserve"> septées </w:t>
      </w:r>
      <w:r w:rsidR="00494F0A" w:rsidRPr="00494F0A">
        <w:rPr>
          <w:rFonts w:ascii="Times New Roman" w:hAnsi="Times New Roman" w:cs="Times New Roman"/>
          <w:bCs/>
          <w:color w:val="000000"/>
          <w:sz w:val="24"/>
          <w:szCs w:val="24"/>
        </w:rPr>
        <w:t>(des invertébrés)</w:t>
      </w:r>
      <w:r>
        <w:rPr>
          <w:rFonts w:ascii="Times New Roman" w:hAnsi="Times New Roman" w:cs="Times New Roman"/>
          <w:b/>
          <w:bCs/>
          <w:color w:val="000000"/>
          <w:sz w:val="24"/>
          <w:szCs w:val="24"/>
        </w:rPr>
        <w:t> </w:t>
      </w:r>
    </w:p>
    <w:p w:rsidR="004D2922" w:rsidRDefault="00494F0A" w:rsidP="00B17D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3875" cy="144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1447800"/>
                    </a:xfrm>
                    <a:prstGeom prst="rect">
                      <a:avLst/>
                    </a:prstGeom>
                    <a:noFill/>
                    <a:ln>
                      <a:noFill/>
                    </a:ln>
                  </pic:spPr>
                </pic:pic>
              </a:graphicData>
            </a:graphic>
          </wp:inline>
        </w:drawing>
      </w:r>
    </w:p>
    <w:p w:rsidR="004E0CDB" w:rsidRPr="009C4A8C" w:rsidRDefault="00951FEA" w:rsidP="009C4A8C">
      <w:pPr>
        <w:pStyle w:val="Corpsdetexte"/>
      </w:pPr>
      <w:r>
        <w:lastRenderedPageBreak/>
        <w:t xml:space="preserve">Les </w:t>
      </w:r>
      <w:r w:rsidRPr="00191E08">
        <w:rPr>
          <w:b/>
          <w:bCs/>
        </w:rPr>
        <w:t>jonctions septées</w:t>
      </w:r>
      <w:r>
        <w:t> </w:t>
      </w:r>
      <w:r w:rsidRPr="00191E08">
        <w:t>sont de type de jonctions rares chez l’homme. Elles sont particulières des invertébrés et des arthropodes y compris les insectes. Chez les mammif</w:t>
      </w:r>
      <w:r>
        <w:t xml:space="preserve">ères (rat, homme), on en trouve </w:t>
      </w:r>
      <w:r w:rsidRPr="00191E08">
        <w:t xml:space="preserve"> au niveau des cellules du corps jaune, de la corticosurrénale et les cellules de Sertoli du testicule. </w:t>
      </w:r>
    </w:p>
    <w:p w:rsidR="007F74E4" w:rsidRPr="00DF65F1" w:rsidRDefault="007F74E4" w:rsidP="00DF65F1">
      <w:pPr>
        <w:spacing w:after="0"/>
        <w:rPr>
          <w:rFonts w:asciiTheme="majorBidi" w:hAnsiTheme="majorBidi" w:cstheme="majorBidi"/>
          <w:b/>
          <w:bCs/>
          <w:sz w:val="20"/>
          <w:szCs w:val="20"/>
        </w:rPr>
      </w:pPr>
    </w:p>
    <w:p w:rsidR="00DF65F1" w:rsidRDefault="004D2922" w:rsidP="00DF65F1">
      <w:pPr>
        <w:spacing w:after="0"/>
        <w:rPr>
          <w:rFonts w:asciiTheme="majorBidi" w:hAnsiTheme="majorBidi" w:cstheme="majorBidi"/>
          <w:bCs/>
          <w:sz w:val="24"/>
          <w:szCs w:val="24"/>
        </w:rPr>
      </w:pPr>
      <w:r>
        <w:rPr>
          <w:rFonts w:asciiTheme="majorBidi" w:hAnsiTheme="majorBidi" w:cstheme="majorBidi"/>
          <w:b/>
          <w:bCs/>
          <w:sz w:val="24"/>
          <w:szCs w:val="24"/>
        </w:rPr>
        <w:t>3.</w:t>
      </w:r>
      <w:r w:rsidR="00DF65F1" w:rsidRPr="00DF65F1">
        <w:rPr>
          <w:rFonts w:asciiTheme="majorBidi" w:hAnsiTheme="majorBidi" w:cstheme="majorBidi"/>
          <w:b/>
          <w:bCs/>
          <w:sz w:val="24"/>
          <w:szCs w:val="24"/>
        </w:rPr>
        <w:t xml:space="preserve"> Jonctions </w:t>
      </w:r>
      <w:r w:rsidR="00B273F7">
        <w:rPr>
          <w:rFonts w:asciiTheme="majorBidi" w:hAnsiTheme="majorBidi" w:cstheme="majorBidi"/>
          <w:b/>
          <w:bCs/>
          <w:sz w:val="24"/>
          <w:szCs w:val="24"/>
        </w:rPr>
        <w:t>d’ancrage </w:t>
      </w:r>
      <w:r w:rsidR="00494F0A">
        <w:rPr>
          <w:rFonts w:asciiTheme="majorBidi" w:hAnsiTheme="majorBidi" w:cstheme="majorBidi"/>
          <w:b/>
          <w:bCs/>
          <w:sz w:val="24"/>
          <w:szCs w:val="24"/>
        </w:rPr>
        <w:t xml:space="preserve"> ou d’adhérence</w:t>
      </w:r>
      <w:r w:rsidR="00B273F7">
        <w:rPr>
          <w:rFonts w:asciiTheme="majorBidi" w:hAnsiTheme="majorBidi" w:cstheme="majorBidi"/>
          <w:b/>
          <w:bCs/>
          <w:sz w:val="24"/>
          <w:szCs w:val="24"/>
        </w:rPr>
        <w:t xml:space="preserve">: </w:t>
      </w:r>
      <w:r w:rsidR="00B273F7" w:rsidRPr="00B273F7">
        <w:rPr>
          <w:rFonts w:asciiTheme="majorBidi" w:hAnsiTheme="majorBidi" w:cstheme="majorBidi"/>
          <w:bCs/>
          <w:sz w:val="24"/>
          <w:szCs w:val="24"/>
        </w:rPr>
        <w:t>attachent les cellules et leur cytosquelette</w:t>
      </w:r>
      <w:r w:rsidR="00B273F7">
        <w:rPr>
          <w:rFonts w:asciiTheme="majorBidi" w:hAnsiTheme="majorBidi" w:cstheme="majorBidi"/>
          <w:bCs/>
          <w:sz w:val="24"/>
          <w:szCs w:val="24"/>
        </w:rPr>
        <w:t>.</w:t>
      </w:r>
    </w:p>
    <w:p w:rsidR="000F0ADF" w:rsidRDefault="000F0ADF" w:rsidP="000F0ADF">
      <w:pPr>
        <w:autoSpaceDE w:val="0"/>
        <w:autoSpaceDN w:val="0"/>
        <w:adjustRightInd w:val="0"/>
        <w:spacing w:after="0" w:line="240" w:lineRule="auto"/>
        <w:rPr>
          <w:rFonts w:ascii="Arial" w:hAnsi="Arial" w:cs="Arial"/>
          <w:b/>
          <w:bCs/>
          <w:sz w:val="16"/>
          <w:szCs w:val="16"/>
        </w:rPr>
      </w:pPr>
      <w:r>
        <w:rPr>
          <w:rFonts w:asciiTheme="majorBidi" w:hAnsiTheme="majorBidi" w:cstheme="majorBidi"/>
          <w:bCs/>
          <w:noProof/>
          <w:sz w:val="24"/>
          <w:szCs w:val="24"/>
        </w:rPr>
        <w:drawing>
          <wp:inline distT="0" distB="0" distL="0" distR="0">
            <wp:extent cx="4152900" cy="29051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2905125"/>
                    </a:xfrm>
                    <a:prstGeom prst="rect">
                      <a:avLst/>
                    </a:prstGeom>
                    <a:noFill/>
                    <a:ln>
                      <a:noFill/>
                    </a:ln>
                  </pic:spPr>
                </pic:pic>
              </a:graphicData>
            </a:graphic>
          </wp:inline>
        </w:drawing>
      </w:r>
      <w:r w:rsidRPr="000F0ADF">
        <w:rPr>
          <w:rFonts w:ascii="Arial" w:hAnsi="Arial" w:cs="Arial"/>
          <w:b/>
          <w:bCs/>
          <w:sz w:val="16"/>
          <w:szCs w:val="16"/>
        </w:rPr>
        <w:t>ARCHIT</w:t>
      </w:r>
      <w:r>
        <w:rPr>
          <w:rFonts w:ascii="Arial" w:hAnsi="Arial" w:cs="Arial"/>
          <w:b/>
          <w:bCs/>
          <w:sz w:val="16"/>
          <w:szCs w:val="16"/>
        </w:rPr>
        <w:t xml:space="preserve">ECTURE DES JONCTIONS ADHERENTES </w:t>
      </w:r>
      <w:r w:rsidRPr="000F0ADF">
        <w:rPr>
          <w:rFonts w:ascii="Arial" w:hAnsi="Arial" w:cs="Arial"/>
          <w:b/>
          <w:bCs/>
          <w:sz w:val="16"/>
          <w:szCs w:val="16"/>
        </w:rPr>
        <w:t>OU JONCTIONS D’ANCRAGE</w:t>
      </w:r>
    </w:p>
    <w:p w:rsidR="000F0ADF" w:rsidRPr="000F0ADF" w:rsidRDefault="000F0ADF" w:rsidP="000F0ADF">
      <w:pPr>
        <w:autoSpaceDE w:val="0"/>
        <w:autoSpaceDN w:val="0"/>
        <w:adjustRightInd w:val="0"/>
        <w:spacing w:after="0" w:line="240" w:lineRule="auto"/>
        <w:rPr>
          <w:rFonts w:ascii="Arial" w:hAnsi="Arial" w:cs="Arial"/>
          <w:b/>
          <w:bCs/>
          <w:sz w:val="16"/>
          <w:szCs w:val="16"/>
        </w:rPr>
      </w:pPr>
    </w:p>
    <w:p w:rsidR="00B273F7" w:rsidRDefault="00B273F7" w:rsidP="00DF65F1">
      <w:pPr>
        <w:spacing w:after="0"/>
        <w:rPr>
          <w:rFonts w:asciiTheme="majorBidi" w:hAnsiTheme="majorBidi" w:cstheme="majorBidi"/>
          <w:bCs/>
          <w:sz w:val="24"/>
          <w:szCs w:val="24"/>
        </w:rPr>
      </w:pPr>
      <w:proofErr w:type="gramStart"/>
      <w:r w:rsidRPr="00095D38">
        <w:rPr>
          <w:rFonts w:asciiTheme="majorBidi" w:hAnsiTheme="majorBidi" w:cstheme="majorBidi"/>
          <w:b/>
          <w:bCs/>
          <w:sz w:val="24"/>
          <w:szCs w:val="24"/>
        </w:rPr>
        <w:t>a</w:t>
      </w:r>
      <w:proofErr w:type="gramEnd"/>
      <w:r w:rsidR="009656C9">
        <w:rPr>
          <w:rFonts w:asciiTheme="majorBidi" w:hAnsiTheme="majorBidi" w:cstheme="majorBidi"/>
          <w:bCs/>
          <w:sz w:val="24"/>
          <w:szCs w:val="24"/>
        </w:rPr>
        <w:t xml:space="preserve"> .</w:t>
      </w:r>
      <w:r w:rsidRPr="00095D38">
        <w:rPr>
          <w:rFonts w:asciiTheme="majorBidi" w:hAnsiTheme="majorBidi" w:cstheme="majorBidi"/>
          <w:b/>
          <w:bCs/>
          <w:sz w:val="24"/>
          <w:szCs w:val="24"/>
        </w:rPr>
        <w:t>avec des sites pour les filaments d’actine.</w:t>
      </w:r>
    </w:p>
    <w:p w:rsidR="00B273F7" w:rsidRDefault="00B273F7" w:rsidP="00DF65F1">
      <w:pPr>
        <w:spacing w:after="0"/>
        <w:rPr>
          <w:rFonts w:ascii="Times New Roman" w:hAnsi="Times New Roman" w:cs="Times New Roman"/>
          <w:bCs/>
          <w:sz w:val="24"/>
          <w:szCs w:val="24"/>
        </w:rPr>
      </w:pPr>
      <w:r>
        <w:rPr>
          <w:rFonts w:asciiTheme="majorBidi" w:hAnsiTheme="majorBidi" w:cstheme="majorBidi"/>
          <w:bCs/>
          <w:sz w:val="24"/>
          <w:szCs w:val="24"/>
        </w:rPr>
        <w:t xml:space="preserve">  -</w:t>
      </w:r>
      <w:r w:rsidRPr="00095D38">
        <w:rPr>
          <w:rFonts w:asciiTheme="majorBidi" w:hAnsiTheme="majorBidi" w:cstheme="majorBidi"/>
          <w:b/>
          <w:bCs/>
          <w:sz w:val="24"/>
          <w:szCs w:val="24"/>
        </w:rPr>
        <w:t>jonctions adhérentes (cadhérines)</w:t>
      </w:r>
      <w:r w:rsidR="009656C9" w:rsidRPr="00095D38">
        <w:rPr>
          <w:rFonts w:asciiTheme="majorBidi" w:hAnsiTheme="majorBidi" w:cstheme="majorBidi"/>
          <w:b/>
          <w:bCs/>
          <w:sz w:val="24"/>
          <w:szCs w:val="24"/>
        </w:rPr>
        <w:t xml:space="preserve"> cellule-cellule</w:t>
      </w:r>
      <w:r w:rsidR="00494F0A" w:rsidRPr="00494F0A">
        <w:rPr>
          <w:rFonts w:ascii="Times New Roman" w:hAnsi="Times New Roman" w:cs="Times New Roman"/>
          <w:bCs/>
          <w:sz w:val="24"/>
          <w:szCs w:val="24"/>
        </w:rPr>
        <w:t>(ceinture d'adhérence)</w:t>
      </w:r>
    </w:p>
    <w:p w:rsidR="009F7E3C" w:rsidRPr="009F7E3C" w:rsidRDefault="009F7E3C" w:rsidP="009F7E3C">
      <w:pPr>
        <w:autoSpaceDE w:val="0"/>
        <w:autoSpaceDN w:val="0"/>
        <w:adjustRightInd w:val="0"/>
        <w:spacing w:after="0" w:line="240" w:lineRule="auto"/>
        <w:rPr>
          <w:rFonts w:ascii="Times New Roman" w:hAnsi="Times New Roman" w:cs="Times New Roman"/>
          <w:sz w:val="24"/>
          <w:szCs w:val="24"/>
        </w:rPr>
      </w:pPr>
      <w:r w:rsidRPr="009F7E3C">
        <w:rPr>
          <w:rFonts w:ascii="Times New Roman" w:hAnsi="Times New Roman" w:cs="Times New Roman"/>
          <w:sz w:val="24"/>
          <w:szCs w:val="24"/>
        </w:rPr>
        <w:t>Les jonctions encerclent chaque cellule. On distingue nettement un faisceau contractile de filaments d'actine qui s'étend sous la membrane plasmique. Sur le schéma</w:t>
      </w:r>
      <w:r>
        <w:rPr>
          <w:rFonts w:ascii="Times New Roman" w:hAnsi="Times New Roman" w:cs="Times New Roman"/>
          <w:sz w:val="24"/>
          <w:szCs w:val="24"/>
        </w:rPr>
        <w:t xml:space="preserve"> suivant</w:t>
      </w:r>
      <w:r w:rsidRPr="009F7E3C">
        <w:rPr>
          <w:rFonts w:ascii="Times New Roman" w:hAnsi="Times New Roman" w:cs="Times New Roman"/>
          <w:sz w:val="24"/>
          <w:szCs w:val="24"/>
        </w:rPr>
        <w:t xml:space="preserve">, on voit que les cellules sont accrochées entre elles par des protéines transmembranaires appelées </w:t>
      </w:r>
      <w:r w:rsidRPr="009F7E3C">
        <w:rPr>
          <w:rFonts w:ascii="Times New Roman" w:hAnsi="Times New Roman" w:cs="Times New Roman"/>
          <w:b/>
          <w:bCs/>
          <w:sz w:val="24"/>
          <w:szCs w:val="24"/>
        </w:rPr>
        <w:t xml:space="preserve">cadhérines </w:t>
      </w:r>
      <w:r w:rsidRPr="009F7E3C">
        <w:rPr>
          <w:rFonts w:ascii="Times New Roman" w:hAnsi="Times New Roman" w:cs="Times New Roman"/>
          <w:sz w:val="24"/>
          <w:szCs w:val="24"/>
        </w:rPr>
        <w:t>dont le domaine extracellulaire établit un contactavec le domaine extracellulaire de la cadhérine adjacente</w:t>
      </w:r>
    </w:p>
    <w:p w:rsidR="009F7E3C" w:rsidRPr="009F7E3C" w:rsidRDefault="009F7E3C" w:rsidP="00DF65F1">
      <w:pPr>
        <w:spacing w:after="0"/>
        <w:rPr>
          <w:rFonts w:ascii="Times New Roman" w:hAnsi="Times New Roman" w:cs="Times New Roman"/>
          <w:bCs/>
          <w:sz w:val="24"/>
          <w:szCs w:val="24"/>
        </w:rPr>
      </w:pPr>
    </w:p>
    <w:p w:rsidR="00494F0A" w:rsidRPr="00CB31A7" w:rsidRDefault="00494F0A" w:rsidP="00494F0A">
      <w:pPr>
        <w:autoSpaceDE w:val="0"/>
        <w:autoSpaceDN w:val="0"/>
        <w:adjustRightInd w:val="0"/>
        <w:spacing w:after="0" w:line="240" w:lineRule="auto"/>
        <w:rPr>
          <w:rFonts w:ascii="Times New Roman" w:hAnsi="Times New Roman" w:cs="Times New Roman"/>
          <w:sz w:val="20"/>
          <w:szCs w:val="20"/>
        </w:rPr>
      </w:pPr>
      <w:r>
        <w:rPr>
          <w:rFonts w:asciiTheme="majorBidi" w:hAnsiTheme="majorBidi" w:cstheme="majorBidi"/>
          <w:bCs/>
          <w:noProof/>
          <w:sz w:val="24"/>
          <w:szCs w:val="24"/>
        </w:rPr>
        <w:lastRenderedPageBreak/>
        <w:drawing>
          <wp:inline distT="0" distB="0" distL="0" distR="0">
            <wp:extent cx="2390775" cy="2743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743200"/>
                    </a:xfrm>
                    <a:prstGeom prst="rect">
                      <a:avLst/>
                    </a:prstGeom>
                    <a:noFill/>
                    <a:ln>
                      <a:noFill/>
                    </a:ln>
                  </pic:spPr>
                </pic:pic>
              </a:graphicData>
            </a:graphic>
          </wp:inline>
        </w:drawing>
      </w:r>
      <w:r w:rsidR="00CB31A7">
        <w:rPr>
          <w:rFonts w:ascii="Arial" w:hAnsi="Arial" w:cs="Arial"/>
          <w:b/>
          <w:bCs/>
          <w:noProof/>
          <w:sz w:val="32"/>
          <w:szCs w:val="32"/>
        </w:rPr>
        <w:drawing>
          <wp:inline distT="0" distB="0" distL="0" distR="0">
            <wp:extent cx="2686050" cy="34671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3467100"/>
                    </a:xfrm>
                    <a:prstGeom prst="rect">
                      <a:avLst/>
                    </a:prstGeom>
                    <a:noFill/>
                    <a:ln>
                      <a:noFill/>
                    </a:ln>
                  </pic:spPr>
                </pic:pic>
              </a:graphicData>
            </a:graphic>
          </wp:inline>
        </w:drawing>
      </w:r>
      <w:r w:rsidRPr="00CB31A7">
        <w:rPr>
          <w:rFonts w:ascii="Times New Roman" w:hAnsi="Times New Roman" w:cs="Times New Roman"/>
          <w:b/>
          <w:bCs/>
          <w:sz w:val="20"/>
          <w:szCs w:val="20"/>
        </w:rPr>
        <w:t>Ceintures d'adhérence entre lescellules épithéliales de l'intestin grêle</w:t>
      </w:r>
      <w:r w:rsidRPr="00CB31A7">
        <w:rPr>
          <w:rFonts w:ascii="Times New Roman" w:hAnsi="Times New Roman" w:cs="Times New Roman"/>
          <w:sz w:val="20"/>
          <w:szCs w:val="20"/>
        </w:rPr>
        <w:t>.</w:t>
      </w:r>
    </w:p>
    <w:p w:rsidR="00CB31A7" w:rsidRDefault="00CB31A7" w:rsidP="00CB31A7">
      <w:pPr>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noProof/>
          <w:sz w:val="20"/>
          <w:szCs w:val="20"/>
        </w:rPr>
        <w:drawing>
          <wp:inline distT="0" distB="0" distL="0" distR="0">
            <wp:extent cx="3743325" cy="24288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428875"/>
                    </a:xfrm>
                    <a:prstGeom prst="rect">
                      <a:avLst/>
                    </a:prstGeom>
                    <a:noFill/>
                    <a:ln>
                      <a:noFill/>
                    </a:ln>
                  </pic:spPr>
                </pic:pic>
              </a:graphicData>
            </a:graphic>
          </wp:inline>
        </w:drawing>
      </w:r>
      <w:r w:rsidRPr="00CB31A7">
        <w:rPr>
          <w:rFonts w:ascii="Times New Roman" w:hAnsi="Times New Roman" w:cs="Times New Roman"/>
          <w:b/>
          <w:bCs/>
          <w:sz w:val="16"/>
          <w:szCs w:val="16"/>
        </w:rPr>
        <w:t>STRUCTURE DES CEINTURES D’ADHERENCE</w:t>
      </w:r>
    </w:p>
    <w:p w:rsidR="009F7E3C" w:rsidRPr="00CB31A7" w:rsidRDefault="009F7E3C" w:rsidP="00CB31A7">
      <w:pPr>
        <w:autoSpaceDE w:val="0"/>
        <w:autoSpaceDN w:val="0"/>
        <w:adjustRightInd w:val="0"/>
        <w:spacing w:after="0" w:line="240" w:lineRule="auto"/>
        <w:rPr>
          <w:rFonts w:ascii="Times New Roman" w:hAnsi="Times New Roman" w:cs="Times New Roman"/>
          <w:sz w:val="16"/>
          <w:szCs w:val="16"/>
        </w:rPr>
      </w:pPr>
    </w:p>
    <w:p w:rsidR="00B273F7" w:rsidRDefault="00B273F7" w:rsidP="00DF65F1">
      <w:pPr>
        <w:spacing w:after="0"/>
        <w:rPr>
          <w:rFonts w:asciiTheme="majorBidi" w:hAnsiTheme="majorBidi" w:cstheme="majorBidi"/>
          <w:bCs/>
          <w:sz w:val="24"/>
          <w:szCs w:val="24"/>
        </w:rPr>
      </w:pPr>
      <w:r>
        <w:rPr>
          <w:rFonts w:asciiTheme="majorBidi" w:hAnsiTheme="majorBidi" w:cstheme="majorBidi"/>
          <w:bCs/>
          <w:sz w:val="24"/>
          <w:szCs w:val="24"/>
        </w:rPr>
        <w:t xml:space="preserve">     -</w:t>
      </w:r>
      <w:r w:rsidR="009656C9" w:rsidRPr="00095D38">
        <w:rPr>
          <w:rFonts w:asciiTheme="majorBidi" w:hAnsiTheme="majorBidi" w:cstheme="majorBidi"/>
          <w:b/>
          <w:bCs/>
          <w:sz w:val="24"/>
          <w:szCs w:val="24"/>
        </w:rPr>
        <w:t>contacts focaux (intégrines) cellule-matrice</w:t>
      </w:r>
    </w:p>
    <w:p w:rsidR="009F7E3C" w:rsidRPr="009F7E3C" w:rsidRDefault="009F7E3C" w:rsidP="00DF65F1">
      <w:pPr>
        <w:spacing w:after="0"/>
        <w:rPr>
          <w:rFonts w:asciiTheme="majorBidi" w:hAnsiTheme="majorBidi" w:cstheme="majorBidi"/>
          <w:bCs/>
          <w:sz w:val="24"/>
          <w:szCs w:val="24"/>
        </w:rPr>
      </w:pPr>
      <w:r w:rsidRPr="009F7E3C">
        <w:rPr>
          <w:rFonts w:ascii="Times New Roman" w:hAnsi="Times New Roman" w:cs="Times New Roman"/>
          <w:iCs/>
          <w:sz w:val="24"/>
          <w:szCs w:val="24"/>
        </w:rPr>
        <w:t xml:space="preserve">Les cellules musculaires, par exemple, se fixent aux tendons par l'intermédiaire de contact focaux ou </w:t>
      </w:r>
      <w:r w:rsidRPr="009F7E3C">
        <w:rPr>
          <w:rFonts w:ascii="Times New Roman" w:hAnsi="Times New Roman" w:cs="Times New Roman"/>
          <w:b/>
          <w:bCs/>
          <w:iCs/>
          <w:sz w:val="24"/>
          <w:szCs w:val="24"/>
        </w:rPr>
        <w:t>plaquesd'adhérence, jonctions myotendineuses</w:t>
      </w:r>
      <w:r w:rsidRPr="009F7E3C">
        <w:rPr>
          <w:rFonts w:ascii="Times New Roman" w:hAnsi="Times New Roman" w:cs="Times New Roman"/>
          <w:bCs/>
          <w:iCs/>
          <w:sz w:val="24"/>
          <w:szCs w:val="24"/>
        </w:rPr>
        <w:t>(fig. ci-dessous)</w:t>
      </w:r>
    </w:p>
    <w:p w:rsidR="00CB31A7" w:rsidRPr="00CB31A7" w:rsidRDefault="00CB31A7" w:rsidP="00CB31A7">
      <w:pPr>
        <w:autoSpaceDE w:val="0"/>
        <w:autoSpaceDN w:val="0"/>
        <w:adjustRightInd w:val="0"/>
        <w:spacing w:after="0" w:line="240" w:lineRule="auto"/>
        <w:rPr>
          <w:rFonts w:ascii="Times New Roman" w:hAnsi="Times New Roman" w:cs="Times New Roman"/>
          <w:i/>
          <w:iCs/>
        </w:rPr>
      </w:pPr>
      <w:r>
        <w:rPr>
          <w:rFonts w:asciiTheme="majorBidi" w:hAnsiTheme="majorBidi" w:cstheme="majorBidi"/>
          <w:bCs/>
          <w:noProof/>
          <w:sz w:val="24"/>
          <w:szCs w:val="24"/>
        </w:rPr>
        <w:lastRenderedPageBreak/>
        <w:drawing>
          <wp:inline distT="0" distB="0" distL="0" distR="0">
            <wp:extent cx="4010025" cy="25431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2543175"/>
                    </a:xfrm>
                    <a:prstGeom prst="rect">
                      <a:avLst/>
                    </a:prstGeom>
                    <a:noFill/>
                    <a:ln>
                      <a:noFill/>
                    </a:ln>
                  </pic:spPr>
                </pic:pic>
              </a:graphicData>
            </a:graphic>
          </wp:inline>
        </w:drawing>
      </w:r>
    </w:p>
    <w:p w:rsidR="009C4A8C" w:rsidRDefault="009656C9" w:rsidP="00DF65F1">
      <w:pPr>
        <w:spacing w:after="0"/>
        <w:rPr>
          <w:rFonts w:asciiTheme="majorBidi" w:hAnsiTheme="majorBidi" w:cstheme="majorBidi"/>
          <w:b/>
          <w:bCs/>
          <w:sz w:val="24"/>
          <w:szCs w:val="24"/>
        </w:rPr>
      </w:pPr>
      <w:r w:rsidRPr="009C4A8C">
        <w:rPr>
          <w:rFonts w:asciiTheme="majorBidi" w:hAnsiTheme="majorBidi" w:cstheme="majorBidi"/>
          <w:b/>
          <w:bCs/>
          <w:sz w:val="24"/>
          <w:szCs w:val="24"/>
        </w:rPr>
        <w:t xml:space="preserve">                b.  avec des sites pou</w:t>
      </w:r>
      <w:r w:rsidR="009C4A8C">
        <w:rPr>
          <w:rFonts w:asciiTheme="majorBidi" w:hAnsiTheme="majorBidi" w:cstheme="majorBidi"/>
          <w:b/>
          <w:bCs/>
          <w:sz w:val="24"/>
          <w:szCs w:val="24"/>
        </w:rPr>
        <w:t xml:space="preserve">r les filaments intermédiaires </w:t>
      </w:r>
    </w:p>
    <w:p w:rsidR="009C4A8C" w:rsidRPr="009C4A8C" w:rsidRDefault="009C4A8C" w:rsidP="00DF65F1">
      <w:pPr>
        <w:spacing w:after="0"/>
        <w:rPr>
          <w:rFonts w:asciiTheme="majorBidi" w:hAnsiTheme="majorBidi" w:cstheme="majorBidi"/>
          <w:b/>
          <w:bCs/>
          <w:sz w:val="24"/>
          <w:szCs w:val="24"/>
        </w:rPr>
      </w:pPr>
      <w:r w:rsidRPr="009C4A8C">
        <w:rPr>
          <w:rFonts w:asciiTheme="majorBidi" w:hAnsiTheme="majorBidi" w:cstheme="majorBidi"/>
          <w:b/>
          <w:bCs/>
          <w:sz w:val="24"/>
          <w:szCs w:val="24"/>
        </w:rPr>
        <w:t xml:space="preserve"> -</w:t>
      </w:r>
      <w:r>
        <w:rPr>
          <w:rFonts w:asciiTheme="majorBidi" w:hAnsiTheme="majorBidi" w:cstheme="majorBidi"/>
          <w:b/>
          <w:bCs/>
          <w:sz w:val="24"/>
          <w:szCs w:val="24"/>
        </w:rPr>
        <w:t xml:space="preserve">desmosomes </w:t>
      </w:r>
      <w:r w:rsidRPr="009C4A8C">
        <w:rPr>
          <w:rFonts w:asciiTheme="majorBidi" w:hAnsiTheme="majorBidi" w:cstheme="majorBidi"/>
          <w:b/>
          <w:bCs/>
          <w:sz w:val="24"/>
          <w:szCs w:val="24"/>
        </w:rPr>
        <w:t>(</w:t>
      </w:r>
      <w:r w:rsidR="009656C9" w:rsidRPr="009C4A8C">
        <w:rPr>
          <w:rFonts w:asciiTheme="majorBidi" w:hAnsiTheme="majorBidi" w:cstheme="majorBidi"/>
          <w:b/>
          <w:sz w:val="24"/>
          <w:szCs w:val="24"/>
        </w:rPr>
        <w:t>cellule/cellule</w:t>
      </w:r>
      <w:r w:rsidRPr="009C4A8C">
        <w:rPr>
          <w:rFonts w:asciiTheme="majorBidi" w:hAnsiTheme="majorBidi" w:cstheme="majorBidi"/>
          <w:b/>
          <w:sz w:val="24"/>
          <w:szCs w:val="24"/>
        </w:rPr>
        <w:t>)</w:t>
      </w:r>
    </w:p>
    <w:p w:rsidR="009656C9" w:rsidRDefault="009C4A8C" w:rsidP="00DF65F1">
      <w:pPr>
        <w:spacing w:after="0"/>
        <w:rPr>
          <w:rFonts w:asciiTheme="majorBidi" w:hAnsiTheme="majorBidi" w:cstheme="majorBidi"/>
          <w:bCs/>
          <w:sz w:val="24"/>
          <w:szCs w:val="24"/>
        </w:rPr>
      </w:pPr>
      <w:r w:rsidRPr="009C4A8C">
        <w:rPr>
          <w:rFonts w:asciiTheme="majorBidi" w:hAnsiTheme="majorBidi" w:cstheme="majorBidi"/>
          <w:b/>
          <w:bCs/>
          <w:sz w:val="24"/>
          <w:szCs w:val="24"/>
        </w:rPr>
        <w:t>-</w:t>
      </w:r>
      <w:r>
        <w:rPr>
          <w:rFonts w:asciiTheme="majorBidi" w:hAnsiTheme="majorBidi" w:cstheme="majorBidi"/>
          <w:b/>
          <w:bCs/>
          <w:sz w:val="24"/>
          <w:szCs w:val="24"/>
        </w:rPr>
        <w:t xml:space="preserve"> hémidesmosomes</w:t>
      </w:r>
      <w:r w:rsidRPr="009C4A8C">
        <w:rPr>
          <w:rFonts w:asciiTheme="majorBidi" w:hAnsiTheme="majorBidi" w:cstheme="majorBidi"/>
          <w:b/>
          <w:sz w:val="24"/>
          <w:szCs w:val="24"/>
        </w:rPr>
        <w:t>(</w:t>
      </w:r>
      <w:r w:rsidR="009656C9" w:rsidRPr="009C4A8C">
        <w:rPr>
          <w:rFonts w:asciiTheme="majorBidi" w:hAnsiTheme="majorBidi" w:cstheme="majorBidi"/>
          <w:b/>
          <w:sz w:val="24"/>
          <w:szCs w:val="24"/>
        </w:rPr>
        <w:t>cellule/matrice</w:t>
      </w:r>
      <w:r w:rsidR="009656C9">
        <w:rPr>
          <w:rFonts w:asciiTheme="majorBidi" w:hAnsiTheme="majorBidi" w:cstheme="majorBidi"/>
          <w:bCs/>
          <w:sz w:val="24"/>
          <w:szCs w:val="24"/>
        </w:rPr>
        <w:t>)</w:t>
      </w:r>
    </w:p>
    <w:p w:rsidR="00D81262" w:rsidRPr="00191E08" w:rsidRDefault="00D81262" w:rsidP="00D81262">
      <w:pPr>
        <w:pStyle w:val="Corpsdetexte"/>
        <w:rPr>
          <w:b/>
          <w:bCs/>
        </w:rPr>
      </w:pPr>
      <w:r w:rsidRPr="00191E08">
        <w:t xml:space="preserve">  Les techniques de microscopie électronique ont permis de différencier </w:t>
      </w:r>
      <w:r w:rsidRPr="00191E08">
        <w:rPr>
          <w:b/>
          <w:bCs/>
        </w:rPr>
        <w:t xml:space="preserve">3 types principaux de desmosomes : </w:t>
      </w:r>
    </w:p>
    <w:p w:rsidR="00D81262" w:rsidRPr="00D51951" w:rsidRDefault="00D81262" w:rsidP="00D81262">
      <w:pPr>
        <w:pStyle w:val="Corpsdetexte"/>
        <w:rPr>
          <w:b/>
          <w:bCs/>
          <w:i/>
          <w:iCs/>
        </w:rPr>
      </w:pPr>
      <w:r w:rsidRPr="00191E08">
        <w:t xml:space="preserve">       --</w:t>
      </w:r>
      <w:r w:rsidRPr="00D51951">
        <w:rPr>
          <w:b/>
          <w:bCs/>
          <w:i/>
          <w:iCs/>
        </w:rPr>
        <w:t>les desmosomes maculaires ou macula adherens.</w:t>
      </w:r>
    </w:p>
    <w:p w:rsidR="00D81262" w:rsidRPr="00D51951" w:rsidRDefault="00D81262" w:rsidP="00D81262">
      <w:pPr>
        <w:pStyle w:val="Corpsdetexte"/>
        <w:rPr>
          <w:b/>
          <w:bCs/>
          <w:i/>
          <w:iCs/>
        </w:rPr>
      </w:pPr>
      <w:r w:rsidRPr="00D51951">
        <w:rPr>
          <w:b/>
          <w:bCs/>
          <w:i/>
          <w:iCs/>
        </w:rPr>
        <w:t xml:space="preserve">       -- les desmosomes zonulaires ou zonula adherens </w:t>
      </w:r>
    </w:p>
    <w:p w:rsidR="00D81262" w:rsidRDefault="00D81262" w:rsidP="00D81262">
      <w:pPr>
        <w:pStyle w:val="Corpsdetexte"/>
      </w:pPr>
      <w:r w:rsidRPr="00D51951">
        <w:rPr>
          <w:b/>
          <w:bCs/>
          <w:i/>
          <w:iCs/>
        </w:rPr>
        <w:t xml:space="preserve">       --les hémidesmosomes</w:t>
      </w:r>
      <w:r w:rsidRPr="00191E08">
        <w:t>.</w:t>
      </w:r>
    </w:p>
    <w:p w:rsidR="00D81262" w:rsidRDefault="00D81262" w:rsidP="00D81262">
      <w:pPr>
        <w:pStyle w:val="Corpsdetexte"/>
      </w:pPr>
    </w:p>
    <w:p w:rsidR="00D81262" w:rsidRDefault="00D81262" w:rsidP="00D81262">
      <w:pPr>
        <w:rPr>
          <w:rFonts w:asciiTheme="majorBidi" w:hAnsiTheme="majorBidi" w:cstheme="majorBidi"/>
          <w:sz w:val="24"/>
          <w:szCs w:val="24"/>
        </w:rPr>
      </w:pPr>
      <w:r w:rsidRPr="00D51951">
        <w:rPr>
          <w:rFonts w:asciiTheme="majorBidi" w:hAnsiTheme="majorBidi" w:cstheme="majorBidi"/>
          <w:b/>
          <w:bCs/>
          <w:sz w:val="24"/>
          <w:szCs w:val="24"/>
        </w:rPr>
        <w:t>Les desmosomes</w:t>
      </w:r>
      <w:r w:rsidRPr="00811FC7">
        <w:rPr>
          <w:rFonts w:asciiTheme="majorBidi" w:hAnsiTheme="majorBidi" w:cstheme="majorBidi"/>
          <w:sz w:val="24"/>
          <w:szCs w:val="24"/>
        </w:rPr>
        <w:t xml:space="preserve"> (du grec de desmos : lien) sont des sites de liaison pour les filaments intermédiaires (kératine dans les cellules épithéliales). Les deux types de jonctions sont composés de molécules transmembranaires d'adhérence : </w:t>
      </w:r>
      <w:r w:rsidRPr="00D51951">
        <w:rPr>
          <w:rFonts w:asciiTheme="majorBidi" w:hAnsiTheme="majorBidi" w:cstheme="majorBidi"/>
          <w:b/>
          <w:bCs/>
          <w:i/>
          <w:iCs/>
          <w:sz w:val="24"/>
          <w:szCs w:val="24"/>
        </w:rPr>
        <w:t>les cadhérines</w:t>
      </w:r>
      <w:r w:rsidRPr="00811FC7">
        <w:rPr>
          <w:rFonts w:asciiTheme="majorBidi" w:hAnsiTheme="majorBidi" w:cstheme="majorBidi"/>
          <w:sz w:val="24"/>
          <w:szCs w:val="24"/>
        </w:rPr>
        <w:t>.</w:t>
      </w:r>
      <w:r>
        <w:rPr>
          <w:rFonts w:asciiTheme="majorBidi" w:hAnsiTheme="majorBidi" w:cstheme="majorBidi"/>
          <w:sz w:val="24"/>
          <w:szCs w:val="24"/>
        </w:rPr>
        <w:t xml:space="preserve"> Non seulement, </w:t>
      </w:r>
      <w:r w:rsidRPr="00811FC7">
        <w:rPr>
          <w:rFonts w:asciiTheme="majorBidi" w:hAnsiTheme="majorBidi" w:cstheme="majorBidi"/>
          <w:sz w:val="24"/>
          <w:szCs w:val="24"/>
        </w:rPr>
        <w:t xml:space="preserve">les cadhérines </w:t>
      </w:r>
      <w:r>
        <w:rPr>
          <w:rFonts w:asciiTheme="majorBidi" w:hAnsiTheme="majorBidi" w:cstheme="majorBidi"/>
          <w:sz w:val="24"/>
          <w:szCs w:val="24"/>
        </w:rPr>
        <w:t xml:space="preserve"> sont spécifiques </w:t>
      </w:r>
      <w:r w:rsidRPr="00811FC7">
        <w:rPr>
          <w:rFonts w:asciiTheme="majorBidi" w:hAnsiTheme="majorBidi" w:cstheme="majorBidi"/>
          <w:sz w:val="24"/>
          <w:szCs w:val="24"/>
        </w:rPr>
        <w:t xml:space="preserve">des interactions entre cellules dans l'assemblage des tissus, </w:t>
      </w:r>
      <w:r>
        <w:rPr>
          <w:rFonts w:asciiTheme="majorBidi" w:hAnsiTheme="majorBidi" w:cstheme="majorBidi"/>
          <w:sz w:val="24"/>
          <w:szCs w:val="24"/>
        </w:rPr>
        <w:t xml:space="preserve">ils </w:t>
      </w:r>
      <w:r w:rsidRPr="00811FC7">
        <w:rPr>
          <w:rFonts w:asciiTheme="majorBidi" w:hAnsiTheme="majorBidi" w:cstheme="majorBidi"/>
          <w:sz w:val="24"/>
          <w:szCs w:val="24"/>
        </w:rPr>
        <w:t>sont aussi des constituants de structures complexes et définitives.</w:t>
      </w:r>
    </w:p>
    <w:p w:rsidR="00D81262" w:rsidRDefault="00D81262" w:rsidP="00D81262">
      <w:pPr>
        <w:rPr>
          <w:rFonts w:asciiTheme="majorBidi" w:hAnsiTheme="majorBidi" w:cstheme="majorBidi"/>
          <w:sz w:val="24"/>
          <w:szCs w:val="24"/>
        </w:rPr>
      </w:pPr>
      <w:r w:rsidRPr="006C3FDD">
        <w:rPr>
          <w:rFonts w:asciiTheme="majorBidi" w:hAnsiTheme="majorBidi" w:cstheme="majorBidi"/>
          <w:sz w:val="24"/>
          <w:szCs w:val="24"/>
        </w:rPr>
        <w:t xml:space="preserve">Ce sont des épaississements  dans lesquels sont ancrées les tonofibrilles (filaments intermédiaires et protéines associées)  formées de kératine qui traverse le cytoplasme.  Elles permettent un point d’ancrage solide entre deux cellules voisines. L’espace intercellulaire est élargie (240-500 Ǻ). On les trouve dans les cellules de l’épiderme, des muqueuses </w:t>
      </w:r>
      <w:r w:rsidRPr="006C3FDD">
        <w:rPr>
          <w:rFonts w:asciiTheme="majorBidi" w:hAnsiTheme="majorBidi" w:cstheme="majorBidi"/>
          <w:b/>
          <w:bCs/>
          <w:i/>
          <w:iCs/>
          <w:sz w:val="24"/>
          <w:szCs w:val="24"/>
        </w:rPr>
        <w:t>(macula adherens)</w:t>
      </w:r>
      <w:r w:rsidRPr="006C3FDD">
        <w:rPr>
          <w:rFonts w:asciiTheme="majorBidi" w:hAnsiTheme="majorBidi" w:cstheme="majorBidi"/>
          <w:sz w:val="24"/>
          <w:szCs w:val="24"/>
        </w:rPr>
        <w:t xml:space="preserve">. Ici,  la protéine transmembranaire  est  </w:t>
      </w:r>
      <w:r w:rsidRPr="006C3FDD">
        <w:rPr>
          <w:rFonts w:asciiTheme="majorBidi" w:hAnsiTheme="majorBidi" w:cstheme="majorBidi"/>
          <w:b/>
          <w:bCs/>
          <w:i/>
          <w:iCs/>
          <w:sz w:val="24"/>
          <w:szCs w:val="24"/>
        </w:rPr>
        <w:t>la desmogléine</w:t>
      </w:r>
      <w:r w:rsidRPr="006C3FDD">
        <w:rPr>
          <w:rFonts w:asciiTheme="majorBidi" w:hAnsiTheme="majorBidi" w:cstheme="majorBidi"/>
          <w:sz w:val="24"/>
          <w:szCs w:val="24"/>
        </w:rPr>
        <w:t xml:space="preserve">  qui ressemble aux cadhérines et l’adaptateur est </w:t>
      </w:r>
      <w:r w:rsidRPr="006C3FDD">
        <w:rPr>
          <w:rFonts w:asciiTheme="majorBidi" w:hAnsiTheme="majorBidi" w:cstheme="majorBidi"/>
          <w:b/>
          <w:bCs/>
          <w:i/>
          <w:iCs/>
          <w:sz w:val="24"/>
          <w:szCs w:val="24"/>
        </w:rPr>
        <w:t>la desmoplakine</w:t>
      </w:r>
      <w:r w:rsidRPr="006C3FDD">
        <w:rPr>
          <w:rFonts w:asciiTheme="majorBidi" w:hAnsiTheme="majorBidi" w:cstheme="majorBidi"/>
          <w:sz w:val="24"/>
          <w:szCs w:val="24"/>
        </w:rPr>
        <w:t xml:space="preserve"> ou </w:t>
      </w:r>
      <w:r w:rsidRPr="006C3FDD">
        <w:rPr>
          <w:rFonts w:asciiTheme="majorBidi" w:hAnsiTheme="majorBidi" w:cstheme="majorBidi"/>
          <w:b/>
          <w:bCs/>
          <w:i/>
          <w:iCs/>
          <w:sz w:val="24"/>
          <w:szCs w:val="24"/>
        </w:rPr>
        <w:t>plakoglobine</w:t>
      </w:r>
      <w:r w:rsidRPr="006C3FDD">
        <w:rPr>
          <w:rFonts w:asciiTheme="majorBidi" w:hAnsiTheme="majorBidi" w:cstheme="majorBidi"/>
          <w:sz w:val="24"/>
          <w:szCs w:val="24"/>
        </w:rPr>
        <w:t xml:space="preserve">, </w:t>
      </w:r>
      <w:r w:rsidRPr="006C3FDD">
        <w:rPr>
          <w:rFonts w:asciiTheme="majorBidi" w:hAnsiTheme="majorBidi" w:cstheme="majorBidi"/>
          <w:b/>
          <w:bCs/>
          <w:i/>
          <w:iCs/>
          <w:sz w:val="24"/>
          <w:szCs w:val="24"/>
        </w:rPr>
        <w:t>caténine</w:t>
      </w:r>
      <w:r w:rsidRPr="006C3FDD">
        <w:rPr>
          <w:rFonts w:asciiTheme="majorBidi" w:hAnsiTheme="majorBidi" w:cstheme="majorBidi"/>
          <w:sz w:val="24"/>
          <w:szCs w:val="24"/>
        </w:rPr>
        <w:t xml:space="preserve"> etc. qui s’associent à la kératine du cytosquelette</w:t>
      </w:r>
    </w:p>
    <w:p w:rsidR="00D81262" w:rsidRPr="00781D8B" w:rsidRDefault="00D81262" w:rsidP="00D81262">
      <w:r w:rsidRPr="00191E08">
        <w:rPr>
          <w:noProof/>
        </w:rPr>
        <w:lastRenderedPageBreak/>
        <w:drawing>
          <wp:inline distT="0" distB="0" distL="0" distR="0">
            <wp:extent cx="4772025" cy="1933575"/>
            <wp:effectExtent l="19050" t="0" r="9525" b="0"/>
            <wp:docPr id="9" name="صورة 61" descr="http://www.ulysse.u-bordeaux.fr/atelier/ikramer/biocell_diffusion/gbb.cel.fa.103.b3/content/images/fig13.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ulysse.u-bordeaux.fr/atelier/ikramer/biocell_diffusion/gbb.cel.fa.103.b3/content/images/fig13.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1933575"/>
                    </a:xfrm>
                    <a:prstGeom prst="rect">
                      <a:avLst/>
                    </a:prstGeom>
                    <a:noFill/>
                    <a:ln>
                      <a:noFill/>
                    </a:ln>
                  </pic:spPr>
                </pic:pic>
              </a:graphicData>
            </a:graphic>
          </wp:inline>
        </w:drawing>
      </w:r>
      <w:proofErr w:type="gramStart"/>
      <w:r w:rsidRPr="00D91113">
        <w:rPr>
          <w:b/>
          <w:sz w:val="20"/>
          <w:szCs w:val="20"/>
        </w:rPr>
        <w:t>fig</w:t>
      </w:r>
      <w:proofErr w:type="gramEnd"/>
      <w:r w:rsidRPr="00D91113">
        <w:rPr>
          <w:b/>
          <w:sz w:val="20"/>
          <w:szCs w:val="20"/>
        </w:rPr>
        <w:t>. 44</w:t>
      </w:r>
      <w:r w:rsidRPr="00E06C8E">
        <w:rPr>
          <w:rFonts w:asciiTheme="majorBidi" w:hAnsiTheme="majorBidi" w:cstheme="majorBidi"/>
          <w:b/>
          <w:bCs/>
          <w:sz w:val="18"/>
          <w:szCs w:val="18"/>
        </w:rPr>
        <w:t>Détail d'une jonction adhérente : le desmosome</w:t>
      </w:r>
    </w:p>
    <w:p w:rsidR="00D81262" w:rsidRDefault="00D81262" w:rsidP="00D81262">
      <w:pPr>
        <w:rPr>
          <w:rFonts w:asciiTheme="majorBidi" w:hAnsiTheme="majorBidi" w:cstheme="majorBidi"/>
          <w:sz w:val="24"/>
          <w:szCs w:val="24"/>
        </w:rPr>
      </w:pPr>
      <w:r w:rsidRPr="006C3FDD">
        <w:rPr>
          <w:rFonts w:asciiTheme="majorBidi" w:hAnsiTheme="majorBidi" w:cstheme="majorBidi"/>
          <w:sz w:val="24"/>
          <w:szCs w:val="24"/>
        </w:rPr>
        <w:t xml:space="preserve">Les desmosomes contiennent aussi de la cadhérine sous forme de </w:t>
      </w:r>
      <w:r w:rsidRPr="006C3FDD">
        <w:rPr>
          <w:rFonts w:asciiTheme="majorBidi" w:hAnsiTheme="majorBidi" w:cstheme="majorBidi"/>
          <w:b/>
          <w:bCs/>
          <w:sz w:val="24"/>
          <w:szCs w:val="24"/>
        </w:rPr>
        <w:t>desmogléine</w:t>
      </w:r>
      <w:r w:rsidRPr="006C3FDD">
        <w:rPr>
          <w:rFonts w:asciiTheme="majorBidi" w:hAnsiTheme="majorBidi" w:cstheme="majorBidi"/>
          <w:sz w:val="24"/>
          <w:szCs w:val="24"/>
        </w:rPr>
        <w:t xml:space="preserve"> (poids moléculaire </w:t>
      </w:r>
      <w:r w:rsidRPr="006C3FDD">
        <w:rPr>
          <w:rFonts w:asciiTheme="majorBidi" w:hAnsiTheme="majorBidi" w:cstheme="majorBidi"/>
          <w:noProof/>
          <w:sz w:val="24"/>
          <w:szCs w:val="24"/>
        </w:rPr>
        <w:drawing>
          <wp:inline distT="0" distB="0" distL="0" distR="0">
            <wp:extent cx="142875" cy="133350"/>
            <wp:effectExtent l="0" t="0" r="9525" b="0"/>
            <wp:docPr id="6" name="صورة 64" descr="http://www.ulysse.u-bordeaux.fr/atelier/ikramer/biocell_diffusion/gbb.cel.fa.103.b3/content/equations/eqn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ulysse.u-bordeaux.fr/atelier/ikramer/biocell_diffusion/gbb.cel.fa.103.b3/content/equations/eqn116.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Pr="006C3FDD">
        <w:rPr>
          <w:rFonts w:asciiTheme="majorBidi" w:hAnsiTheme="majorBidi" w:cstheme="majorBidi"/>
          <w:sz w:val="24"/>
          <w:szCs w:val="24"/>
        </w:rPr>
        <w:t xml:space="preserve">160 kda) et </w:t>
      </w:r>
      <w:r w:rsidRPr="006C3FDD">
        <w:rPr>
          <w:rFonts w:asciiTheme="majorBidi" w:hAnsiTheme="majorBidi" w:cstheme="majorBidi"/>
          <w:b/>
          <w:bCs/>
          <w:sz w:val="24"/>
          <w:szCs w:val="24"/>
        </w:rPr>
        <w:t>de desmocolline</w:t>
      </w:r>
      <w:r w:rsidRPr="006C3FDD">
        <w:rPr>
          <w:rFonts w:asciiTheme="majorBidi" w:hAnsiTheme="majorBidi" w:cstheme="majorBidi"/>
          <w:sz w:val="24"/>
          <w:szCs w:val="24"/>
        </w:rPr>
        <w:t xml:space="preserve"> (poids moléculaire </w:t>
      </w:r>
      <w:r w:rsidRPr="006C3FDD">
        <w:rPr>
          <w:rFonts w:asciiTheme="majorBidi" w:hAnsiTheme="majorBidi" w:cstheme="majorBidi"/>
          <w:noProof/>
          <w:sz w:val="24"/>
          <w:szCs w:val="24"/>
        </w:rPr>
        <w:drawing>
          <wp:inline distT="0" distB="0" distL="0" distR="0">
            <wp:extent cx="142875" cy="133350"/>
            <wp:effectExtent l="0" t="0" r="9525" b="0"/>
            <wp:docPr id="7" name="صورة 63" descr="http://www.ulysse.u-bordeaux.fr/atelier/ikramer/biocell_diffusion/gbb.cel.fa.103.b3/content/equations/eqn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ulysse.u-bordeaux.fr/atelier/ikramer/biocell_diffusion/gbb.cel.fa.103.b3/content/equations/eqn116.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Pr="006C3FDD">
        <w:rPr>
          <w:rFonts w:asciiTheme="majorBidi" w:hAnsiTheme="majorBidi" w:cstheme="majorBidi"/>
          <w:sz w:val="24"/>
          <w:szCs w:val="24"/>
        </w:rPr>
        <w:t xml:space="preserve">110 kda), liée cette fois à </w:t>
      </w:r>
      <w:r w:rsidRPr="006C3FDD">
        <w:rPr>
          <w:rFonts w:asciiTheme="majorBidi" w:hAnsiTheme="majorBidi" w:cstheme="majorBidi"/>
          <w:b/>
          <w:bCs/>
          <w:sz w:val="24"/>
          <w:szCs w:val="24"/>
        </w:rPr>
        <w:t>la plakoglobine</w:t>
      </w:r>
      <w:r w:rsidRPr="006C3FDD">
        <w:rPr>
          <w:rFonts w:asciiTheme="majorBidi" w:hAnsiTheme="majorBidi" w:cstheme="majorBidi"/>
          <w:sz w:val="24"/>
          <w:szCs w:val="24"/>
        </w:rPr>
        <w:t xml:space="preserve"> (une protéine de 100 kda qui ressemble à </w:t>
      </w:r>
      <w:r>
        <w:rPr>
          <w:rFonts w:asciiTheme="majorBidi" w:hAnsiTheme="majorBidi" w:cstheme="majorBidi"/>
          <w:noProof/>
          <w:sz w:val="24"/>
          <w:szCs w:val="24"/>
        </w:rPr>
        <w:t>β</w:t>
      </w:r>
      <w:r w:rsidRPr="006C3FDD">
        <w:rPr>
          <w:rFonts w:asciiTheme="majorBidi" w:hAnsiTheme="majorBidi" w:cstheme="majorBidi"/>
          <w:sz w:val="24"/>
          <w:szCs w:val="24"/>
        </w:rPr>
        <w:t xml:space="preserve">-caténine), elle-même liée à </w:t>
      </w:r>
      <w:r w:rsidRPr="006C3FDD">
        <w:rPr>
          <w:rFonts w:asciiTheme="majorBidi" w:hAnsiTheme="majorBidi" w:cstheme="majorBidi"/>
          <w:b/>
          <w:bCs/>
          <w:sz w:val="24"/>
          <w:szCs w:val="24"/>
        </w:rPr>
        <w:t>la desmoplakine</w:t>
      </w:r>
      <w:r w:rsidRPr="006C3FDD">
        <w:rPr>
          <w:rFonts w:asciiTheme="majorBidi" w:hAnsiTheme="majorBidi" w:cstheme="majorBidi"/>
          <w:sz w:val="24"/>
          <w:szCs w:val="24"/>
        </w:rPr>
        <w:t xml:space="preserve"> (d'un poids moléculaire de 285 kda) qui fixe les filaments intermédiaires. Les filaments intermédiaires forment une charpente structurale pour le cytoplasme et assurent sa résistance aux forces latérales</w:t>
      </w:r>
    </w:p>
    <w:p w:rsidR="00D81262" w:rsidRDefault="00D81262" w:rsidP="00D81262">
      <w:pPr>
        <w:rPr>
          <w:rFonts w:asciiTheme="majorBidi" w:hAnsiTheme="majorBidi" w:cstheme="majorBidi"/>
          <w:sz w:val="24"/>
          <w:szCs w:val="24"/>
        </w:rPr>
      </w:pPr>
      <w:r>
        <w:rPr>
          <w:noProof/>
        </w:rPr>
        <w:drawing>
          <wp:inline distT="0" distB="0" distL="0" distR="0">
            <wp:extent cx="4591050" cy="2886075"/>
            <wp:effectExtent l="0" t="0" r="0" b="0"/>
            <wp:docPr id="9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4592157" cy="2886771"/>
                    </a:xfrm>
                    <a:prstGeom prst="rect">
                      <a:avLst/>
                    </a:prstGeom>
                    <a:noFill/>
                    <a:ln w="9525">
                      <a:noFill/>
                      <a:miter lim="800000"/>
                      <a:headEnd/>
                      <a:tailEnd/>
                    </a:ln>
                  </pic:spPr>
                </pic:pic>
              </a:graphicData>
            </a:graphic>
          </wp:inline>
        </w:drawing>
      </w:r>
    </w:p>
    <w:p w:rsidR="00D81262" w:rsidRPr="006C3FDD" w:rsidRDefault="00D81262" w:rsidP="00D81262">
      <w:pPr>
        <w:rPr>
          <w:rFonts w:asciiTheme="majorBidi" w:hAnsiTheme="majorBidi" w:cstheme="majorBidi"/>
          <w:sz w:val="24"/>
          <w:szCs w:val="24"/>
        </w:rPr>
      </w:pPr>
      <w:r w:rsidRPr="00D91113">
        <w:rPr>
          <w:rFonts w:ascii="Times New Roman" w:hAnsi="Times New Roman" w:cs="Times New Roman"/>
          <w:b/>
          <w:bCs/>
          <w:sz w:val="18"/>
          <w:szCs w:val="18"/>
        </w:rPr>
        <w:t>Fig45</w:t>
      </w:r>
      <w:r w:rsidRPr="006113AA">
        <w:rPr>
          <w:rFonts w:ascii="Arial" w:hAnsi="Arial" w:cs="Arial"/>
          <w:b/>
          <w:bCs/>
          <w:sz w:val="18"/>
          <w:szCs w:val="18"/>
        </w:rPr>
        <w:t>.</w:t>
      </w:r>
      <w:r w:rsidRPr="006C3FDD">
        <w:rPr>
          <w:rFonts w:asciiTheme="majorBidi" w:hAnsiTheme="majorBidi" w:cstheme="majorBidi"/>
          <w:b/>
          <w:bCs/>
          <w:sz w:val="20"/>
          <w:szCs w:val="20"/>
        </w:rPr>
        <w:t>DESMOSOMES :</w:t>
      </w:r>
      <w:r w:rsidRPr="006C3FDD">
        <w:rPr>
          <w:rFonts w:asciiTheme="majorBidi" w:hAnsiTheme="majorBidi" w:cstheme="majorBidi"/>
          <w:sz w:val="20"/>
          <w:szCs w:val="20"/>
        </w:rPr>
        <w:t xml:space="preserve"> La </w:t>
      </w:r>
      <w:proofErr w:type="spellStart"/>
      <w:r w:rsidRPr="006C3FDD">
        <w:rPr>
          <w:rFonts w:asciiTheme="majorBidi" w:hAnsiTheme="majorBidi" w:cstheme="majorBidi"/>
          <w:b/>
          <w:bCs/>
          <w:sz w:val="20"/>
          <w:szCs w:val="20"/>
        </w:rPr>
        <w:t>desmogléine</w:t>
      </w:r>
      <w:proofErr w:type="spellEnd"/>
      <w:r w:rsidRPr="006C3FDD">
        <w:rPr>
          <w:rFonts w:asciiTheme="majorBidi" w:hAnsiTheme="majorBidi" w:cstheme="majorBidi"/>
          <w:b/>
          <w:bCs/>
          <w:sz w:val="20"/>
          <w:szCs w:val="20"/>
        </w:rPr>
        <w:t xml:space="preserve"> </w:t>
      </w:r>
      <w:r w:rsidRPr="006C3FDD">
        <w:rPr>
          <w:rFonts w:asciiTheme="majorBidi" w:hAnsiTheme="majorBidi" w:cstheme="majorBidi"/>
          <w:sz w:val="20"/>
          <w:szCs w:val="20"/>
        </w:rPr>
        <w:t xml:space="preserve">se fixe sur la </w:t>
      </w:r>
      <w:r w:rsidRPr="006C3FDD">
        <w:rPr>
          <w:rFonts w:asciiTheme="majorBidi" w:hAnsiTheme="majorBidi" w:cstheme="majorBidi"/>
          <w:b/>
          <w:bCs/>
          <w:sz w:val="20"/>
          <w:szCs w:val="20"/>
        </w:rPr>
        <w:t xml:space="preserve">desmocolline, </w:t>
      </w:r>
      <w:r w:rsidRPr="006C3FDD">
        <w:rPr>
          <w:rFonts w:asciiTheme="majorBidi" w:hAnsiTheme="majorBidi" w:cstheme="majorBidi"/>
          <w:sz w:val="20"/>
          <w:szCs w:val="20"/>
        </w:rPr>
        <w:t xml:space="preserve">ce sont des </w:t>
      </w:r>
      <w:r w:rsidRPr="006C3FDD">
        <w:rPr>
          <w:rFonts w:asciiTheme="majorBidi" w:hAnsiTheme="majorBidi" w:cstheme="majorBidi"/>
          <w:b/>
          <w:bCs/>
          <w:sz w:val="20"/>
          <w:szCs w:val="20"/>
        </w:rPr>
        <w:t>cadhérines</w:t>
      </w:r>
      <w:r w:rsidRPr="006C3FDD">
        <w:rPr>
          <w:rFonts w:asciiTheme="majorBidi" w:hAnsiTheme="majorBidi" w:cstheme="majorBidi"/>
          <w:sz w:val="20"/>
          <w:szCs w:val="20"/>
        </w:rPr>
        <w:t xml:space="preserve">. Leur domaine cytosolique se fixe sur la </w:t>
      </w:r>
      <w:r w:rsidRPr="006C3FDD">
        <w:rPr>
          <w:rFonts w:asciiTheme="majorBidi" w:hAnsiTheme="majorBidi" w:cstheme="majorBidi"/>
          <w:b/>
          <w:bCs/>
          <w:sz w:val="20"/>
          <w:szCs w:val="20"/>
        </w:rPr>
        <w:t xml:space="preserve">plakoglobine </w:t>
      </w:r>
      <w:r w:rsidRPr="006C3FDD">
        <w:rPr>
          <w:rFonts w:asciiTheme="majorBidi" w:hAnsiTheme="majorBidi" w:cstheme="majorBidi"/>
          <w:sz w:val="20"/>
          <w:szCs w:val="20"/>
        </w:rPr>
        <w:t xml:space="preserve">puis sur la </w:t>
      </w:r>
      <w:r w:rsidRPr="006C3FDD">
        <w:rPr>
          <w:rFonts w:asciiTheme="majorBidi" w:hAnsiTheme="majorBidi" w:cstheme="majorBidi"/>
          <w:b/>
          <w:bCs/>
          <w:sz w:val="20"/>
          <w:szCs w:val="20"/>
        </w:rPr>
        <w:t xml:space="preserve">desmoplakine </w:t>
      </w:r>
      <w:r w:rsidRPr="006C3FDD">
        <w:rPr>
          <w:rFonts w:asciiTheme="majorBidi" w:hAnsiTheme="majorBidi" w:cstheme="majorBidi"/>
          <w:sz w:val="20"/>
          <w:szCs w:val="20"/>
        </w:rPr>
        <w:t xml:space="preserve">qui relie les filaments intermédiaires. </w:t>
      </w:r>
      <w:r w:rsidRPr="006C3FDD">
        <w:rPr>
          <w:rFonts w:asciiTheme="majorBidi" w:hAnsiTheme="majorBidi" w:cstheme="majorBidi"/>
          <w:b/>
          <w:bCs/>
          <w:sz w:val="20"/>
          <w:szCs w:val="20"/>
        </w:rPr>
        <w:t xml:space="preserve">La plakophiline </w:t>
      </w:r>
      <w:r w:rsidRPr="006C3FDD">
        <w:rPr>
          <w:rFonts w:asciiTheme="majorBidi" w:hAnsiTheme="majorBidi" w:cstheme="majorBidi"/>
          <w:sz w:val="20"/>
          <w:szCs w:val="20"/>
        </w:rPr>
        <w:t>participe aussi à la jonction</w:t>
      </w:r>
    </w:p>
    <w:p w:rsidR="00D81262" w:rsidRDefault="00D81262" w:rsidP="00D81262">
      <w:pPr>
        <w:pStyle w:val="Corpsdetexte"/>
      </w:pPr>
      <w:r w:rsidRPr="00191E08">
        <w:t xml:space="preserve">Dans le cas des zonula adherens ; </w:t>
      </w:r>
      <w:r w:rsidRPr="00D51951">
        <w:rPr>
          <w:b/>
          <w:bCs/>
        </w:rPr>
        <w:t>la cadhérine (forme E-cadhérine)</w:t>
      </w:r>
      <w:r w:rsidRPr="00D51951">
        <w:t xml:space="preserve"> est</w:t>
      </w:r>
      <w:r w:rsidRPr="00191E08">
        <w:t xml:space="preserve"> d'abord liée à la </w:t>
      </w:r>
      <w:r>
        <w:rPr>
          <w:b/>
          <w:bCs/>
          <w:noProof/>
        </w:rPr>
        <w:t>β</w:t>
      </w:r>
      <w:r w:rsidRPr="00D51951">
        <w:rPr>
          <w:b/>
          <w:bCs/>
        </w:rPr>
        <w:t>-</w:t>
      </w:r>
      <w:r w:rsidRPr="00191E08">
        <w:rPr>
          <w:b/>
          <w:bCs/>
        </w:rPr>
        <w:t>caténine</w:t>
      </w:r>
      <w:r w:rsidRPr="00191E08">
        <w:t>, protéine de 80 kda, qui sert donc d'intermédiaire entre elle et l'actine. Les zonula adherens connectées au cytosquelette forment la ceinture d'adhérence dans le feuillet épithélial. Cette ceinture renforce l'intégrité tissulaire.</w:t>
      </w:r>
    </w:p>
    <w:p w:rsidR="00D81262" w:rsidRDefault="00D81262" w:rsidP="00D81262">
      <w:pPr>
        <w:spacing w:after="0"/>
        <w:rPr>
          <w:rFonts w:asciiTheme="majorBidi" w:hAnsiTheme="majorBidi" w:cstheme="majorBidi"/>
          <w:sz w:val="24"/>
          <w:szCs w:val="24"/>
        </w:rPr>
      </w:pPr>
    </w:p>
    <w:p w:rsidR="00D81262" w:rsidRPr="00D51951" w:rsidRDefault="00D81262" w:rsidP="00D81262">
      <w:pPr>
        <w:spacing w:after="0"/>
        <w:rPr>
          <w:rFonts w:asciiTheme="majorBidi" w:hAnsiTheme="majorBidi" w:cstheme="majorBidi"/>
          <w:sz w:val="24"/>
          <w:szCs w:val="24"/>
        </w:rPr>
      </w:pPr>
      <w:r>
        <w:rPr>
          <w:rFonts w:asciiTheme="majorBidi" w:hAnsiTheme="majorBidi" w:cstheme="majorBidi"/>
          <w:b/>
          <w:bCs/>
          <w:i/>
          <w:iCs/>
          <w:sz w:val="24"/>
          <w:szCs w:val="24"/>
        </w:rPr>
        <w:t xml:space="preserve">   *</w:t>
      </w:r>
      <w:r w:rsidRPr="00D51951">
        <w:rPr>
          <w:rFonts w:asciiTheme="majorBidi" w:hAnsiTheme="majorBidi" w:cstheme="majorBidi"/>
          <w:b/>
          <w:bCs/>
          <w:i/>
          <w:iCs/>
          <w:sz w:val="24"/>
          <w:szCs w:val="24"/>
        </w:rPr>
        <w:t>Les zonula adherens</w:t>
      </w:r>
      <w:r>
        <w:rPr>
          <w:rFonts w:asciiTheme="majorBidi" w:hAnsiTheme="majorBidi" w:cstheme="majorBidi"/>
          <w:sz w:val="24"/>
          <w:szCs w:val="24"/>
        </w:rPr>
        <w:t xml:space="preserve"> ou </w:t>
      </w:r>
      <w:r w:rsidRPr="00861753">
        <w:rPr>
          <w:rFonts w:asciiTheme="majorBidi" w:hAnsiTheme="majorBidi" w:cstheme="majorBidi"/>
          <w:b/>
          <w:i/>
          <w:sz w:val="24"/>
          <w:szCs w:val="24"/>
        </w:rPr>
        <w:t>desmosomes zonulaires</w:t>
      </w:r>
      <w:r>
        <w:rPr>
          <w:rFonts w:asciiTheme="majorBidi" w:hAnsiTheme="majorBidi" w:cstheme="majorBidi"/>
          <w:sz w:val="24"/>
          <w:szCs w:val="24"/>
        </w:rPr>
        <w:t xml:space="preserve"> (en ceinture)</w:t>
      </w:r>
      <w:r w:rsidRPr="00811FC7">
        <w:rPr>
          <w:rFonts w:asciiTheme="majorBidi" w:hAnsiTheme="majorBidi" w:cstheme="majorBidi"/>
          <w:sz w:val="24"/>
          <w:szCs w:val="24"/>
        </w:rPr>
        <w:t xml:space="preserve"> sont des sites de liaison pour les filaments d'actine. </w:t>
      </w:r>
    </w:p>
    <w:p w:rsidR="00D81262" w:rsidRDefault="00D81262" w:rsidP="00D81262">
      <w:pPr>
        <w:spacing w:after="0"/>
        <w:rPr>
          <w:rFonts w:asciiTheme="majorBidi" w:hAnsiTheme="majorBidi" w:cstheme="majorBidi"/>
          <w:b/>
          <w:i/>
          <w:sz w:val="24"/>
          <w:szCs w:val="24"/>
        </w:rPr>
      </w:pPr>
      <w:r w:rsidRPr="00A4275D">
        <w:rPr>
          <w:rFonts w:ascii="Times New Roman" w:hAnsi="Times New Roman" w:cs="Times New Roman"/>
          <w:sz w:val="24"/>
          <w:szCs w:val="24"/>
        </w:rPr>
        <w:t>Sont de 2 types :</w:t>
      </w:r>
      <w:r w:rsidRPr="00861753">
        <w:rPr>
          <w:rFonts w:asciiTheme="majorBidi" w:hAnsiTheme="majorBidi" w:cstheme="majorBidi"/>
          <w:b/>
          <w:i/>
          <w:sz w:val="24"/>
          <w:szCs w:val="24"/>
        </w:rPr>
        <w:t>zonula</w:t>
      </w:r>
      <w:r w:rsidRPr="00D51951">
        <w:rPr>
          <w:rFonts w:asciiTheme="majorBidi" w:hAnsiTheme="majorBidi" w:cstheme="majorBidi"/>
          <w:b/>
          <w:bCs/>
          <w:i/>
          <w:iCs/>
          <w:sz w:val="24"/>
          <w:szCs w:val="24"/>
        </w:rPr>
        <w:t xml:space="preserve"> adherens</w:t>
      </w:r>
      <w:r>
        <w:rPr>
          <w:rFonts w:asciiTheme="majorBidi" w:hAnsiTheme="majorBidi" w:cstheme="majorBidi"/>
          <w:sz w:val="24"/>
          <w:szCs w:val="24"/>
        </w:rPr>
        <w:t xml:space="preserve"> (cellules épithéliales) et </w:t>
      </w:r>
      <w:r w:rsidRPr="00861753">
        <w:rPr>
          <w:rFonts w:asciiTheme="majorBidi" w:hAnsiTheme="majorBidi" w:cstheme="majorBidi"/>
          <w:b/>
          <w:i/>
          <w:sz w:val="24"/>
          <w:szCs w:val="24"/>
        </w:rPr>
        <w:t>fascias adherens</w:t>
      </w:r>
      <w:r>
        <w:rPr>
          <w:rFonts w:asciiTheme="majorBidi" w:hAnsiTheme="majorBidi" w:cstheme="majorBidi"/>
          <w:b/>
          <w:i/>
          <w:sz w:val="24"/>
          <w:szCs w:val="24"/>
        </w:rPr>
        <w:t>.</w:t>
      </w:r>
    </w:p>
    <w:p w:rsidR="00D81262" w:rsidRPr="00E06C8E" w:rsidRDefault="00D81262" w:rsidP="00D81262">
      <w:pPr>
        <w:rPr>
          <w:rFonts w:asciiTheme="majorBidi" w:hAnsiTheme="majorBidi" w:cstheme="majorBidi"/>
          <w:b/>
          <w:bCs/>
          <w:sz w:val="18"/>
          <w:szCs w:val="18"/>
        </w:rPr>
      </w:pPr>
      <w:r w:rsidRPr="00191E08">
        <w:rPr>
          <w:noProof/>
        </w:rPr>
        <w:lastRenderedPageBreak/>
        <w:drawing>
          <wp:inline distT="0" distB="0" distL="0" distR="0">
            <wp:extent cx="4276725" cy="3219450"/>
            <wp:effectExtent l="0" t="0" r="0" b="0"/>
            <wp:docPr id="11" name="صورة 66" descr="http://www.ulysse.u-bordeaux.fr/atelier/ikramer/biocell_diffusion/gbb.cel.fa.103.b3/content/images/fig12.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lysse.u-bordeaux.fr/atelier/ikramer/biocell_diffusion/gbb.cel.fa.103.b3/content/images/fig12.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3219450"/>
                    </a:xfrm>
                    <a:prstGeom prst="rect">
                      <a:avLst/>
                    </a:prstGeom>
                    <a:noFill/>
                    <a:ln>
                      <a:noFill/>
                    </a:ln>
                  </pic:spPr>
                </pic:pic>
              </a:graphicData>
            </a:graphic>
          </wp:inline>
        </w:drawing>
      </w:r>
      <w:proofErr w:type="gramStart"/>
      <w:r>
        <w:rPr>
          <w:rFonts w:ascii="Times New Roman" w:hAnsi="Times New Roman" w:cs="Times New Roman"/>
          <w:b/>
          <w:sz w:val="20"/>
          <w:szCs w:val="20"/>
        </w:rPr>
        <w:t>fig</w:t>
      </w:r>
      <w:proofErr w:type="gramEnd"/>
      <w:r>
        <w:rPr>
          <w:rFonts w:ascii="Times New Roman" w:hAnsi="Times New Roman" w:cs="Times New Roman"/>
          <w:b/>
          <w:sz w:val="20"/>
          <w:szCs w:val="20"/>
        </w:rPr>
        <w:t>. 46</w:t>
      </w:r>
      <w:r w:rsidRPr="00E06C8E">
        <w:rPr>
          <w:rFonts w:asciiTheme="majorBidi" w:hAnsiTheme="majorBidi" w:cstheme="majorBidi"/>
          <w:b/>
          <w:bCs/>
          <w:sz w:val="18"/>
          <w:szCs w:val="18"/>
        </w:rPr>
        <w:t>Jonction adhérente : la zonula adherens</w:t>
      </w:r>
    </w:p>
    <w:p w:rsidR="00D81262" w:rsidRPr="00861753" w:rsidRDefault="00D81262" w:rsidP="00D81262">
      <w:pPr>
        <w:spacing w:after="0"/>
        <w:rPr>
          <w:rFonts w:asciiTheme="majorBidi" w:hAnsiTheme="majorBidi" w:cstheme="majorBidi"/>
          <w:sz w:val="24"/>
          <w:szCs w:val="24"/>
        </w:rPr>
      </w:pPr>
      <w:r>
        <w:rPr>
          <w:noProof/>
        </w:rPr>
        <w:drawing>
          <wp:inline distT="0" distB="0" distL="0" distR="0">
            <wp:extent cx="4914900" cy="3609975"/>
            <wp:effectExtent l="0" t="0" r="0" b="0"/>
            <wp:docPr id="41" name="Image 1" descr="C:\Users\mohamed\Documents\physiolcell00\cytosquelette\jonction-intermediaire-zonula-adherens - Copi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ocuments\physiolcell00\cytosquelette\jonction-intermediaire-zonula-adherens - Copie - Copie.png"/>
                    <pic:cNvPicPr>
                      <a:picLocks noChangeAspect="1" noChangeArrowheads="1"/>
                    </pic:cNvPicPr>
                  </pic:nvPicPr>
                  <pic:blipFill>
                    <a:blip r:embed="rId23"/>
                    <a:srcRect/>
                    <a:stretch>
                      <a:fillRect/>
                    </a:stretch>
                  </pic:blipFill>
                  <pic:spPr bwMode="auto">
                    <a:xfrm>
                      <a:off x="0" y="0"/>
                      <a:ext cx="4914900" cy="3609975"/>
                    </a:xfrm>
                    <a:prstGeom prst="rect">
                      <a:avLst/>
                    </a:prstGeom>
                    <a:noFill/>
                    <a:ln w="9525">
                      <a:noFill/>
                      <a:miter lim="800000"/>
                      <a:headEnd/>
                      <a:tailEnd/>
                    </a:ln>
                  </pic:spPr>
                </pic:pic>
              </a:graphicData>
            </a:graphic>
          </wp:inline>
        </w:drawing>
      </w:r>
      <w:r>
        <w:rPr>
          <w:rFonts w:asciiTheme="majorBidi" w:hAnsiTheme="majorBidi" w:cstheme="majorBidi"/>
          <w:sz w:val="24"/>
          <w:szCs w:val="24"/>
        </w:rPr>
        <w:t>fig.47</w:t>
      </w:r>
    </w:p>
    <w:p w:rsidR="00D81262" w:rsidRDefault="00D81262" w:rsidP="00D81262">
      <w:pPr>
        <w:pStyle w:val="Corpsdetexte"/>
      </w:pPr>
    </w:p>
    <w:p w:rsidR="00D81262" w:rsidRPr="00781D8B" w:rsidRDefault="00D81262" w:rsidP="00D81262">
      <w:pPr>
        <w:pStyle w:val="Corpsdetexte"/>
      </w:pPr>
    </w:p>
    <w:p w:rsidR="00D81262" w:rsidRPr="00E06C8E" w:rsidRDefault="00D81262" w:rsidP="00D81262">
      <w:pPr>
        <w:pStyle w:val="Corpsdetexte"/>
        <w:rPr>
          <w:i/>
          <w:iCs/>
        </w:rPr>
      </w:pPr>
      <w:r w:rsidRPr="00E06C8E">
        <w:rPr>
          <w:i/>
          <w:iCs/>
        </w:rPr>
        <w:t>Dans les tumeurs épithéliales</w:t>
      </w:r>
      <w:r>
        <w:rPr>
          <w:i/>
          <w:iCs/>
        </w:rPr>
        <w:t>,</w:t>
      </w:r>
      <w:r w:rsidRPr="00E06C8E">
        <w:rPr>
          <w:i/>
          <w:iCs/>
        </w:rPr>
        <w:t xml:space="preserve"> les cadhérines perdent leur fonction et, les cellules ne construisant plus de jonctions intercellulaires solides, sont plus sensibles aux signaux de prolifération (formation de polypes) et deviennent susceptibles de migrer et donc d'envahir d'autres tissus (processus métastatique).</w:t>
      </w:r>
    </w:p>
    <w:p w:rsidR="00D81262" w:rsidRDefault="00D81262" w:rsidP="00D81262">
      <w:pPr>
        <w:pStyle w:val="Corpsdetexte"/>
      </w:pPr>
    </w:p>
    <w:p w:rsidR="00D81262" w:rsidRDefault="00D81262" w:rsidP="00D81262">
      <w:pPr>
        <w:pStyle w:val="Corpsdetexte"/>
      </w:pPr>
    </w:p>
    <w:p w:rsidR="00D81262" w:rsidRDefault="00D81262" w:rsidP="00D81262">
      <w:pPr>
        <w:rPr>
          <w:rFonts w:asciiTheme="majorBidi" w:hAnsiTheme="majorBidi" w:cstheme="majorBidi"/>
          <w:b/>
          <w:bCs/>
          <w:sz w:val="20"/>
          <w:szCs w:val="20"/>
        </w:rPr>
      </w:pPr>
      <w:proofErr w:type="spellStart"/>
      <w:r w:rsidRPr="00D91113">
        <w:rPr>
          <w:rFonts w:ascii="Times New Roman" w:hAnsi="Times New Roman" w:cs="Times New Roman"/>
          <w:b/>
          <w:bCs/>
          <w:sz w:val="20"/>
          <w:szCs w:val="20"/>
        </w:rPr>
        <w:lastRenderedPageBreak/>
        <w:t>Fig</w:t>
      </w:r>
      <w:proofErr w:type="spellEnd"/>
      <w:r>
        <w:rPr>
          <w:rFonts w:ascii="Times New Roman" w:hAnsi="Times New Roman" w:cs="Times New Roman"/>
          <w:b/>
          <w:bCs/>
          <w:sz w:val="20"/>
          <w:szCs w:val="20"/>
        </w:rPr>
        <w:t xml:space="preserve"> 48</w:t>
      </w:r>
      <w:r>
        <w:rPr>
          <w:b/>
          <w:bCs/>
          <w:sz w:val="20"/>
          <w:szCs w:val="20"/>
        </w:rPr>
        <w:t>.</w:t>
      </w:r>
      <w:r w:rsidRPr="00FA16EE">
        <w:rPr>
          <w:b/>
          <w:bCs/>
          <w:noProof/>
          <w:sz w:val="20"/>
          <w:szCs w:val="20"/>
        </w:rPr>
        <w:drawing>
          <wp:inline distT="0" distB="0" distL="0" distR="0">
            <wp:extent cx="4029075" cy="2847975"/>
            <wp:effectExtent l="0" t="0" r="0" b="0"/>
            <wp:docPr id="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029075" cy="2847975"/>
                    </a:xfrm>
                    <a:prstGeom prst="rect">
                      <a:avLst/>
                    </a:prstGeom>
                    <a:noFill/>
                    <a:ln w="9525">
                      <a:noFill/>
                      <a:miter lim="800000"/>
                      <a:headEnd/>
                      <a:tailEnd/>
                    </a:ln>
                  </pic:spPr>
                </pic:pic>
              </a:graphicData>
            </a:graphic>
          </wp:inline>
        </w:drawing>
      </w:r>
      <w:r w:rsidRPr="00D51951">
        <w:rPr>
          <w:rFonts w:asciiTheme="majorBidi" w:hAnsiTheme="majorBidi" w:cstheme="majorBidi"/>
          <w:b/>
          <w:bCs/>
          <w:sz w:val="20"/>
          <w:szCs w:val="20"/>
        </w:rPr>
        <w:t>Les cellules musculaires, par ex, se fixent aux tendons par l'intermédiaire de contact focaux ou plaques d'adhérence, jonctions myotendineuses</w:t>
      </w:r>
    </w:p>
    <w:p w:rsidR="00094434" w:rsidRPr="00A80563" w:rsidRDefault="00094434" w:rsidP="00094434">
      <w:pPr>
        <w:spacing w:after="0"/>
        <w:rPr>
          <w:rFonts w:asciiTheme="majorBidi" w:hAnsiTheme="majorBidi" w:cstheme="majorBidi"/>
          <w:sz w:val="24"/>
          <w:szCs w:val="24"/>
        </w:rPr>
      </w:pPr>
      <w:r w:rsidRPr="00BF39D8">
        <w:rPr>
          <w:rFonts w:asciiTheme="majorBidi" w:hAnsiTheme="majorBidi" w:cstheme="majorBidi"/>
          <w:sz w:val="24"/>
          <w:szCs w:val="24"/>
        </w:rPr>
        <w:t>La jonction est due à des interactions homophiles qui concernent p</w:t>
      </w:r>
      <w:r>
        <w:rPr>
          <w:rFonts w:asciiTheme="majorBidi" w:hAnsiTheme="majorBidi" w:cstheme="majorBidi"/>
          <w:sz w:val="24"/>
          <w:szCs w:val="24"/>
        </w:rPr>
        <w:t>lusieurs molécules d'adhérence. :</w:t>
      </w:r>
    </w:p>
    <w:p w:rsidR="00094434" w:rsidRPr="00A80563" w:rsidRDefault="00094434" w:rsidP="00094434">
      <w:pPr>
        <w:spacing w:after="0"/>
        <w:rPr>
          <w:rFonts w:asciiTheme="majorBidi" w:hAnsiTheme="majorBidi" w:cstheme="majorBidi"/>
          <w:sz w:val="24"/>
          <w:szCs w:val="24"/>
        </w:rPr>
      </w:pPr>
      <w:r w:rsidRPr="00A80563">
        <w:rPr>
          <w:rFonts w:asciiTheme="majorBidi" w:hAnsiTheme="majorBidi" w:cstheme="majorBidi"/>
          <w:sz w:val="24"/>
          <w:szCs w:val="24"/>
        </w:rPr>
        <w:t xml:space="preserve">      --La </w:t>
      </w:r>
      <w:r w:rsidRPr="00A80563">
        <w:rPr>
          <w:rFonts w:asciiTheme="majorBidi" w:hAnsiTheme="majorBidi" w:cstheme="majorBidi"/>
          <w:b/>
          <w:bCs/>
          <w:sz w:val="24"/>
          <w:szCs w:val="24"/>
        </w:rPr>
        <w:t>première est l'occludine</w:t>
      </w:r>
      <w:r w:rsidRPr="00A80563">
        <w:rPr>
          <w:rFonts w:asciiTheme="majorBidi" w:hAnsiTheme="majorBidi" w:cstheme="majorBidi"/>
          <w:sz w:val="24"/>
          <w:szCs w:val="24"/>
        </w:rPr>
        <w:t>. (</w:t>
      </w:r>
      <w:r w:rsidRPr="00A80563">
        <w:rPr>
          <w:rFonts w:asciiTheme="majorBidi" w:hAnsiTheme="majorBidi" w:cstheme="majorBidi"/>
          <w:i/>
          <w:iCs/>
          <w:sz w:val="24"/>
          <w:szCs w:val="24"/>
        </w:rPr>
        <w:t>Latin occludere = enfermer</w:t>
      </w:r>
      <w:r w:rsidRPr="00A80563">
        <w:rPr>
          <w:rFonts w:asciiTheme="majorBidi" w:hAnsiTheme="majorBidi" w:cstheme="majorBidi"/>
          <w:sz w:val="24"/>
          <w:szCs w:val="24"/>
        </w:rPr>
        <w:t>), protéine transmembranaire d'un poids de 64 kda, constituée d'une chaîne polypeptidique qui traverse quatre fois la membrane.</w:t>
      </w:r>
    </w:p>
    <w:p w:rsidR="00B80E45" w:rsidRPr="00B80E45" w:rsidRDefault="00094434" w:rsidP="00B80E45">
      <w:pPr>
        <w:pStyle w:val="NormalWeb"/>
        <w:spacing w:before="120" w:beforeAutospacing="0" w:after="120" w:afterAutospacing="0"/>
      </w:pPr>
      <w:r w:rsidRPr="00A80563">
        <w:rPr>
          <w:rFonts w:asciiTheme="majorBidi" w:hAnsiTheme="majorBidi" w:cstheme="majorBidi"/>
        </w:rPr>
        <w:t xml:space="preserve">     -- La </w:t>
      </w:r>
      <w:r w:rsidRPr="00A80563">
        <w:rPr>
          <w:rFonts w:asciiTheme="majorBidi" w:hAnsiTheme="majorBidi" w:cstheme="majorBidi"/>
          <w:b/>
          <w:bCs/>
        </w:rPr>
        <w:t>deuxième est la claudine</w:t>
      </w:r>
      <w:r w:rsidRPr="00A80563">
        <w:rPr>
          <w:rFonts w:asciiTheme="majorBidi" w:hAnsiTheme="majorBidi" w:cstheme="majorBidi"/>
        </w:rPr>
        <w:t xml:space="preserve"> (</w:t>
      </w:r>
      <w:r w:rsidRPr="00A80563">
        <w:rPr>
          <w:rFonts w:asciiTheme="majorBidi" w:hAnsiTheme="majorBidi" w:cstheme="majorBidi"/>
          <w:i/>
          <w:iCs/>
        </w:rPr>
        <w:t>latin claudere = fermer),</w:t>
      </w:r>
      <w:r w:rsidRPr="00A80563">
        <w:rPr>
          <w:rFonts w:asciiTheme="majorBidi" w:hAnsiTheme="majorBidi" w:cstheme="majorBidi"/>
        </w:rPr>
        <w:t xml:space="preserve"> protéine transmembranaire d'un poids de 22 kda, constituée également d'une chaîne polypeptidique qui traverse quatre fois la membrane. La claudine fait partie d'une famille de 20 membres, dont plusieurs peuvent être présents dans une même jonction. Les nombreuses possibilités de combinaison des claudines pourraient expliquer les différences dans la perméabilité des jonctions serrées selon les tissus</w:t>
      </w:r>
      <w:r w:rsidR="00B80E45" w:rsidRPr="00A80563">
        <w:rPr>
          <w:rFonts w:asciiTheme="majorBidi" w:hAnsiTheme="majorBidi" w:cstheme="majorBidi"/>
        </w:rPr>
        <w:t>.</w:t>
      </w:r>
      <w:r w:rsidR="00B80E45" w:rsidRPr="005943EC">
        <w:t>Les claudines sont des protéines </w:t>
      </w:r>
      <w:hyperlink r:id="rId25" w:tooltip="Protéine transmembranaire" w:history="1">
        <w:r w:rsidR="00B80E45" w:rsidRPr="00B80E45">
          <w:rPr>
            <w:rStyle w:val="Lienhypertexte"/>
            <w:color w:val="auto"/>
            <w:u w:val="none"/>
          </w:rPr>
          <w:t>transmembranaires</w:t>
        </w:r>
      </w:hyperlink>
      <w:r w:rsidR="00B80E45" w:rsidRPr="005943EC">
        <w:t xml:space="preserve"> que l'on trouve dans beaucoup d'organismes, et qui sont très semblables dans leur constitution, du ver </w:t>
      </w:r>
      <w:r w:rsidR="00B80E45" w:rsidRPr="00B80E45">
        <w:t>nématode </w:t>
      </w:r>
      <w:hyperlink r:id="rId26" w:tooltip="Caenorhabditis elegans" w:history="1">
        <w:r w:rsidR="00B80E45" w:rsidRPr="00B80E45">
          <w:rPr>
            <w:rStyle w:val="Lienhypertexte"/>
            <w:i/>
            <w:iCs/>
            <w:color w:val="auto"/>
            <w:u w:val="none"/>
            <w:lang w:val="la-Latn"/>
          </w:rPr>
          <w:t>Caenorhabditis elegans</w:t>
        </w:r>
      </w:hyperlink>
      <w:r w:rsidR="00B80E45" w:rsidRPr="00B80E45">
        <w:t xml:space="preserve"> jusqu'à l'homme (conservation). </w:t>
      </w:r>
    </w:p>
    <w:p w:rsidR="00B80E45" w:rsidRDefault="00B80E45" w:rsidP="00B80E45">
      <w:pPr>
        <w:pStyle w:val="NormalWeb"/>
        <w:spacing w:before="120" w:beforeAutospacing="0" w:after="120" w:afterAutospacing="0"/>
      </w:pPr>
      <w:r w:rsidRPr="00B80E45">
        <w:t>Elles traversent la membrane cellulaire quatre fois, les extrémités étant toutes deux dans le </w:t>
      </w:r>
      <w:hyperlink r:id="rId27" w:tooltip="Cytoplasme" w:history="1">
        <w:r w:rsidRPr="00B80E45">
          <w:rPr>
            <w:rStyle w:val="Lienhypertexte"/>
            <w:color w:val="auto"/>
            <w:u w:val="none"/>
          </w:rPr>
          <w:t>cytoplasme</w:t>
        </w:r>
      </w:hyperlink>
      <w:r w:rsidRPr="00B80E45">
        <w:t>. Une claudine a deux domaines extracellulaires (hors de la cellule), formant une grande boucle et une petite. Jusqu'à présent, il a été identifié chez l'homme 24 types de claudines, désignées claudine 1, … claudine 24. Elles ne sont pas génétiquement regroupées, mais proviennent de divers </w:t>
      </w:r>
      <w:hyperlink r:id="rId28" w:tooltip="Chromosome" w:history="1">
        <w:r w:rsidRPr="00B80E45">
          <w:rPr>
            <w:rStyle w:val="Lienhypertexte"/>
            <w:color w:val="auto"/>
            <w:u w:val="none"/>
          </w:rPr>
          <w:t>chromosomes</w:t>
        </w:r>
      </w:hyperlink>
      <w:r w:rsidRPr="00B80E45">
        <w:t>.</w:t>
      </w:r>
    </w:p>
    <w:p w:rsidR="00B80E45" w:rsidRPr="005943EC" w:rsidRDefault="00B80E45" w:rsidP="00B80E45">
      <w:pPr>
        <w:pStyle w:val="NormalWeb"/>
        <w:spacing w:before="120" w:beforeAutospacing="0" w:after="120" w:afterAutospacing="0"/>
      </w:pPr>
      <w:r w:rsidRPr="005943EC">
        <w:t>Depuis que les jonctions serrées ont été décrites et que l'on a reconnu leur fonction dans les cellules, on a recherché les facteurs et les parties structurelles des jonctions serrées essentiels à leur obturation des intervalles intercellulaires. La protéine </w:t>
      </w:r>
      <w:hyperlink r:id="rId29" w:tooltip="Occludine" w:history="1">
        <w:r w:rsidRPr="00B80E45">
          <w:rPr>
            <w:rStyle w:val="Lienhypertexte"/>
            <w:color w:val="auto"/>
            <w:u w:val="none"/>
          </w:rPr>
          <w:t>occludine</w:t>
        </w:r>
      </w:hyperlink>
      <w:r w:rsidRPr="00B80E45">
        <w:rPr>
          <w:u w:val="single"/>
        </w:rPr>
        <w:t> </w:t>
      </w:r>
      <w:r w:rsidRPr="005943EC">
        <w:t xml:space="preserve"> est intégralement liée aux jonctions serrées</w:t>
      </w:r>
      <w:r>
        <w:t>.</w:t>
      </w:r>
    </w:p>
    <w:p w:rsidR="00B80E45" w:rsidRDefault="00B80E45" w:rsidP="00B80E45">
      <w:pPr>
        <w:pStyle w:val="NormalWeb"/>
        <w:spacing w:before="120" w:beforeAutospacing="0" w:after="120" w:afterAutospacing="0"/>
      </w:pPr>
      <w:r w:rsidRPr="005943EC">
        <w:t xml:space="preserve">On a trouvé des claudines aussi chez d'autres espèces animales, </w:t>
      </w:r>
      <w:r w:rsidR="00F7323E">
        <w:t xml:space="preserve">et </w:t>
      </w:r>
      <w:r w:rsidRPr="005943EC">
        <w:t>chez tous les mammifères explorés jusqu'à présent</w:t>
      </w:r>
      <w:r w:rsidR="00F7323E">
        <w:t>.</w:t>
      </w:r>
    </w:p>
    <w:p w:rsidR="00F7323E" w:rsidRPr="005943EC" w:rsidRDefault="00F7323E" w:rsidP="00B80E45">
      <w:pPr>
        <w:pStyle w:val="NormalWeb"/>
        <w:spacing w:before="120" w:beforeAutospacing="0" w:after="120" w:afterAutospacing="0"/>
      </w:pPr>
      <w:r w:rsidRPr="005943EC">
        <w:t xml:space="preserve">La famille des claudines est rangée dans la superfamille PMP22/EMP/MP20/Claudines </w:t>
      </w:r>
    </w:p>
    <w:p w:rsidR="00F7323E" w:rsidRDefault="00F7323E" w:rsidP="00F7323E">
      <w:pPr>
        <w:pStyle w:val="NormalWeb"/>
        <w:spacing w:before="120" w:beforeAutospacing="0" w:after="120" w:afterAutospacing="0"/>
        <w:rPr>
          <w:b/>
          <w:bCs/>
        </w:rPr>
      </w:pPr>
      <w:r>
        <w:rPr>
          <w:b/>
          <w:bCs/>
        </w:rPr>
        <w:t xml:space="preserve">           Maladies associées aux claudines :</w:t>
      </w:r>
    </w:p>
    <w:p w:rsidR="0002019E" w:rsidRDefault="0002019E" w:rsidP="00F7323E">
      <w:pPr>
        <w:pStyle w:val="NormalWeb"/>
        <w:spacing w:before="120" w:beforeAutospacing="0" w:after="120" w:afterAutospacing="0"/>
      </w:pPr>
      <w:r w:rsidRPr="00F7323E">
        <w:t>Diverses maladies de l'homme sont attribuables à des mutations sur les gènes des claudines.</w:t>
      </w:r>
    </w:p>
    <w:p w:rsidR="0002019E" w:rsidRDefault="0002019E" w:rsidP="00F7323E">
      <w:pPr>
        <w:pStyle w:val="NormalWeb"/>
        <w:spacing w:before="120" w:beforeAutospacing="0" w:after="120" w:afterAutospacing="0"/>
        <w:rPr>
          <w:b/>
          <w:bCs/>
        </w:rPr>
      </w:pPr>
      <w:r w:rsidRPr="00F7323E">
        <w:lastRenderedPageBreak/>
        <w:t xml:space="preserve">Les souris auxquelles </w:t>
      </w:r>
      <w:r w:rsidRPr="0002019E">
        <w:rPr>
          <w:b/>
        </w:rPr>
        <w:t>la claudine 1</w:t>
      </w:r>
      <w:r w:rsidRPr="00F7323E">
        <w:t xml:space="preserve"> manque meurent de déshydratation quelques heures après la naissance. Une mutation dans le gène de la claudine 1 chez l'homme conduit à de graves malformations de la peau.</w:t>
      </w:r>
    </w:p>
    <w:p w:rsidR="00F7323E" w:rsidRDefault="00F7323E" w:rsidP="00F7323E">
      <w:pPr>
        <w:pStyle w:val="NormalWeb"/>
        <w:spacing w:before="120" w:beforeAutospacing="0" w:after="120" w:afterAutospacing="0"/>
      </w:pPr>
      <w:r w:rsidRPr="00191E08">
        <w:rPr>
          <w:b/>
          <w:bCs/>
        </w:rPr>
        <w:t>Les claudines 3 et 4</w:t>
      </w:r>
      <w:r w:rsidRPr="00191E08">
        <w:t xml:space="preserve"> peuvent se comporter comme des récepteurs d'une entérotoxine bactérienne (CPE</w:t>
      </w:r>
      <w:r w:rsidR="00D33586">
        <w:t xml:space="preserve">, </w:t>
      </w:r>
      <w:r w:rsidR="00D33586" w:rsidRPr="00D33586">
        <w:rPr>
          <w:i/>
        </w:rPr>
        <w:t>Clostridium Perfringens Enterotoxin</w:t>
      </w:r>
      <w:r w:rsidRPr="00191E08">
        <w:t xml:space="preserve">) produite par </w:t>
      </w:r>
      <w:r w:rsidRPr="00191E08">
        <w:rPr>
          <w:i/>
          <w:iCs/>
        </w:rPr>
        <w:t>Clostridium perfringens.</w:t>
      </w:r>
      <w:r w:rsidRPr="00191E08">
        <w:t xml:space="preserve"> La nourriture contaminée par cette bactérie cause une diarrhée due à une augmentation de la perméabilité paracellulaire et une perturbation profonde de la réabsorption aqueuse au niveau du tube digestif. Au départ, c'est la liaison de la toxine qui fait disparaître les claudines et change profondément la structure des fibrilles des jon</w:t>
      </w:r>
      <w:r>
        <w:t>ctions serrées des entérocytes.</w:t>
      </w:r>
    </w:p>
    <w:p w:rsidR="00F7323E" w:rsidRDefault="00D33586" w:rsidP="00F7323E">
      <w:pPr>
        <w:pStyle w:val="NormalWeb"/>
        <w:spacing w:before="120" w:beforeAutospacing="0" w:after="120" w:afterAutospacing="0"/>
      </w:pPr>
      <w:r>
        <w:t>D’autres</w:t>
      </w:r>
      <w:r w:rsidR="00F7323E" w:rsidRPr="005943EC">
        <w:t xml:space="preserve"> n'ont pas été décrites comme claudines, mais comme Rvp1 (</w:t>
      </w:r>
      <w:r w:rsidR="00F7323E" w:rsidRPr="005943EC">
        <w:rPr>
          <w:rStyle w:val="lang-en"/>
          <w:i/>
          <w:iCs/>
        </w:rPr>
        <w:t>Rat ventral prostrate</w:t>
      </w:r>
      <w:r w:rsidR="00F7323E" w:rsidRPr="005943EC">
        <w:t>, ou prostration ventrale du rat), ultérieurement reclassée comme claudine 3, ou comme CPE-R (</w:t>
      </w:r>
      <w:r w:rsidR="00F7323E" w:rsidRPr="005943EC">
        <w:rPr>
          <w:rStyle w:val="lang-la"/>
          <w:rFonts w:eastAsiaTheme="majorEastAsia"/>
          <w:i/>
          <w:iCs/>
          <w:lang w:val="la-Latn"/>
        </w:rPr>
        <w:t>Clostridium perfringens</w:t>
      </w:r>
      <w:r w:rsidR="00F7323E" w:rsidRPr="005943EC">
        <w:rPr>
          <w:i/>
          <w:iCs/>
        </w:rPr>
        <w:t> </w:t>
      </w:r>
      <w:r w:rsidR="00F7323E" w:rsidRPr="005943EC">
        <w:rPr>
          <w:rStyle w:val="lang-en"/>
          <w:i/>
          <w:iCs/>
        </w:rPr>
        <w:t>Enterotoxin Receptor</w:t>
      </w:r>
      <w:r w:rsidR="00F7323E" w:rsidRPr="005943EC">
        <w:t>, ou récepteur de CPE) ultérieurement reclassée comme claudine 4. La liaison du CPE</w:t>
      </w:r>
      <w:r w:rsidR="004662E7">
        <w:t xml:space="preserve"> à la claudine 3 ou 4 conduit, en 10 à 20</w:t>
      </w:r>
      <w:r w:rsidR="00F7323E" w:rsidRPr="005943EC">
        <w:t xml:space="preserve"> minutes</w:t>
      </w:r>
      <w:r w:rsidR="004662E7">
        <w:t>,</w:t>
      </w:r>
      <w:r w:rsidR="00F7323E" w:rsidRPr="005943EC">
        <w:t xml:space="preserve"> à la</w:t>
      </w:r>
      <w:r w:rsidR="00F7323E" w:rsidRPr="00F7323E">
        <w:t> </w:t>
      </w:r>
      <w:hyperlink r:id="rId30" w:tooltip="Lyse (biologie)" w:history="1">
        <w:r w:rsidR="00F7323E" w:rsidRPr="00F7323E">
          <w:rPr>
            <w:rStyle w:val="Lienhypertexte"/>
            <w:color w:val="auto"/>
            <w:u w:val="none"/>
          </w:rPr>
          <w:t>lyse</w:t>
        </w:r>
      </w:hyperlink>
      <w:r w:rsidR="00F7323E" w:rsidRPr="005943EC">
        <w:t> de la cellule exprimant la claudine, et par là</w:t>
      </w:r>
      <w:r w:rsidR="004662E7">
        <w:t>,</w:t>
      </w:r>
      <w:r w:rsidR="00F7323E" w:rsidRPr="005943EC">
        <w:t xml:space="preserve"> à un endommagement de l’épithélium intestinal, qui s'exprime par une </w:t>
      </w:r>
      <w:r w:rsidR="00F7323E" w:rsidRPr="00F7323E">
        <w:t>forte </w:t>
      </w:r>
      <w:hyperlink r:id="rId31" w:tooltip="Diarrhée" w:history="1">
        <w:r w:rsidR="00F7323E" w:rsidRPr="00F7323E">
          <w:rPr>
            <w:rStyle w:val="Lienhypertexte"/>
            <w:color w:val="auto"/>
            <w:u w:val="none"/>
          </w:rPr>
          <w:t>diarrhée</w:t>
        </w:r>
      </w:hyperlink>
      <w:r w:rsidR="00F7323E" w:rsidRPr="00F7323E">
        <w:t>.</w:t>
      </w:r>
    </w:p>
    <w:p w:rsidR="0002019E" w:rsidRDefault="0002019E" w:rsidP="00F7323E">
      <w:pPr>
        <w:pStyle w:val="NormalWeb"/>
        <w:spacing w:before="120" w:beforeAutospacing="0" w:after="120" w:afterAutospacing="0"/>
      </w:pPr>
      <w:r w:rsidRPr="00F7323E">
        <w:t xml:space="preserve">Les souris auxquelles </w:t>
      </w:r>
      <w:r w:rsidRPr="0002019E">
        <w:rPr>
          <w:b/>
        </w:rPr>
        <w:t>la claudine 5</w:t>
      </w:r>
      <w:r w:rsidRPr="00F7323E">
        <w:t xml:space="preserve"> manque ont un </w:t>
      </w:r>
      <w:hyperlink r:id="rId32" w:tooltip="Phénotype" w:history="1">
        <w:r w:rsidRPr="00F7323E">
          <w:rPr>
            <w:rStyle w:val="Lienhypertexte"/>
            <w:color w:val="auto"/>
            <w:u w:val="none"/>
          </w:rPr>
          <w:t>phénotype</w:t>
        </w:r>
      </w:hyperlink>
      <w:r w:rsidRPr="00F7323E">
        <w:t> spécial : leur </w:t>
      </w:r>
      <w:hyperlink r:id="rId33" w:tooltip="Barrière hémato-encéphalique" w:history="1">
        <w:r w:rsidRPr="00F7323E">
          <w:rPr>
            <w:rStyle w:val="Lienhypertexte"/>
            <w:color w:val="auto"/>
            <w:u w:val="none"/>
          </w:rPr>
          <w:t>barrière hémato-encéphalique</w:t>
        </w:r>
      </w:hyperlink>
      <w:r w:rsidRPr="00F7323E">
        <w:t> est perméable aux petites molécules. Une surexpression de la claudine 6 conduit à un trouble fonctionnel de l’épiderme.</w:t>
      </w:r>
    </w:p>
    <w:p w:rsidR="0002019E" w:rsidRPr="00F7323E" w:rsidRDefault="0002019E" w:rsidP="0002019E">
      <w:pPr>
        <w:pStyle w:val="NormalWeb"/>
        <w:spacing w:before="120" w:beforeAutospacing="0" w:after="120" w:afterAutospacing="0"/>
      </w:pPr>
      <w:r w:rsidRPr="0002019E">
        <w:rPr>
          <w:b/>
        </w:rPr>
        <w:t>La claudine 11</w:t>
      </w:r>
      <w:r w:rsidRPr="00F7323E">
        <w:t>, qui était d'abord désignée comme OSP (</w:t>
      </w:r>
      <w:r w:rsidRPr="00F7323E">
        <w:rPr>
          <w:rStyle w:val="lang-en"/>
          <w:i/>
          <w:iCs/>
        </w:rPr>
        <w:t>Oligodendrocyte-specific Protein</w:t>
      </w:r>
      <w:r w:rsidRPr="00F7323E">
        <w:t>) est exprimée principalement dans la </w:t>
      </w:r>
      <w:hyperlink r:id="rId34" w:tooltip="Myéline" w:history="1">
        <w:r w:rsidRPr="00F7323E">
          <w:rPr>
            <w:rStyle w:val="Lienhypertexte"/>
            <w:color w:val="auto"/>
            <w:u w:val="none"/>
          </w:rPr>
          <w:t>myéline</w:t>
        </w:r>
      </w:hyperlink>
      <w:r w:rsidRPr="00F7323E">
        <w:t> du </w:t>
      </w:r>
      <w:hyperlink r:id="rId35" w:tooltip="Système nerveux central" w:history="1">
        <w:r w:rsidRPr="00F7323E">
          <w:rPr>
            <w:rStyle w:val="Lienhypertexte"/>
            <w:color w:val="auto"/>
            <w:u w:val="none"/>
          </w:rPr>
          <w:t>système nerveux central</w:t>
        </w:r>
      </w:hyperlink>
      <w:r w:rsidRPr="00F7323E">
        <w:t> et dans les </w:t>
      </w:r>
      <w:hyperlink r:id="rId36" w:tooltip="Testicule" w:history="1">
        <w:r w:rsidRPr="00F7323E">
          <w:rPr>
            <w:rStyle w:val="Lienhypertexte"/>
            <w:color w:val="auto"/>
            <w:u w:val="none"/>
          </w:rPr>
          <w:t>testicules</w:t>
        </w:r>
      </w:hyperlink>
      <w:r w:rsidR="004662E7">
        <w:rPr>
          <w:rStyle w:val="Lienhypertexte"/>
          <w:color w:val="auto"/>
          <w:u w:val="none"/>
        </w:rPr>
        <w:t>.</w:t>
      </w:r>
    </w:p>
    <w:p w:rsidR="0002019E" w:rsidRPr="00F7323E" w:rsidRDefault="0002019E" w:rsidP="0002019E">
      <w:pPr>
        <w:pStyle w:val="NormalWeb"/>
        <w:spacing w:before="120" w:beforeAutospacing="0" w:after="120" w:afterAutospacing="0"/>
      </w:pPr>
      <w:r w:rsidRPr="0002019E">
        <w:rPr>
          <w:b/>
        </w:rPr>
        <w:t>La claudine 14</w:t>
      </w:r>
      <w:r w:rsidRPr="00F7323E">
        <w:t>, chez les </w:t>
      </w:r>
      <w:hyperlink r:id="rId37" w:tooltip="Vertébrés" w:history="1">
        <w:r w:rsidRPr="00F7323E">
          <w:rPr>
            <w:rStyle w:val="Lienhypertexte"/>
            <w:color w:val="auto"/>
            <w:u w:val="none"/>
          </w:rPr>
          <w:t>vertébrés</w:t>
        </w:r>
      </w:hyperlink>
      <w:r w:rsidRPr="00F7323E">
        <w:t>, est exprimée dans le </w:t>
      </w:r>
      <w:hyperlink r:id="rId38" w:tooltip="Foie" w:history="1">
        <w:r w:rsidRPr="00F7323E">
          <w:rPr>
            <w:rStyle w:val="Lienhypertexte"/>
            <w:color w:val="auto"/>
            <w:u w:val="none"/>
          </w:rPr>
          <w:t>foie</w:t>
        </w:r>
      </w:hyperlink>
      <w:r w:rsidRPr="00F7323E">
        <w:t>, le </w:t>
      </w:r>
      <w:hyperlink r:id="rId39" w:tooltip="Rein" w:history="1">
        <w:r w:rsidRPr="00F7323E">
          <w:rPr>
            <w:rStyle w:val="Lienhypertexte"/>
            <w:color w:val="auto"/>
            <w:u w:val="none"/>
          </w:rPr>
          <w:t>rein</w:t>
        </w:r>
      </w:hyperlink>
      <w:r w:rsidRPr="00F7323E">
        <w:t>, le </w:t>
      </w:r>
      <w:hyperlink r:id="rId40" w:tooltip="Pancréas" w:history="1">
        <w:r w:rsidRPr="00F7323E">
          <w:rPr>
            <w:rStyle w:val="Lienhypertexte"/>
            <w:color w:val="auto"/>
            <w:u w:val="none"/>
          </w:rPr>
          <w:t>pancréas</w:t>
        </w:r>
      </w:hyperlink>
      <w:r w:rsidRPr="00F7323E">
        <w:t> et l'</w:t>
      </w:r>
      <w:hyperlink r:id="rId41" w:tooltip="Oreille interne" w:history="1">
        <w:r w:rsidRPr="00F7323E">
          <w:rPr>
            <w:rStyle w:val="Lienhypertexte"/>
            <w:color w:val="auto"/>
            <w:u w:val="none"/>
          </w:rPr>
          <w:t>oreille interne</w:t>
        </w:r>
      </w:hyperlink>
      <w:r w:rsidR="004662E7">
        <w:t>. Présentes, leur</w:t>
      </w:r>
      <w:r w:rsidRPr="00F7323E">
        <w:t xml:space="preserve"> polarité cellulaire est préservée. La dégénérescence des cellules ciliées découle probablement d'une concentration trop élevée en potassium</w:t>
      </w:r>
      <w:r w:rsidR="004662E7">
        <w:t>.</w:t>
      </w:r>
    </w:p>
    <w:p w:rsidR="00F7323E" w:rsidRPr="00F7323E" w:rsidRDefault="00F7323E" w:rsidP="00F7323E">
      <w:pPr>
        <w:pStyle w:val="NormalWeb"/>
        <w:spacing w:before="120" w:beforeAutospacing="0" w:after="120" w:afterAutospacing="0"/>
      </w:pPr>
      <w:r w:rsidRPr="00F7323E">
        <w:t xml:space="preserve">Par exemple, les mutations de la </w:t>
      </w:r>
      <w:r w:rsidRPr="0002019E">
        <w:rPr>
          <w:b/>
        </w:rPr>
        <w:t>claudine 16</w:t>
      </w:r>
      <w:r w:rsidRPr="00F7323E">
        <w:t>, qui s'appelle aussi </w:t>
      </w:r>
      <w:r w:rsidRPr="00F7323E">
        <w:rPr>
          <w:i/>
          <w:iCs/>
        </w:rPr>
        <w:t>paracelline</w:t>
      </w:r>
      <w:r w:rsidRPr="00F7323E">
        <w:t>, conduit à une augmentation de l'évacuation du </w:t>
      </w:r>
      <w:hyperlink r:id="rId42" w:tooltip="Calcium" w:history="1">
        <w:r w:rsidRPr="00F7323E">
          <w:rPr>
            <w:rStyle w:val="Lienhypertexte"/>
            <w:color w:val="auto"/>
            <w:u w:val="none"/>
          </w:rPr>
          <w:t>calcium</w:t>
        </w:r>
      </w:hyperlink>
      <w:r w:rsidRPr="00F7323E">
        <w:t> dans l'</w:t>
      </w:r>
      <w:hyperlink r:id="rId43" w:tooltip="Urine" w:history="1">
        <w:r w:rsidRPr="00F7323E">
          <w:rPr>
            <w:rStyle w:val="Lienhypertexte"/>
            <w:color w:val="auto"/>
            <w:u w:val="none"/>
          </w:rPr>
          <w:t>urine</w:t>
        </w:r>
      </w:hyperlink>
      <w:r w:rsidRPr="00F7323E">
        <w:t> (hypercalciurie) et une chute du contenu du </w:t>
      </w:r>
      <w:hyperlink r:id="rId44" w:tooltip="Sang" w:history="1">
        <w:r w:rsidRPr="00F7323E">
          <w:rPr>
            <w:rStyle w:val="Lienhypertexte"/>
            <w:color w:val="auto"/>
            <w:u w:val="none"/>
          </w:rPr>
          <w:t>sang</w:t>
        </w:r>
      </w:hyperlink>
      <w:r w:rsidRPr="00F7323E">
        <w:t> en </w:t>
      </w:r>
      <w:hyperlink r:id="rId45" w:tooltip="Magnésium" w:history="1">
        <w:r w:rsidRPr="00F7323E">
          <w:rPr>
            <w:rStyle w:val="Lienhypertexte"/>
            <w:color w:val="auto"/>
            <w:u w:val="none"/>
          </w:rPr>
          <w:t>magnésium</w:t>
        </w:r>
      </w:hyperlink>
      <w:r w:rsidRPr="00F7323E">
        <w:t> (hypomagnésiémie).</w:t>
      </w:r>
    </w:p>
    <w:p w:rsidR="004662E7" w:rsidRPr="0002019E" w:rsidRDefault="00F7323E" w:rsidP="0002019E">
      <w:pPr>
        <w:pStyle w:val="NormalWeb"/>
        <w:spacing w:before="120" w:beforeAutospacing="0" w:after="120" w:afterAutospacing="0"/>
      </w:pPr>
      <w:r w:rsidRPr="0002019E">
        <w:rPr>
          <w:b/>
        </w:rPr>
        <w:t>La claudine 19</w:t>
      </w:r>
      <w:r w:rsidRPr="00F7323E">
        <w:t xml:space="preserve"> s'exprime dans les </w:t>
      </w:r>
      <w:hyperlink r:id="rId46" w:tooltip="Cellule de Schwann" w:history="1">
        <w:r w:rsidRPr="00F7323E">
          <w:rPr>
            <w:rStyle w:val="Lienhypertexte"/>
            <w:color w:val="auto"/>
            <w:u w:val="none"/>
          </w:rPr>
          <w:t>cellules de Schwann</w:t>
        </w:r>
      </w:hyperlink>
      <w:r w:rsidRPr="00F7323E">
        <w:t> du </w:t>
      </w:r>
      <w:hyperlink r:id="rId47" w:tooltip="Système nerveux périphérique" w:history="1">
        <w:r w:rsidRPr="00F7323E">
          <w:rPr>
            <w:rStyle w:val="Lienhypertexte"/>
            <w:color w:val="auto"/>
            <w:u w:val="none"/>
          </w:rPr>
          <w:t>système nerveux périphérique</w:t>
        </w:r>
      </w:hyperlink>
      <w:r w:rsidRPr="00F7323E">
        <w:t xml:space="preserve"> où elle forme des structures analogues aux jonctions serrées. </w:t>
      </w:r>
    </w:p>
    <w:p w:rsidR="00094434" w:rsidRPr="00A80563" w:rsidRDefault="00094434" w:rsidP="00094434">
      <w:pPr>
        <w:rPr>
          <w:rFonts w:asciiTheme="majorBidi" w:hAnsiTheme="majorBidi" w:cstheme="majorBidi"/>
          <w:sz w:val="24"/>
          <w:szCs w:val="24"/>
        </w:rPr>
      </w:pPr>
      <w:r w:rsidRPr="00A80563">
        <w:rPr>
          <w:rFonts w:asciiTheme="majorBidi" w:hAnsiTheme="majorBidi" w:cstheme="majorBidi"/>
          <w:sz w:val="24"/>
          <w:szCs w:val="24"/>
        </w:rPr>
        <w:t>--</w:t>
      </w:r>
      <w:r w:rsidRPr="00A80563">
        <w:rPr>
          <w:rFonts w:asciiTheme="majorBidi" w:hAnsiTheme="majorBidi" w:cstheme="majorBidi"/>
          <w:b/>
          <w:bCs/>
          <w:sz w:val="24"/>
          <w:szCs w:val="24"/>
        </w:rPr>
        <w:t>La troisième protéine est JAM</w:t>
      </w:r>
      <w:r w:rsidRPr="00A80563">
        <w:rPr>
          <w:rFonts w:asciiTheme="majorBidi" w:hAnsiTheme="majorBidi" w:cstheme="majorBidi"/>
          <w:b/>
          <w:bCs/>
          <w:i/>
          <w:iCs/>
          <w:sz w:val="24"/>
          <w:szCs w:val="24"/>
        </w:rPr>
        <w:t>(junctional adhesion molecule),</w:t>
      </w:r>
      <w:r w:rsidRPr="00A80563">
        <w:rPr>
          <w:rFonts w:asciiTheme="majorBidi" w:hAnsiTheme="majorBidi" w:cstheme="majorBidi"/>
          <w:sz w:val="24"/>
          <w:szCs w:val="24"/>
        </w:rPr>
        <w:t xml:space="preserve"> une protéine d'u</w:t>
      </w:r>
      <w:r w:rsidR="004662E7">
        <w:rPr>
          <w:rFonts w:asciiTheme="majorBidi" w:hAnsiTheme="majorBidi" w:cstheme="majorBidi"/>
          <w:sz w:val="24"/>
          <w:szCs w:val="24"/>
        </w:rPr>
        <w:t xml:space="preserve">n poids moléculaire de 33 kda </w:t>
      </w:r>
      <w:r w:rsidRPr="00A80563">
        <w:rPr>
          <w:rFonts w:asciiTheme="majorBidi" w:hAnsiTheme="majorBidi" w:cstheme="majorBidi"/>
          <w:sz w:val="24"/>
          <w:szCs w:val="24"/>
        </w:rPr>
        <w:t xml:space="preserve"> dont la chaîne polypeptidique traverse la membrane une seule fois.</w:t>
      </w:r>
    </w:p>
    <w:p w:rsidR="00094434" w:rsidRPr="00811FC7" w:rsidRDefault="00094434" w:rsidP="00094434">
      <w:pPr>
        <w:rPr>
          <w:rFonts w:asciiTheme="majorBidi" w:hAnsiTheme="majorBidi" w:cstheme="majorBidi"/>
          <w:sz w:val="24"/>
          <w:szCs w:val="24"/>
        </w:rPr>
      </w:pPr>
      <w:r w:rsidRPr="00A80563">
        <w:rPr>
          <w:rFonts w:asciiTheme="majorBidi" w:hAnsiTheme="majorBidi" w:cstheme="majorBidi"/>
          <w:b/>
          <w:bCs/>
          <w:sz w:val="24"/>
          <w:szCs w:val="24"/>
        </w:rPr>
        <w:t>Occludine, claudines et JAM</w:t>
      </w:r>
      <w:r w:rsidRPr="00A80563">
        <w:rPr>
          <w:rFonts w:asciiTheme="majorBidi" w:hAnsiTheme="majorBidi" w:cstheme="majorBidi"/>
          <w:sz w:val="24"/>
          <w:szCs w:val="24"/>
        </w:rPr>
        <w:t xml:space="preserve"> s'assemblent pour former un réseau de fibrilles qui ceinture le domaine apical des cellules épithéliales (ou le domaine membranaire latéral des cellules endothéliales). Les jonctions serrées sont liées avec des protéines intracellulaires comme ZO-1 et ZO-2 </w:t>
      </w:r>
      <w:r w:rsidRPr="00A80563">
        <w:rPr>
          <w:rFonts w:asciiTheme="majorBidi" w:hAnsiTheme="majorBidi" w:cstheme="majorBidi"/>
          <w:b/>
          <w:bCs/>
          <w:i/>
          <w:iCs/>
          <w:sz w:val="24"/>
          <w:szCs w:val="24"/>
        </w:rPr>
        <w:t>(zonula occludens)</w:t>
      </w:r>
      <w:r w:rsidRPr="00A80563">
        <w:rPr>
          <w:rFonts w:asciiTheme="majorBidi" w:hAnsiTheme="majorBidi" w:cstheme="majorBidi"/>
          <w:sz w:val="24"/>
          <w:szCs w:val="24"/>
        </w:rPr>
        <w:t xml:space="preserve"> qui à leur tour sont liées au cytosquelette (actine). Cette interaction (avec le cytosquelette) détermine la localisation de la jonction au domaine apical de la cellule.</w:t>
      </w:r>
    </w:p>
    <w:p w:rsidR="004662E7" w:rsidRPr="00511CB8" w:rsidRDefault="00094434" w:rsidP="00511CB8">
      <w:pPr>
        <w:rPr>
          <w:b/>
          <w:bCs/>
          <w:sz w:val="20"/>
          <w:szCs w:val="20"/>
        </w:rPr>
      </w:pPr>
      <w:r w:rsidRPr="00A80563">
        <w:rPr>
          <w:noProof/>
        </w:rPr>
        <w:lastRenderedPageBreak/>
        <w:drawing>
          <wp:inline distT="0" distB="0" distL="0" distR="0">
            <wp:extent cx="3543300" cy="2076450"/>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3543300" cy="2076450"/>
                    </a:xfrm>
                    <a:prstGeom prst="rect">
                      <a:avLst/>
                    </a:prstGeom>
                    <a:noFill/>
                    <a:ln w="9525">
                      <a:noFill/>
                      <a:miter lim="800000"/>
                      <a:headEnd/>
                      <a:tailEnd/>
                    </a:ln>
                  </pic:spPr>
                </pic:pic>
              </a:graphicData>
            </a:graphic>
          </wp:inline>
        </w:drawing>
      </w:r>
      <w:r w:rsidR="002B6E4C">
        <w:rPr>
          <w:b/>
          <w:bCs/>
          <w:sz w:val="20"/>
          <w:szCs w:val="20"/>
        </w:rPr>
        <w:t xml:space="preserve">fig.35 </w:t>
      </w:r>
      <w:r w:rsidRPr="00F60282">
        <w:rPr>
          <w:b/>
          <w:bCs/>
          <w:sz w:val="20"/>
          <w:szCs w:val="20"/>
        </w:rPr>
        <w:t>Claudine et Occludine</w:t>
      </w:r>
    </w:p>
    <w:p w:rsidR="009956C3" w:rsidRDefault="009956C3" w:rsidP="009956C3">
      <w:pPr>
        <w:autoSpaceDE w:val="0"/>
        <w:autoSpaceDN w:val="0"/>
        <w:adjustRightInd w:val="0"/>
        <w:spacing w:after="0" w:line="240" w:lineRule="auto"/>
        <w:rPr>
          <w:rFonts w:asciiTheme="majorBidi" w:hAnsiTheme="majorBidi" w:cstheme="majorBidi"/>
          <w:sz w:val="24"/>
          <w:szCs w:val="24"/>
        </w:rPr>
      </w:pPr>
    </w:p>
    <w:p w:rsidR="003A572A" w:rsidRDefault="003A572A" w:rsidP="009956C3">
      <w:pPr>
        <w:autoSpaceDE w:val="0"/>
        <w:autoSpaceDN w:val="0"/>
        <w:adjustRightInd w:val="0"/>
        <w:spacing w:after="0" w:line="240" w:lineRule="auto"/>
        <w:rPr>
          <w:rFonts w:asciiTheme="majorBidi" w:hAnsiTheme="majorBidi" w:cstheme="majorBidi"/>
          <w:b/>
          <w:bCs/>
          <w:sz w:val="16"/>
          <w:szCs w:val="16"/>
        </w:rPr>
      </w:pPr>
      <w:r>
        <w:rPr>
          <w:rFonts w:asciiTheme="majorBidi" w:hAnsiTheme="majorBidi" w:cstheme="majorBidi"/>
          <w:noProof/>
          <w:sz w:val="24"/>
          <w:szCs w:val="24"/>
        </w:rPr>
        <w:drawing>
          <wp:inline distT="0" distB="0" distL="0" distR="0">
            <wp:extent cx="4829175" cy="2686050"/>
            <wp:effectExtent l="0" t="0" r="0"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4829175" cy="2686050"/>
                    </a:xfrm>
                    <a:prstGeom prst="rect">
                      <a:avLst/>
                    </a:prstGeom>
                    <a:noFill/>
                    <a:ln w="9525">
                      <a:noFill/>
                      <a:miter lim="800000"/>
                      <a:headEnd/>
                      <a:tailEnd/>
                    </a:ln>
                  </pic:spPr>
                </pic:pic>
              </a:graphicData>
            </a:graphic>
          </wp:inline>
        </w:drawing>
      </w:r>
      <w:proofErr w:type="gramStart"/>
      <w:r w:rsidR="002B6E4C">
        <w:rPr>
          <w:rFonts w:asciiTheme="majorBidi" w:hAnsiTheme="majorBidi" w:cstheme="majorBidi"/>
          <w:b/>
          <w:sz w:val="20"/>
          <w:szCs w:val="20"/>
        </w:rPr>
        <w:t>fig.40</w:t>
      </w:r>
      <w:proofErr w:type="gramEnd"/>
      <w:r w:rsidRPr="003A572A">
        <w:rPr>
          <w:rFonts w:asciiTheme="majorBidi" w:hAnsiTheme="majorBidi" w:cstheme="majorBidi"/>
          <w:b/>
          <w:bCs/>
          <w:sz w:val="16"/>
          <w:szCs w:val="16"/>
        </w:rPr>
        <w:t>. STRUCTURE DES CEINTURES D’ADHERENCE</w:t>
      </w:r>
    </w:p>
    <w:p w:rsidR="003A572A" w:rsidRDefault="003A572A" w:rsidP="009956C3">
      <w:pPr>
        <w:autoSpaceDE w:val="0"/>
        <w:autoSpaceDN w:val="0"/>
        <w:adjustRightInd w:val="0"/>
        <w:spacing w:after="0" w:line="240" w:lineRule="auto"/>
        <w:rPr>
          <w:rFonts w:asciiTheme="majorBidi" w:hAnsiTheme="majorBidi" w:cstheme="majorBidi"/>
          <w:b/>
          <w:bCs/>
          <w:sz w:val="16"/>
          <w:szCs w:val="16"/>
        </w:rPr>
      </w:pPr>
      <w:r>
        <w:rPr>
          <w:rFonts w:asciiTheme="majorBidi" w:hAnsiTheme="majorBidi" w:cstheme="majorBidi"/>
          <w:b/>
          <w:bCs/>
          <w:sz w:val="16"/>
          <w:szCs w:val="16"/>
        </w:rPr>
        <w:t>.</w:t>
      </w:r>
    </w:p>
    <w:p w:rsidR="003A572A" w:rsidRPr="003A572A" w:rsidRDefault="003A572A" w:rsidP="009956C3">
      <w:pPr>
        <w:autoSpaceDE w:val="0"/>
        <w:autoSpaceDN w:val="0"/>
        <w:adjustRightInd w:val="0"/>
        <w:spacing w:after="0" w:line="240" w:lineRule="auto"/>
        <w:rPr>
          <w:rFonts w:asciiTheme="majorBidi" w:hAnsiTheme="majorBidi" w:cstheme="majorBidi"/>
          <w:b/>
          <w:bCs/>
          <w:sz w:val="24"/>
          <w:szCs w:val="24"/>
        </w:rPr>
      </w:pPr>
      <w:r w:rsidRPr="003A572A">
        <w:rPr>
          <w:rFonts w:asciiTheme="majorBidi" w:hAnsiTheme="majorBidi" w:cstheme="majorBidi"/>
          <w:b/>
          <w:bCs/>
          <w:sz w:val="24"/>
          <w:szCs w:val="24"/>
        </w:rPr>
        <w:t>Jonctions d'adhérence cellule/matrice : contact focal</w:t>
      </w:r>
    </w:p>
    <w:p w:rsidR="009A3D23" w:rsidRDefault="009A3D23" w:rsidP="009956C3">
      <w:pPr>
        <w:autoSpaceDE w:val="0"/>
        <w:autoSpaceDN w:val="0"/>
        <w:adjustRightInd w:val="0"/>
        <w:spacing w:after="0" w:line="240" w:lineRule="auto"/>
        <w:rPr>
          <w:rFonts w:asciiTheme="majorBidi" w:hAnsiTheme="majorBidi" w:cstheme="majorBidi"/>
          <w:b/>
          <w:bCs/>
          <w:sz w:val="18"/>
          <w:szCs w:val="18"/>
        </w:rPr>
      </w:pPr>
    </w:p>
    <w:p w:rsidR="003A572A" w:rsidRDefault="003A572A" w:rsidP="003A572A">
      <w:pPr>
        <w:autoSpaceDE w:val="0"/>
        <w:autoSpaceDN w:val="0"/>
        <w:adjustRightInd w:val="0"/>
        <w:spacing w:after="0" w:line="240" w:lineRule="auto"/>
        <w:rPr>
          <w:rFonts w:asciiTheme="majorBidi" w:hAnsiTheme="majorBidi" w:cstheme="majorBidi"/>
          <w:sz w:val="24"/>
          <w:szCs w:val="24"/>
        </w:rPr>
      </w:pPr>
      <w:r w:rsidRPr="003A572A">
        <w:rPr>
          <w:rFonts w:asciiTheme="majorBidi" w:hAnsiTheme="majorBidi" w:cstheme="majorBidi"/>
          <w:sz w:val="24"/>
          <w:szCs w:val="24"/>
        </w:rPr>
        <w:t>Les cellules musculaires, par exemple, se fixent auxtendons par l'intermédiaire de contact focaux ou plaquesd'adhérence, jonctions myotendineuses</w:t>
      </w:r>
    </w:p>
    <w:p w:rsidR="00511CB8" w:rsidRPr="00511CB8" w:rsidRDefault="00511CB8" w:rsidP="00511CB8">
      <w:pPr>
        <w:rPr>
          <w:rFonts w:ascii="Times New Roman" w:hAnsi="Times New Roman" w:cs="Times New Roman"/>
          <w:sz w:val="24"/>
          <w:szCs w:val="24"/>
        </w:rPr>
      </w:pPr>
      <w:r w:rsidRPr="00511CB8">
        <w:rPr>
          <w:rFonts w:ascii="Times New Roman" w:hAnsi="Times New Roman" w:cs="Times New Roman"/>
          <w:b/>
          <w:bCs/>
          <w:sz w:val="24"/>
          <w:szCs w:val="24"/>
        </w:rPr>
        <w:t>Les hémidesmosomes :</w:t>
      </w:r>
    </w:p>
    <w:p w:rsidR="00511CB8" w:rsidRDefault="00511CB8" w:rsidP="00511CB8">
      <w:pPr>
        <w:pStyle w:val="Corpsdetexte"/>
      </w:pPr>
    </w:p>
    <w:p w:rsidR="00511CB8" w:rsidRPr="00511CB8" w:rsidRDefault="00511CB8" w:rsidP="00511CB8">
      <w:pPr>
        <w:pStyle w:val="Corpsdetexte"/>
        <w:rPr>
          <w:b/>
          <w:bCs/>
          <w:sz w:val="18"/>
          <w:szCs w:val="18"/>
        </w:rPr>
      </w:pPr>
      <w:r>
        <w:rPr>
          <w:noProof/>
        </w:rPr>
        <w:lastRenderedPageBreak/>
        <w:drawing>
          <wp:inline distT="0" distB="0" distL="0" distR="0">
            <wp:extent cx="3028950" cy="2971800"/>
            <wp:effectExtent l="19050" t="0" r="0" b="0"/>
            <wp:docPr id="9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3028950" cy="2971800"/>
                    </a:xfrm>
                    <a:prstGeom prst="rect">
                      <a:avLst/>
                    </a:prstGeom>
                    <a:noFill/>
                    <a:ln w="9525">
                      <a:noFill/>
                      <a:miter lim="800000"/>
                      <a:headEnd/>
                      <a:tailEnd/>
                    </a:ln>
                  </pic:spPr>
                </pic:pic>
              </a:graphicData>
            </a:graphic>
          </wp:inline>
        </w:drawing>
      </w:r>
      <w:r w:rsidRPr="006113AA">
        <w:rPr>
          <w:b/>
          <w:bCs/>
          <w:sz w:val="20"/>
          <w:szCs w:val="20"/>
        </w:rPr>
        <w:t>Fig</w:t>
      </w:r>
      <w:r>
        <w:rPr>
          <w:b/>
          <w:bCs/>
          <w:sz w:val="20"/>
          <w:szCs w:val="20"/>
        </w:rPr>
        <w:t>49</w:t>
      </w:r>
      <w:r w:rsidRPr="006113AA">
        <w:rPr>
          <w:b/>
          <w:bCs/>
          <w:sz w:val="20"/>
          <w:szCs w:val="20"/>
        </w:rPr>
        <w:t>. Jonctions d'adhérence cellule/matrice : Hémidesmosomes</w:t>
      </w:r>
      <w:r>
        <w:rPr>
          <w:b/>
          <w:bCs/>
          <w:noProof/>
          <w:sz w:val="20"/>
          <w:szCs w:val="20"/>
        </w:rPr>
        <w:drawing>
          <wp:inline distT="0" distB="0" distL="0" distR="0">
            <wp:extent cx="5400675" cy="45815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581525"/>
                    </a:xfrm>
                    <a:prstGeom prst="rect">
                      <a:avLst/>
                    </a:prstGeom>
                    <a:noFill/>
                    <a:ln>
                      <a:noFill/>
                    </a:ln>
                  </pic:spPr>
                </pic:pic>
              </a:graphicData>
            </a:graphic>
          </wp:inline>
        </w:drawing>
      </w:r>
      <w:r w:rsidRPr="002B6E4C">
        <w:rPr>
          <w:b/>
          <w:bCs/>
          <w:sz w:val="20"/>
          <w:szCs w:val="20"/>
        </w:rPr>
        <w:t>fig.50Les</w:t>
      </w:r>
      <w:r w:rsidRPr="007E448A">
        <w:rPr>
          <w:b/>
          <w:bCs/>
          <w:sz w:val="18"/>
          <w:szCs w:val="18"/>
        </w:rPr>
        <w:t xml:space="preserve"> intégrines (hémidesmosomes) dans la cellule épithéliale assure les interactions avec les protéines de la matrice extracellulaire (Lame basale) et les filaments du cytosquelette (filaments de cytokératine)</w:t>
      </w:r>
    </w:p>
    <w:p w:rsidR="00A0459F" w:rsidRPr="00191E08" w:rsidRDefault="00A0459F" w:rsidP="009A3D23">
      <w:pPr>
        <w:pStyle w:val="Corpsdetexte"/>
      </w:pPr>
    </w:p>
    <w:p w:rsidR="000F5364" w:rsidRPr="000F5364" w:rsidRDefault="009A09BC" w:rsidP="000F5364">
      <w:pPr>
        <w:spacing w:after="0"/>
        <w:rPr>
          <w:rFonts w:asciiTheme="majorBidi" w:hAnsiTheme="majorBidi" w:cstheme="majorBidi"/>
          <w:sz w:val="24"/>
          <w:szCs w:val="24"/>
        </w:rPr>
      </w:pPr>
      <w:r>
        <w:rPr>
          <w:rFonts w:asciiTheme="majorBidi" w:hAnsiTheme="majorBidi" w:cstheme="majorBidi"/>
          <w:b/>
          <w:bCs/>
          <w:sz w:val="24"/>
          <w:szCs w:val="24"/>
        </w:rPr>
        <w:t>3-</w:t>
      </w:r>
      <w:r w:rsidR="003A572A" w:rsidRPr="00C84076">
        <w:rPr>
          <w:rFonts w:asciiTheme="majorBidi" w:hAnsiTheme="majorBidi" w:cstheme="majorBidi"/>
          <w:b/>
          <w:bCs/>
          <w:sz w:val="24"/>
          <w:szCs w:val="24"/>
        </w:rPr>
        <w:t>Jonctions</w:t>
      </w:r>
      <w:r w:rsidR="00A0459F" w:rsidRPr="00C84076">
        <w:rPr>
          <w:rFonts w:asciiTheme="majorBidi" w:hAnsiTheme="majorBidi" w:cstheme="majorBidi"/>
          <w:b/>
          <w:bCs/>
          <w:sz w:val="24"/>
          <w:szCs w:val="24"/>
        </w:rPr>
        <w:t xml:space="preserve"> communicantes(GAP- Junction)</w:t>
      </w:r>
      <w:r w:rsidR="00A0459F" w:rsidRPr="00C84076">
        <w:rPr>
          <w:b/>
          <w:bCs/>
        </w:rPr>
        <w:t> </w:t>
      </w:r>
      <w:r w:rsidR="004662E7" w:rsidRPr="00C84076">
        <w:rPr>
          <w:b/>
          <w:bCs/>
        </w:rPr>
        <w:t>:</w:t>
      </w:r>
      <w:r w:rsidR="004662E7" w:rsidRPr="00BF39D8">
        <w:rPr>
          <w:rFonts w:asciiTheme="majorBidi" w:hAnsiTheme="majorBidi" w:cstheme="majorBidi"/>
          <w:sz w:val="24"/>
          <w:szCs w:val="24"/>
        </w:rPr>
        <w:t xml:space="preserve"> Les</w:t>
      </w:r>
      <w:r w:rsidR="00C84076" w:rsidRPr="0002019E">
        <w:rPr>
          <w:rFonts w:asciiTheme="majorBidi" w:hAnsiTheme="majorBidi" w:cstheme="majorBidi"/>
          <w:bCs/>
          <w:iCs/>
          <w:sz w:val="24"/>
          <w:szCs w:val="24"/>
        </w:rPr>
        <w:t xml:space="preserve"> jonctions communicantes</w:t>
      </w:r>
      <w:r w:rsidR="00C84076" w:rsidRPr="00BF39D8">
        <w:rPr>
          <w:rFonts w:asciiTheme="majorBidi" w:hAnsiTheme="majorBidi" w:cstheme="majorBidi"/>
          <w:sz w:val="24"/>
          <w:szCs w:val="24"/>
        </w:rPr>
        <w:t xml:space="preserve">, « jonctions de type </w:t>
      </w:r>
      <w:r w:rsidR="004501F9" w:rsidRPr="00BF39D8">
        <w:rPr>
          <w:rFonts w:asciiTheme="majorBidi" w:hAnsiTheme="majorBidi" w:cstheme="majorBidi"/>
          <w:sz w:val="24"/>
          <w:szCs w:val="24"/>
        </w:rPr>
        <w:t>gap,</w:t>
      </w:r>
      <w:r w:rsidR="004501F9">
        <w:rPr>
          <w:rFonts w:asciiTheme="majorBidi" w:hAnsiTheme="majorBidi" w:cstheme="majorBidi"/>
          <w:sz w:val="24"/>
          <w:szCs w:val="24"/>
        </w:rPr>
        <w:t xml:space="preserve"> g = lacune</w:t>
      </w:r>
      <w:r w:rsidR="004662E7">
        <w:rPr>
          <w:rFonts w:asciiTheme="majorBidi" w:hAnsiTheme="majorBidi" w:cstheme="majorBidi"/>
          <w:sz w:val="24"/>
          <w:szCs w:val="24"/>
        </w:rPr>
        <w:t>»,</w:t>
      </w:r>
      <w:r w:rsidR="000F5364" w:rsidRPr="00DC7E5F">
        <w:rPr>
          <w:rFonts w:asciiTheme="majorBidi" w:hAnsiTheme="majorBidi" w:cstheme="majorBidi"/>
          <w:bCs/>
          <w:sz w:val="24"/>
          <w:szCs w:val="24"/>
        </w:rPr>
        <w:t>font communiquer les cellules entre-elles avec formation des canaux et signalisation du signal » (</w:t>
      </w:r>
      <w:r w:rsidR="000F5364" w:rsidRPr="00DC7E5F">
        <w:rPr>
          <w:rFonts w:asciiTheme="majorBidi" w:hAnsiTheme="majorBidi" w:cstheme="majorBidi"/>
          <w:sz w:val="24"/>
          <w:szCs w:val="24"/>
        </w:rPr>
        <w:t xml:space="preserve">Synapses électriques (jonctions gap), Synapses chimiques, </w:t>
      </w:r>
      <w:r w:rsidR="000F5364" w:rsidRPr="00DC7E5F">
        <w:rPr>
          <w:rFonts w:asciiTheme="majorBidi" w:hAnsiTheme="majorBidi" w:cstheme="majorBidi"/>
          <w:sz w:val="24"/>
          <w:szCs w:val="24"/>
        </w:rPr>
        <w:lastRenderedPageBreak/>
        <w:t>plasmodesmes (végétaux) » ces jon</w:t>
      </w:r>
      <w:r w:rsidR="000F5364">
        <w:rPr>
          <w:rFonts w:asciiTheme="majorBidi" w:hAnsiTheme="majorBidi" w:cstheme="majorBidi"/>
          <w:sz w:val="24"/>
          <w:szCs w:val="24"/>
        </w:rPr>
        <w:t>ctions sont toujours maculaires et</w:t>
      </w:r>
      <w:r w:rsidR="00C84076" w:rsidRPr="00BF39D8">
        <w:rPr>
          <w:rFonts w:asciiTheme="majorBidi" w:hAnsiTheme="majorBidi" w:cstheme="majorBidi"/>
          <w:sz w:val="24"/>
          <w:szCs w:val="24"/>
        </w:rPr>
        <w:t xml:space="preserve"> permettent le passage de signaux chimiques ou électriques entre les cellules.</w:t>
      </w:r>
      <w:r w:rsidR="004501F9">
        <w:rPr>
          <w:rFonts w:asciiTheme="majorBidi" w:hAnsiTheme="majorBidi" w:cstheme="majorBidi"/>
          <w:sz w:val="24"/>
          <w:szCs w:val="24"/>
        </w:rPr>
        <w:t xml:space="preserve">Ici, l’espace intercellulaire est rétrécie (20-30 Å) et les </w:t>
      </w:r>
      <w:r w:rsidR="005D5212">
        <w:rPr>
          <w:rFonts w:asciiTheme="majorBidi" w:hAnsiTheme="majorBidi" w:cstheme="majorBidi"/>
          <w:sz w:val="24"/>
          <w:szCs w:val="24"/>
        </w:rPr>
        <w:t>échanges</w:t>
      </w:r>
      <w:r w:rsidR="004501F9">
        <w:rPr>
          <w:rFonts w:asciiTheme="majorBidi" w:hAnsiTheme="majorBidi" w:cstheme="majorBidi"/>
          <w:sz w:val="24"/>
          <w:szCs w:val="24"/>
        </w:rPr>
        <w:t xml:space="preserve"> inter-cytoplasmiquesont rendus possibles par l’</w:t>
      </w:r>
      <w:r w:rsidR="005D5212">
        <w:rPr>
          <w:rFonts w:asciiTheme="majorBidi" w:hAnsiTheme="majorBidi" w:cstheme="majorBidi"/>
          <w:sz w:val="24"/>
          <w:szCs w:val="24"/>
        </w:rPr>
        <w:t>existence</w:t>
      </w:r>
      <w:r w:rsidR="004501F9">
        <w:rPr>
          <w:rFonts w:asciiTheme="majorBidi" w:hAnsiTheme="majorBidi" w:cstheme="majorBidi"/>
          <w:sz w:val="24"/>
          <w:szCs w:val="24"/>
        </w:rPr>
        <w:t xml:space="preserve"> des connexions</w:t>
      </w:r>
      <w:r w:rsidR="005D5212">
        <w:rPr>
          <w:rFonts w:asciiTheme="majorBidi" w:hAnsiTheme="majorBidi" w:cstheme="majorBidi"/>
          <w:sz w:val="24"/>
          <w:szCs w:val="24"/>
        </w:rPr>
        <w:t>.</w:t>
      </w:r>
      <w:r w:rsidR="000F5364" w:rsidRPr="006357B7">
        <w:rPr>
          <w:rFonts w:asciiTheme="majorBidi" w:hAnsiTheme="majorBidi" w:cstheme="majorBidi"/>
          <w:sz w:val="24"/>
          <w:szCs w:val="24"/>
        </w:rPr>
        <w:t>L</w:t>
      </w:r>
      <w:r w:rsidR="000F5364">
        <w:rPr>
          <w:rFonts w:asciiTheme="majorBidi" w:hAnsiTheme="majorBidi" w:cstheme="majorBidi"/>
          <w:sz w:val="24"/>
          <w:szCs w:val="24"/>
        </w:rPr>
        <w:t xml:space="preserve">e rapprochement de membranes se fait par des </w:t>
      </w:r>
      <w:r w:rsidR="000F5364" w:rsidRPr="006357B7">
        <w:rPr>
          <w:rFonts w:asciiTheme="majorBidi" w:hAnsiTheme="majorBidi" w:cstheme="majorBidi"/>
          <w:sz w:val="24"/>
          <w:szCs w:val="24"/>
        </w:rPr>
        <w:t xml:space="preserve"> particule</w:t>
      </w:r>
      <w:r w:rsidR="000F5364">
        <w:rPr>
          <w:rFonts w:asciiTheme="majorBidi" w:hAnsiTheme="majorBidi" w:cstheme="majorBidi"/>
          <w:sz w:val="24"/>
          <w:szCs w:val="24"/>
        </w:rPr>
        <w:t>s (</w:t>
      </w:r>
      <w:r w:rsidR="000F5364" w:rsidRPr="006357B7">
        <w:rPr>
          <w:rFonts w:asciiTheme="majorBidi" w:hAnsiTheme="majorBidi" w:cstheme="majorBidi"/>
          <w:sz w:val="24"/>
          <w:szCs w:val="24"/>
        </w:rPr>
        <w:t>connexon</w:t>
      </w:r>
      <w:r w:rsidR="000F5364" w:rsidRPr="004E0CDB">
        <w:rPr>
          <w:rFonts w:ascii="Times New Roman" w:hAnsi="Times New Roman" w:cs="Times New Roman"/>
          <w:sz w:val="24"/>
          <w:szCs w:val="24"/>
        </w:rPr>
        <w:t xml:space="preserve">Chaque </w:t>
      </w:r>
      <w:r w:rsidR="000F5364" w:rsidRPr="004E0CDB">
        <w:rPr>
          <w:rFonts w:ascii="Times New Roman" w:hAnsi="Times New Roman" w:cs="Times New Roman"/>
          <w:b/>
          <w:bCs/>
          <w:sz w:val="24"/>
          <w:szCs w:val="24"/>
        </w:rPr>
        <w:t xml:space="preserve">connexon </w:t>
      </w:r>
      <w:r w:rsidR="000F5364" w:rsidRPr="004E0CDB">
        <w:rPr>
          <w:rFonts w:ascii="Times New Roman" w:hAnsi="Times New Roman" w:cs="Times New Roman"/>
          <w:sz w:val="24"/>
          <w:szCs w:val="24"/>
        </w:rPr>
        <w:t xml:space="preserve">est un canal transmembranaire formé de </w:t>
      </w:r>
      <w:r w:rsidR="000F5364" w:rsidRPr="004E0CDB">
        <w:rPr>
          <w:rFonts w:ascii="Times New Roman" w:hAnsi="Times New Roman" w:cs="Times New Roman"/>
          <w:bCs/>
          <w:sz w:val="24"/>
          <w:szCs w:val="24"/>
        </w:rPr>
        <w:t xml:space="preserve">6 connexines </w:t>
      </w:r>
      <w:r w:rsidR="000F5364" w:rsidRPr="004E0CDB">
        <w:rPr>
          <w:rFonts w:ascii="Times New Roman" w:hAnsi="Times New Roman" w:cs="Times New Roman"/>
          <w:sz w:val="24"/>
          <w:szCs w:val="24"/>
        </w:rPr>
        <w:t xml:space="preserve">identiques associées en cercle et formant un pore qui reste ouvert ou </w:t>
      </w:r>
      <w:r w:rsidR="000F5364" w:rsidRPr="004E0CDB">
        <w:rPr>
          <w:rFonts w:ascii="Times New Roman" w:hAnsi="Times New Roman" w:cs="Times New Roman"/>
          <w:bCs/>
          <w:sz w:val="24"/>
          <w:szCs w:val="24"/>
        </w:rPr>
        <w:t>se ferme en présence d'une</w:t>
      </w:r>
      <w:r w:rsidR="000F5364">
        <w:rPr>
          <w:rFonts w:ascii="Times New Roman" w:hAnsi="Times New Roman" w:cs="Times New Roman"/>
          <w:bCs/>
          <w:sz w:val="24"/>
          <w:szCs w:val="24"/>
        </w:rPr>
        <w:t>forte concentration de Ca</w:t>
      </w:r>
      <w:r w:rsidR="000F5364">
        <w:rPr>
          <w:rFonts w:ascii="Times New Roman" w:hAnsi="Times New Roman" w:cs="Times New Roman"/>
          <w:bCs/>
          <w:sz w:val="24"/>
          <w:szCs w:val="24"/>
          <w:vertAlign w:val="superscript"/>
        </w:rPr>
        <w:t>2+</w:t>
      </w:r>
      <w:r w:rsidR="000F5364" w:rsidRPr="004E0CDB">
        <w:rPr>
          <w:rFonts w:ascii="Times New Roman" w:hAnsi="Times New Roman" w:cs="Times New Roman"/>
          <w:sz w:val="24"/>
          <w:szCs w:val="24"/>
        </w:rPr>
        <w:t>. Quand deux cellules se rapprochent (2 à 4 nm) les connexons se trouvent face à face et forment un canal aqueux intercellulaire de 1,5 nm de diamètre, laissant passer librement d'une c</w:t>
      </w:r>
      <w:r w:rsidR="000F5364">
        <w:rPr>
          <w:rFonts w:ascii="Times New Roman" w:hAnsi="Times New Roman" w:cs="Times New Roman"/>
          <w:sz w:val="24"/>
          <w:szCs w:val="24"/>
        </w:rPr>
        <w:t>ellule à l'autre, les ions (Ca</w:t>
      </w:r>
      <w:r w:rsidR="000F5364">
        <w:rPr>
          <w:rFonts w:ascii="Times New Roman" w:hAnsi="Times New Roman" w:cs="Times New Roman"/>
          <w:sz w:val="24"/>
          <w:szCs w:val="24"/>
          <w:vertAlign w:val="superscript"/>
        </w:rPr>
        <w:t>2+</w:t>
      </w:r>
      <w:r w:rsidR="000F5364">
        <w:rPr>
          <w:rFonts w:ascii="Times New Roman" w:hAnsi="Times New Roman" w:cs="Times New Roman"/>
          <w:sz w:val="24"/>
          <w:szCs w:val="24"/>
        </w:rPr>
        <w:t>, Mg</w:t>
      </w:r>
      <w:r w:rsidR="000F5364">
        <w:rPr>
          <w:rFonts w:ascii="Times New Roman" w:hAnsi="Times New Roman" w:cs="Times New Roman"/>
          <w:sz w:val="24"/>
          <w:szCs w:val="24"/>
          <w:vertAlign w:val="superscript"/>
        </w:rPr>
        <w:t>2+</w:t>
      </w:r>
      <w:r w:rsidR="000F5364" w:rsidRPr="004E0CDB">
        <w:rPr>
          <w:rFonts w:ascii="Times New Roman" w:hAnsi="Times New Roman" w:cs="Times New Roman"/>
          <w:sz w:val="24"/>
          <w:szCs w:val="24"/>
        </w:rPr>
        <w:t xml:space="preserve">, Cl-, Na+, K+) pour une </w:t>
      </w:r>
      <w:r w:rsidR="000F5364" w:rsidRPr="004E0CDB">
        <w:rPr>
          <w:rFonts w:ascii="Times New Roman" w:hAnsi="Times New Roman" w:cs="Times New Roman"/>
          <w:bCs/>
          <w:sz w:val="24"/>
          <w:szCs w:val="24"/>
        </w:rPr>
        <w:t>synchronisation</w:t>
      </w:r>
      <w:r w:rsidR="000F5364" w:rsidRPr="004E0CDB">
        <w:rPr>
          <w:rFonts w:ascii="Times New Roman" w:hAnsi="Times New Roman" w:cs="Times New Roman"/>
          <w:sz w:val="24"/>
          <w:szCs w:val="24"/>
        </w:rPr>
        <w:t xml:space="preserve"> des tissus électriquement excitables </w:t>
      </w:r>
      <w:r w:rsidR="000F5364" w:rsidRPr="004E0CDB">
        <w:rPr>
          <w:rFonts w:ascii="Times New Roman" w:hAnsi="Times New Roman" w:cs="Times New Roman"/>
          <w:bCs/>
          <w:sz w:val="24"/>
          <w:szCs w:val="24"/>
        </w:rPr>
        <w:t>(synapses électriques)</w:t>
      </w:r>
      <w:r w:rsidR="000F5364" w:rsidRPr="004E0CDB">
        <w:rPr>
          <w:rFonts w:ascii="Times New Roman" w:hAnsi="Times New Roman" w:cs="Times New Roman"/>
          <w:sz w:val="24"/>
          <w:szCs w:val="24"/>
        </w:rPr>
        <w:t>, ainsi</w:t>
      </w:r>
      <w:r w:rsidR="000F5364">
        <w:rPr>
          <w:rFonts w:ascii="Times New Roman" w:hAnsi="Times New Roman" w:cs="Times New Roman"/>
          <w:sz w:val="24"/>
          <w:szCs w:val="24"/>
        </w:rPr>
        <w:t xml:space="preserve"> que les petites </w:t>
      </w:r>
      <w:r w:rsidR="000F5364" w:rsidRPr="004E0CDB">
        <w:rPr>
          <w:rFonts w:ascii="Times New Roman" w:hAnsi="Times New Roman" w:cs="Times New Roman"/>
          <w:sz w:val="24"/>
          <w:szCs w:val="24"/>
        </w:rPr>
        <w:t>molécules (vitamines, acides aminés, nucléotides, mais pas les protéines).</w:t>
      </w:r>
    </w:p>
    <w:p w:rsidR="005D5212" w:rsidRDefault="005D5212" w:rsidP="006357B7">
      <w:pPr>
        <w:autoSpaceDE w:val="0"/>
        <w:autoSpaceDN w:val="0"/>
        <w:adjustRightInd w:val="0"/>
        <w:spacing w:after="0" w:line="240" w:lineRule="auto"/>
        <w:rPr>
          <w:rFonts w:asciiTheme="majorBidi" w:hAnsiTheme="majorBidi" w:cstheme="majorBidi"/>
          <w:sz w:val="24"/>
          <w:szCs w:val="24"/>
        </w:rPr>
      </w:pPr>
    </w:p>
    <w:p w:rsidR="005D5212" w:rsidRDefault="005D5212" w:rsidP="006357B7">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De </w:t>
      </w:r>
      <w:r w:rsidRPr="005D5212">
        <w:rPr>
          <w:rFonts w:asciiTheme="majorBidi" w:hAnsiTheme="majorBidi" w:cstheme="majorBidi"/>
          <w:b/>
          <w:i/>
          <w:sz w:val="24"/>
          <w:szCs w:val="24"/>
        </w:rPr>
        <w:t>type nexus</w:t>
      </w:r>
      <w:r>
        <w:rPr>
          <w:rFonts w:asciiTheme="majorBidi" w:hAnsiTheme="majorBidi" w:cstheme="majorBidi"/>
          <w:sz w:val="24"/>
          <w:szCs w:val="24"/>
        </w:rPr>
        <w:t xml:space="preserve"> dans les cellules musculaires ou</w:t>
      </w:r>
      <w:r w:rsidRPr="005D5212">
        <w:rPr>
          <w:rFonts w:asciiTheme="majorBidi" w:hAnsiTheme="majorBidi" w:cstheme="majorBidi"/>
          <w:b/>
          <w:i/>
          <w:sz w:val="24"/>
          <w:szCs w:val="24"/>
        </w:rPr>
        <w:t xml:space="preserve"> macula</w:t>
      </w:r>
      <w:r w:rsidR="00701F0D">
        <w:rPr>
          <w:rFonts w:asciiTheme="majorBidi" w:hAnsiTheme="majorBidi" w:cstheme="majorBidi"/>
          <w:b/>
          <w:i/>
          <w:sz w:val="24"/>
          <w:szCs w:val="24"/>
        </w:rPr>
        <w:t>communica</w:t>
      </w:r>
      <w:r w:rsidR="00701F0D" w:rsidRPr="005D5212">
        <w:rPr>
          <w:rFonts w:asciiTheme="majorBidi" w:hAnsiTheme="majorBidi" w:cstheme="majorBidi"/>
          <w:b/>
          <w:i/>
          <w:sz w:val="24"/>
          <w:szCs w:val="24"/>
        </w:rPr>
        <w:t>ns,</w:t>
      </w:r>
      <w:r w:rsidRPr="005D5212">
        <w:rPr>
          <w:rFonts w:asciiTheme="majorBidi" w:hAnsiTheme="majorBidi" w:cstheme="majorBidi"/>
          <w:sz w:val="24"/>
          <w:szCs w:val="24"/>
        </w:rPr>
        <w:t>elles permettent le passage des signaux</w:t>
      </w:r>
      <w:r>
        <w:rPr>
          <w:rFonts w:asciiTheme="majorBidi" w:hAnsiTheme="majorBidi" w:cstheme="majorBidi"/>
          <w:sz w:val="24"/>
          <w:szCs w:val="24"/>
        </w:rPr>
        <w:t xml:space="preserve"> chimiques ou électriques entre cellules.</w:t>
      </w:r>
      <w:r w:rsidR="00701F0D">
        <w:rPr>
          <w:rFonts w:asciiTheme="majorBidi" w:hAnsiTheme="majorBidi" w:cstheme="majorBidi"/>
          <w:sz w:val="24"/>
          <w:szCs w:val="24"/>
        </w:rPr>
        <w:t xml:space="preserve"> Elles sont ubiquitaires sauf dans les fibres musculaires striées, quelques neurones et les cellules libres (cellules du sang, spermatozoïdes et fibroblastes).</w:t>
      </w:r>
    </w:p>
    <w:p w:rsidR="00A0459F" w:rsidRPr="00701F0D" w:rsidRDefault="00701F0D" w:rsidP="00701F0D">
      <w:pPr>
        <w:autoSpaceDE w:val="0"/>
        <w:autoSpaceDN w:val="0"/>
        <w:adjustRightInd w:val="0"/>
        <w:spacing w:after="0" w:line="240" w:lineRule="auto"/>
        <w:rPr>
          <w:rFonts w:asciiTheme="majorBidi" w:hAnsiTheme="majorBidi" w:cstheme="majorBidi"/>
          <w:sz w:val="24"/>
          <w:szCs w:val="24"/>
        </w:rPr>
      </w:pPr>
      <w:r w:rsidRPr="00191E08">
        <w:rPr>
          <w:noProof/>
        </w:rPr>
        <w:drawing>
          <wp:inline distT="0" distB="0" distL="0" distR="0">
            <wp:extent cx="4933950" cy="2638425"/>
            <wp:effectExtent l="0" t="0" r="0" b="0"/>
            <wp:docPr id="24" name="Image 1" descr="I:\ \Transports membranaires Bioenergetique Enseignement et recherche Biochimie Universite Angers Emmanuel Jaspard biochimej_fichiers\1GapJ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Transports membranaires Bioenergetique Enseignement et recherche Biochimie Universite Angers Emmanuel Jaspard biochimej_fichiers\1GapJunction.png"/>
                    <pic:cNvPicPr>
                      <a:picLocks noChangeAspect="1" noChangeArrowheads="1"/>
                    </pic:cNvPicPr>
                  </pic:nvPicPr>
                  <pic:blipFill>
                    <a:blip r:embed="rId52"/>
                    <a:srcRect/>
                    <a:stretch>
                      <a:fillRect/>
                    </a:stretch>
                  </pic:blipFill>
                  <pic:spPr bwMode="auto">
                    <a:xfrm>
                      <a:off x="0" y="0"/>
                      <a:ext cx="4933950" cy="2638425"/>
                    </a:xfrm>
                    <a:prstGeom prst="rect">
                      <a:avLst/>
                    </a:prstGeom>
                    <a:noFill/>
                    <a:ln w="9525">
                      <a:noFill/>
                      <a:miter lim="800000"/>
                      <a:headEnd/>
                      <a:tailEnd/>
                    </a:ln>
                  </pic:spPr>
                </pic:pic>
              </a:graphicData>
            </a:graphic>
          </wp:inline>
        </w:drawing>
      </w:r>
      <w:r w:rsidR="002B6E4C">
        <w:rPr>
          <w:rFonts w:asciiTheme="majorBidi" w:hAnsiTheme="majorBidi" w:cstheme="majorBidi"/>
          <w:b/>
          <w:sz w:val="20"/>
          <w:szCs w:val="20"/>
        </w:rPr>
        <w:t>fig.42</w:t>
      </w:r>
    </w:p>
    <w:p w:rsidR="00E06C8E" w:rsidRDefault="0002019E" w:rsidP="00D81262">
      <w:pPr>
        <w:pStyle w:val="Corpsdetexte"/>
      </w:pPr>
      <w:r w:rsidRPr="00191E08">
        <w:t>L’espace</w:t>
      </w:r>
      <w:r w:rsidR="00A0459F" w:rsidRPr="00191E08">
        <w:t xml:space="preserve"> intercellulaire est rétréci </w:t>
      </w:r>
      <w:r w:rsidR="00D17C2C">
        <w:t xml:space="preserve">(20-30 Ǻ) et les échanges inter- cellules </w:t>
      </w:r>
      <w:r w:rsidR="00A0459F" w:rsidRPr="00191E08">
        <w:t xml:space="preserve"> sont circonscrites à des zones limitées des membranes plasmiques, des </w:t>
      </w:r>
      <w:r w:rsidR="00BF39D8" w:rsidRPr="00191E08">
        <w:t>fascias</w:t>
      </w:r>
      <w:r w:rsidR="00A0459F" w:rsidRPr="00191E08">
        <w:t xml:space="preserve"> ou </w:t>
      </w:r>
      <w:r w:rsidR="00A0459F" w:rsidRPr="00BF39D8">
        <w:rPr>
          <w:b/>
          <w:bCs/>
          <w:i/>
          <w:iCs/>
        </w:rPr>
        <w:t>zonula adherens</w:t>
      </w:r>
      <w:r w:rsidR="00D17C2C">
        <w:rPr>
          <w:b/>
          <w:bCs/>
          <w:i/>
          <w:iCs/>
        </w:rPr>
        <w:t xml:space="preserve">, </w:t>
      </w:r>
      <w:r w:rsidR="00D17C2C" w:rsidRPr="00D17C2C">
        <w:rPr>
          <w:bCs/>
          <w:iCs/>
        </w:rPr>
        <w:t xml:space="preserve">elles </w:t>
      </w:r>
      <w:r w:rsidR="00D17C2C">
        <w:rPr>
          <w:b/>
          <w:bCs/>
          <w:i/>
          <w:iCs/>
        </w:rPr>
        <w:t>lacunaires</w:t>
      </w:r>
      <w:r w:rsidRPr="00BF39D8">
        <w:rPr>
          <w:b/>
          <w:bCs/>
          <w:i/>
          <w:iCs/>
        </w:rPr>
        <w:t>.</w:t>
      </w:r>
      <w:r w:rsidR="00A0459F" w:rsidRPr="00191E08">
        <w:t xml:space="preserve"> Les connexines sont présentes dans de nombreux types cellulaires </w:t>
      </w:r>
      <w:r w:rsidR="00A0459F" w:rsidRPr="00BF39D8">
        <w:rPr>
          <w:b/>
          <w:bCs/>
          <w:i/>
          <w:iCs/>
        </w:rPr>
        <w:t>(muscles, utérus, tissu nerveux, ostéoblastes, cœur, pancréas, cellules endothéliales)</w:t>
      </w:r>
      <w:r w:rsidR="00A0459F" w:rsidRPr="00191E08">
        <w:t>. Elles jouent un rôle majeur dans l</w:t>
      </w:r>
      <w:r w:rsidR="00A0459F" w:rsidRPr="00BF39D8">
        <w:rPr>
          <w:b/>
          <w:bCs/>
          <w:i/>
          <w:iCs/>
        </w:rPr>
        <w:t>’embryogenèse</w:t>
      </w:r>
      <w:r w:rsidR="002D136B">
        <w:t>.</w:t>
      </w: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Default="00ED01F0" w:rsidP="00D81262">
      <w:pPr>
        <w:pStyle w:val="Corpsdetexte"/>
      </w:pPr>
    </w:p>
    <w:p w:rsidR="00ED01F0" w:rsidRPr="00ED01F0" w:rsidRDefault="00ED01F0" w:rsidP="00D81262">
      <w:pPr>
        <w:pStyle w:val="Corpsdetexte"/>
      </w:pPr>
      <w:r>
        <w:t>.</w:t>
      </w:r>
    </w:p>
    <w:p w:rsidR="00A0459F" w:rsidRPr="00191E08" w:rsidRDefault="00A0459F" w:rsidP="00A0459F">
      <w:pPr>
        <w:pStyle w:val="Corpsdetexte"/>
      </w:pPr>
    </w:p>
    <w:p w:rsidR="004B7823" w:rsidRDefault="00A0459F" w:rsidP="00ED01F0">
      <w:pPr>
        <w:pStyle w:val="Corpsdetexte"/>
      </w:pPr>
      <w:r w:rsidRPr="00191E08">
        <w:lastRenderedPageBreak/>
        <w:t xml:space="preserve">    B. </w:t>
      </w:r>
      <w:r w:rsidRPr="00191E08">
        <w:rPr>
          <w:b/>
          <w:bCs/>
        </w:rPr>
        <w:t>Adhésion par les molécules</w:t>
      </w:r>
      <w:r w:rsidRPr="00191E08">
        <w:t xml:space="preserve"> : (les protéines d’adhérence) </w:t>
      </w:r>
    </w:p>
    <w:p w:rsidR="004B7823" w:rsidRDefault="00A0459F" w:rsidP="004B7823">
      <w:pPr>
        <w:spacing w:after="0" w:line="240" w:lineRule="auto"/>
        <w:rPr>
          <w:rFonts w:ascii="Times New Roman" w:hAnsi="Times New Roman" w:cs="Times New Roman"/>
          <w:sz w:val="24"/>
          <w:szCs w:val="24"/>
        </w:rPr>
      </w:pPr>
      <w:r w:rsidRPr="00E06C8E">
        <w:rPr>
          <w:rFonts w:asciiTheme="majorBidi" w:hAnsiTheme="majorBidi" w:cstheme="majorBidi"/>
          <w:sz w:val="24"/>
          <w:szCs w:val="24"/>
        </w:rPr>
        <w:t>Les molécules d'adhérence sont à la base du mécanisme qui permet à une cellule embryonnaire de s'attacher au bon moment à une cellule qu'elle aura identifiée (formant ainsi un tissu puis un organe). Les molécules d'adhérence sont également à la base des processus qui permettent la circulation des cellules du système immunitai</w:t>
      </w:r>
      <w:r w:rsidR="004B7823">
        <w:rPr>
          <w:rFonts w:asciiTheme="majorBidi" w:hAnsiTheme="majorBidi" w:cstheme="majorBidi"/>
          <w:sz w:val="24"/>
          <w:szCs w:val="24"/>
        </w:rPr>
        <w:t>re dans l'ensemble des organes.</w:t>
      </w:r>
      <w:r w:rsidR="00C940ED" w:rsidRPr="004B7823">
        <w:rPr>
          <w:rFonts w:ascii="Times New Roman" w:hAnsi="Times New Roman" w:cs="Times New Roman"/>
          <w:sz w:val="24"/>
          <w:szCs w:val="24"/>
        </w:rPr>
        <w:t>Les  molécules</w:t>
      </w:r>
      <w:r w:rsidR="00F97928" w:rsidRPr="004B7823">
        <w:rPr>
          <w:rFonts w:ascii="Times New Roman" w:hAnsi="Times New Roman" w:cs="Times New Roman"/>
          <w:sz w:val="24"/>
          <w:szCs w:val="24"/>
        </w:rPr>
        <w:t xml:space="preserve"> d’adhérence sont au nombre de 5</w:t>
      </w:r>
      <w:r w:rsidR="00C940ED" w:rsidRPr="004B7823">
        <w:rPr>
          <w:rFonts w:ascii="Times New Roman" w:hAnsi="Times New Roman" w:cs="Times New Roman"/>
          <w:sz w:val="24"/>
          <w:szCs w:val="24"/>
        </w:rPr>
        <w:t xml:space="preserve"> : </w:t>
      </w:r>
    </w:p>
    <w:p w:rsidR="00C940ED" w:rsidRPr="004B7823" w:rsidRDefault="004B7823" w:rsidP="004B7823">
      <w:pPr>
        <w:spacing w:after="0" w:line="240" w:lineRule="auto"/>
        <w:rPr>
          <w:rFonts w:asciiTheme="majorBidi" w:hAnsiTheme="majorBidi" w:cstheme="majorBidi"/>
          <w:sz w:val="24"/>
          <w:szCs w:val="24"/>
        </w:rPr>
      </w:pPr>
      <w:r w:rsidRPr="004B7823">
        <w:rPr>
          <w:rFonts w:ascii="Times New Roman" w:hAnsi="Times New Roman" w:cs="Times New Roman"/>
          <w:b/>
          <w:sz w:val="24"/>
          <w:szCs w:val="24"/>
        </w:rPr>
        <w:t>Les</w:t>
      </w:r>
      <w:r w:rsidR="00C940ED" w:rsidRPr="004B7823">
        <w:rPr>
          <w:rFonts w:ascii="Times New Roman" w:hAnsi="Times New Roman" w:cs="Times New Roman"/>
          <w:b/>
          <w:sz w:val="24"/>
          <w:szCs w:val="24"/>
        </w:rPr>
        <w:t xml:space="preserve"> sélectines,  les CAM </w:t>
      </w:r>
      <w:r w:rsidR="00C940ED" w:rsidRPr="004B7823">
        <w:rPr>
          <w:rFonts w:ascii="Times New Roman" w:hAnsi="Times New Roman" w:cs="Times New Roman"/>
          <w:sz w:val="24"/>
          <w:szCs w:val="24"/>
        </w:rPr>
        <w:t>(pour cell adhesion molecule),</w:t>
      </w:r>
      <w:r w:rsidR="00C940ED" w:rsidRPr="004B7823">
        <w:rPr>
          <w:rFonts w:ascii="Times New Roman" w:hAnsi="Times New Roman" w:cs="Times New Roman"/>
          <w:b/>
          <w:sz w:val="24"/>
          <w:szCs w:val="24"/>
        </w:rPr>
        <w:t xml:space="preserve"> les intégrines et es cadhérines</w:t>
      </w:r>
      <w:r w:rsidR="00F97928" w:rsidRPr="004B7823">
        <w:rPr>
          <w:rFonts w:ascii="Times New Roman" w:hAnsi="Times New Roman" w:cs="Times New Roman"/>
          <w:b/>
          <w:sz w:val="24"/>
          <w:szCs w:val="24"/>
        </w:rPr>
        <w:t xml:space="preserve"> et </w:t>
      </w:r>
      <w:r>
        <w:rPr>
          <w:rFonts w:ascii="Times New Roman" w:hAnsi="Times New Roman" w:cs="Times New Roman"/>
          <w:b/>
          <w:sz w:val="24"/>
          <w:szCs w:val="24"/>
        </w:rPr>
        <w:t>la f</w:t>
      </w:r>
      <w:r w:rsidR="00F97928" w:rsidRPr="004B7823">
        <w:rPr>
          <w:rFonts w:ascii="Times New Roman" w:hAnsi="Times New Roman" w:cs="Times New Roman"/>
          <w:b/>
          <w:sz w:val="24"/>
          <w:szCs w:val="24"/>
        </w:rPr>
        <w:t>amille des mucines</w:t>
      </w:r>
      <w:r w:rsidR="00C940ED" w:rsidRPr="004B7823">
        <w:rPr>
          <w:rFonts w:ascii="Times New Roman" w:hAnsi="Times New Roman" w:cs="Times New Roman"/>
          <w:b/>
          <w:sz w:val="24"/>
          <w:szCs w:val="24"/>
        </w:rPr>
        <w:t>.</w:t>
      </w:r>
    </w:p>
    <w:p w:rsidR="00C940ED" w:rsidRDefault="00C940ED" w:rsidP="00C940ED">
      <w:pPr>
        <w:pStyle w:val="Corpsdetexte"/>
      </w:pPr>
    </w:p>
    <w:p w:rsidR="00C940ED" w:rsidRPr="006340D6" w:rsidRDefault="004B7823" w:rsidP="00C940ED">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Avec </w:t>
      </w:r>
      <w:r w:rsidR="00C940ED">
        <w:rPr>
          <w:rFonts w:asciiTheme="majorBidi" w:hAnsiTheme="majorBidi" w:cstheme="majorBidi"/>
          <w:b/>
          <w:bCs/>
          <w:sz w:val="24"/>
          <w:szCs w:val="24"/>
        </w:rPr>
        <w:t>a</w:t>
      </w:r>
      <w:r w:rsidR="00C940ED" w:rsidRPr="006340D6">
        <w:rPr>
          <w:rFonts w:asciiTheme="majorBidi" w:hAnsiTheme="majorBidi" w:cstheme="majorBidi"/>
          <w:b/>
          <w:bCs/>
          <w:sz w:val="24"/>
          <w:szCs w:val="24"/>
        </w:rPr>
        <w:t>dhérence de type hétérophile</w:t>
      </w:r>
    </w:p>
    <w:p w:rsidR="00C940ED" w:rsidRPr="006340D6" w:rsidRDefault="00C940ED" w:rsidP="00C940E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t>
      </w:r>
      <w:r w:rsidRPr="006340D6">
        <w:rPr>
          <w:rFonts w:asciiTheme="majorBidi" w:hAnsiTheme="majorBidi" w:cstheme="majorBidi"/>
          <w:sz w:val="24"/>
          <w:szCs w:val="24"/>
        </w:rPr>
        <w:t xml:space="preserve">le </w:t>
      </w:r>
      <w:r w:rsidRPr="006340D6">
        <w:rPr>
          <w:rFonts w:asciiTheme="majorBidi" w:hAnsiTheme="majorBidi" w:cstheme="majorBidi"/>
          <w:b/>
          <w:bCs/>
          <w:sz w:val="24"/>
          <w:szCs w:val="24"/>
        </w:rPr>
        <w:t xml:space="preserve">domaine lectine </w:t>
      </w:r>
      <w:r w:rsidRPr="00ED01F0">
        <w:rPr>
          <w:rFonts w:asciiTheme="majorBidi" w:hAnsiTheme="majorBidi" w:cstheme="majorBidi"/>
          <w:b/>
          <w:sz w:val="24"/>
          <w:szCs w:val="24"/>
        </w:rPr>
        <w:t>des sélectines</w:t>
      </w:r>
      <w:r w:rsidRPr="006340D6">
        <w:rPr>
          <w:rFonts w:asciiTheme="majorBidi" w:hAnsiTheme="majorBidi" w:cstheme="majorBidi"/>
          <w:sz w:val="24"/>
          <w:szCs w:val="24"/>
        </w:rPr>
        <w:t xml:space="preserve"> fixe les chaînes oligosaccharidiques</w:t>
      </w:r>
    </w:p>
    <w:p w:rsidR="00C940ED" w:rsidRDefault="00C940ED" w:rsidP="00C940ED">
      <w:pPr>
        <w:pStyle w:val="Corpsdetexte"/>
      </w:pPr>
      <w:r>
        <w:t>-</w:t>
      </w:r>
      <w:r w:rsidRPr="006340D6">
        <w:t xml:space="preserve"> les </w:t>
      </w:r>
      <w:r w:rsidRPr="006340D6">
        <w:rPr>
          <w:b/>
          <w:bCs/>
        </w:rPr>
        <w:t xml:space="preserve">intégrines </w:t>
      </w:r>
      <w:r w:rsidRPr="006340D6">
        <w:t>fixent les molécules de la matrice.</w:t>
      </w:r>
    </w:p>
    <w:p w:rsidR="00ED01F0" w:rsidRPr="006340D6" w:rsidRDefault="00ED01F0" w:rsidP="00ED01F0">
      <w:pPr>
        <w:autoSpaceDE w:val="0"/>
        <w:autoSpaceDN w:val="0"/>
        <w:adjustRightInd w:val="0"/>
        <w:spacing w:after="0" w:line="240" w:lineRule="auto"/>
        <w:rPr>
          <w:rFonts w:asciiTheme="majorBidi" w:hAnsiTheme="majorBidi" w:cstheme="majorBidi"/>
          <w:b/>
          <w:bCs/>
          <w:sz w:val="24"/>
          <w:szCs w:val="24"/>
        </w:rPr>
      </w:pPr>
      <w:r w:rsidRPr="006340D6">
        <w:rPr>
          <w:rFonts w:asciiTheme="majorBidi" w:hAnsiTheme="majorBidi" w:cstheme="majorBidi"/>
          <w:b/>
          <w:bCs/>
          <w:sz w:val="24"/>
          <w:szCs w:val="24"/>
        </w:rPr>
        <w:t>A</w:t>
      </w:r>
      <w:r>
        <w:rPr>
          <w:rFonts w:asciiTheme="majorBidi" w:hAnsiTheme="majorBidi" w:cstheme="majorBidi"/>
          <w:b/>
          <w:bCs/>
          <w:sz w:val="24"/>
          <w:szCs w:val="24"/>
        </w:rPr>
        <w:t>vec a</w:t>
      </w:r>
      <w:r w:rsidRPr="006340D6">
        <w:rPr>
          <w:rFonts w:asciiTheme="majorBidi" w:hAnsiTheme="majorBidi" w:cstheme="majorBidi"/>
          <w:b/>
          <w:bCs/>
          <w:sz w:val="24"/>
          <w:szCs w:val="24"/>
        </w:rPr>
        <w:t>dhérence de type homophile</w:t>
      </w:r>
      <w:r>
        <w:rPr>
          <w:rFonts w:asciiTheme="majorBidi" w:hAnsiTheme="majorBidi" w:cstheme="majorBidi"/>
          <w:b/>
          <w:bCs/>
          <w:sz w:val="24"/>
          <w:szCs w:val="24"/>
        </w:rPr>
        <w:t> :</w:t>
      </w:r>
    </w:p>
    <w:p w:rsidR="00ED01F0" w:rsidRDefault="00ED01F0" w:rsidP="00ED01F0">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t>
      </w:r>
      <w:r w:rsidRPr="006340D6">
        <w:rPr>
          <w:rFonts w:asciiTheme="majorBidi" w:hAnsiTheme="majorBidi" w:cstheme="majorBidi"/>
          <w:b/>
          <w:bCs/>
          <w:sz w:val="24"/>
          <w:szCs w:val="24"/>
        </w:rPr>
        <w:t xml:space="preserve">Cadhérine : </w:t>
      </w:r>
      <w:r w:rsidRPr="006340D6">
        <w:rPr>
          <w:rFonts w:asciiTheme="majorBidi" w:hAnsiTheme="majorBidi" w:cstheme="majorBidi"/>
          <w:sz w:val="24"/>
          <w:szCs w:val="24"/>
        </w:rPr>
        <w:t>interaction de domaines répété</w:t>
      </w:r>
      <w:r>
        <w:rPr>
          <w:rFonts w:asciiTheme="majorBidi" w:hAnsiTheme="majorBidi" w:cstheme="majorBidi"/>
          <w:sz w:val="24"/>
          <w:szCs w:val="24"/>
        </w:rPr>
        <w:t>s identiques, en présence de Ca</w:t>
      </w:r>
      <w:r w:rsidRPr="004B7823">
        <w:rPr>
          <w:rFonts w:asciiTheme="majorBidi" w:hAnsiTheme="majorBidi" w:cstheme="majorBidi"/>
          <w:sz w:val="24"/>
          <w:szCs w:val="24"/>
          <w:vertAlign w:val="superscript"/>
        </w:rPr>
        <w:t>2+</w:t>
      </w:r>
    </w:p>
    <w:p w:rsidR="00ED01F0" w:rsidRPr="00067BAF" w:rsidRDefault="00ED01F0" w:rsidP="00ED01F0">
      <w:pPr>
        <w:autoSpaceDE w:val="0"/>
        <w:autoSpaceDN w:val="0"/>
        <w:adjustRightInd w:val="0"/>
        <w:spacing w:after="0" w:line="240" w:lineRule="auto"/>
        <w:rPr>
          <w:rFonts w:asciiTheme="majorBidi" w:hAnsiTheme="majorBidi" w:cstheme="majorBidi"/>
          <w:sz w:val="24"/>
          <w:szCs w:val="24"/>
        </w:rPr>
      </w:pPr>
      <w:r>
        <w:t>-</w:t>
      </w:r>
      <w:r w:rsidRPr="006340D6">
        <w:rPr>
          <w:rFonts w:asciiTheme="majorBidi" w:hAnsiTheme="majorBidi" w:cstheme="majorBidi"/>
          <w:b/>
          <w:bCs/>
          <w:sz w:val="24"/>
          <w:szCs w:val="24"/>
        </w:rPr>
        <w:t xml:space="preserve">N-CAM : </w:t>
      </w:r>
      <w:r w:rsidRPr="004B7823">
        <w:rPr>
          <w:rFonts w:ascii="Times New Roman" w:hAnsi="Times New Roman" w:cs="Times New Roman"/>
          <w:sz w:val="24"/>
          <w:szCs w:val="24"/>
        </w:rPr>
        <w:t>interaction</w:t>
      </w:r>
      <w:r w:rsidRPr="006340D6">
        <w:rPr>
          <w:rFonts w:asciiTheme="majorBidi" w:hAnsiTheme="majorBidi" w:cstheme="majorBidi"/>
          <w:sz w:val="24"/>
          <w:szCs w:val="24"/>
        </w:rPr>
        <w:t xml:space="preserve"> domaines en boucle Ig, en absence de calcium</w:t>
      </w:r>
      <w:r>
        <w:rPr>
          <w:rFonts w:asciiTheme="majorBidi" w:hAnsiTheme="majorBidi" w:cstheme="majorBidi"/>
          <w:sz w:val="24"/>
          <w:szCs w:val="24"/>
        </w:rPr>
        <w:t>.</w:t>
      </w:r>
    </w:p>
    <w:p w:rsidR="00ED01F0" w:rsidRDefault="00ED01F0" w:rsidP="00C940ED">
      <w:pPr>
        <w:pStyle w:val="Corpsdetexte"/>
      </w:pPr>
    </w:p>
    <w:p w:rsidR="00ED01F0" w:rsidRDefault="00ED01F0" w:rsidP="00C940ED">
      <w:pPr>
        <w:pStyle w:val="Corpsdetexte"/>
      </w:pPr>
    </w:p>
    <w:p w:rsidR="00C940ED" w:rsidRPr="00191E08" w:rsidRDefault="00ED01F0" w:rsidP="00C940ED">
      <w:pPr>
        <w:pStyle w:val="Corpsdetexte"/>
      </w:pPr>
      <w:r w:rsidRPr="00191E08">
        <w:rPr>
          <w:noProof/>
        </w:rPr>
        <w:drawing>
          <wp:inline distT="0" distB="0" distL="0" distR="0">
            <wp:extent cx="4352925" cy="2362200"/>
            <wp:effectExtent l="19050" t="0" r="9525" b="0"/>
            <wp:docPr id="5" name="Image 3" descr="FBM_AdInte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M_AdInteractions.jpg"/>
                    <pic:cNvPicPr>
                      <a:picLocks noChangeAspect="1" noChangeArrowheads="1"/>
                    </pic:cNvPicPr>
                  </pic:nvPicPr>
                  <pic:blipFill>
                    <a:blip r:embed="rId53"/>
                    <a:srcRect/>
                    <a:stretch>
                      <a:fillRect/>
                    </a:stretch>
                  </pic:blipFill>
                  <pic:spPr bwMode="auto">
                    <a:xfrm>
                      <a:off x="0" y="0"/>
                      <a:ext cx="4352925" cy="2362200"/>
                    </a:xfrm>
                    <a:prstGeom prst="rect">
                      <a:avLst/>
                    </a:prstGeom>
                    <a:noFill/>
                    <a:ln w="9525">
                      <a:noFill/>
                      <a:miter lim="800000"/>
                      <a:headEnd/>
                      <a:tailEnd/>
                    </a:ln>
                  </pic:spPr>
                </pic:pic>
              </a:graphicData>
            </a:graphic>
          </wp:inline>
        </w:drawing>
      </w:r>
    </w:p>
    <w:p w:rsidR="00C940ED" w:rsidRDefault="00C940ED" w:rsidP="00A0459F">
      <w:pPr>
        <w:rPr>
          <w:rFonts w:asciiTheme="majorBidi" w:hAnsiTheme="majorBidi" w:cstheme="majorBidi"/>
          <w:b/>
          <w:bCs/>
          <w:sz w:val="24"/>
          <w:szCs w:val="24"/>
        </w:rPr>
      </w:pPr>
      <w:r w:rsidRPr="006340D6">
        <w:rPr>
          <w:rFonts w:asciiTheme="majorBidi" w:hAnsiTheme="majorBidi" w:cstheme="majorBidi"/>
          <w:b/>
          <w:bCs/>
          <w:sz w:val="24"/>
          <w:szCs w:val="24"/>
        </w:rPr>
        <w:t>Les Sélectines</w:t>
      </w:r>
      <w:r>
        <w:rPr>
          <w:rFonts w:asciiTheme="majorBidi" w:hAnsiTheme="majorBidi" w:cstheme="majorBidi"/>
          <w:b/>
          <w:bCs/>
          <w:sz w:val="24"/>
          <w:szCs w:val="24"/>
        </w:rPr>
        <w:t> :</w:t>
      </w:r>
    </w:p>
    <w:p w:rsidR="00E02549" w:rsidRDefault="00E02549" w:rsidP="00E02549">
      <w:pPr>
        <w:pStyle w:val="Corpsdetexte"/>
      </w:pPr>
      <w:r w:rsidRPr="00191E08">
        <w:t>Ce sont des glycoprotéines portées par les cellules endothéliales (E  et  P) et les leucocytes (L) qui reconnaissent les motifs glucidiques de glycoprotéines ou portés par des lipides membranaires des autres cellules, donc elles sont responsables des phénomènes d’adhésion entre globules blancs du sang circulant (leucocytes, lymphocytes, polynucléaires) et les cellules endot</w:t>
      </w:r>
      <w:r w:rsidR="006E1E22">
        <w:t xml:space="preserve">héliales de certains vaisseaux. </w:t>
      </w:r>
      <w:r w:rsidRPr="00191E08">
        <w:t xml:space="preserve">Les sélectines P et E reconnaissent des déterminants antigéniques particuliers portés par certaines cellules de la lignée blanche. Ces déterminants sont composés par des glycolipides membranaires. </w:t>
      </w:r>
    </w:p>
    <w:p w:rsidR="001D4C27" w:rsidRDefault="001D4C27" w:rsidP="001D4C27">
      <w:pPr>
        <w:pStyle w:val="Default"/>
      </w:pPr>
      <w:r>
        <w:rPr>
          <w:noProof/>
        </w:rPr>
        <w:lastRenderedPageBreak/>
        <w:drawing>
          <wp:inline distT="0" distB="0" distL="0" distR="0">
            <wp:extent cx="5760720" cy="395419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54195"/>
                    </a:xfrm>
                    <a:prstGeom prst="rect">
                      <a:avLst/>
                    </a:prstGeom>
                    <a:noFill/>
                    <a:ln>
                      <a:noFill/>
                    </a:ln>
                  </pic:spPr>
                </pic:pic>
              </a:graphicData>
            </a:graphic>
          </wp:inline>
        </w:drawing>
      </w:r>
    </w:p>
    <w:p w:rsidR="001D4C27" w:rsidRDefault="001D4C27" w:rsidP="001D4C27">
      <w:pPr>
        <w:pStyle w:val="Default"/>
      </w:pPr>
    </w:p>
    <w:p w:rsidR="001D4C27" w:rsidRDefault="002B6E4C" w:rsidP="001D4C27">
      <w:pPr>
        <w:pStyle w:val="Default"/>
        <w:rPr>
          <w:rFonts w:cstheme="minorBidi"/>
          <w:b/>
          <w:bCs/>
          <w:color w:val="auto"/>
          <w:sz w:val="18"/>
          <w:szCs w:val="18"/>
        </w:rPr>
      </w:pPr>
      <w:r>
        <w:rPr>
          <w:rFonts w:cstheme="minorBidi"/>
          <w:b/>
          <w:bCs/>
          <w:color w:val="auto"/>
          <w:sz w:val="18"/>
          <w:szCs w:val="18"/>
        </w:rPr>
        <w:t xml:space="preserve">Fig.52 </w:t>
      </w:r>
      <w:r w:rsidR="001D4C27" w:rsidRPr="001D4C27">
        <w:rPr>
          <w:rFonts w:cstheme="minorBidi"/>
          <w:b/>
          <w:bCs/>
          <w:color w:val="auto"/>
          <w:sz w:val="18"/>
          <w:szCs w:val="18"/>
        </w:rPr>
        <w:t>CELLULES ENDOTHELIALES DES CAPILLAIRES SANGUINSLEUCOCYTES</w:t>
      </w:r>
    </w:p>
    <w:p w:rsidR="001D4C27" w:rsidRPr="001D4C27" w:rsidRDefault="001D4C27" w:rsidP="001D4C27">
      <w:pPr>
        <w:pStyle w:val="Default"/>
      </w:pPr>
    </w:p>
    <w:p w:rsidR="001D4C27" w:rsidRPr="00951FEA" w:rsidRDefault="001D4C27" w:rsidP="001D4C27">
      <w:pPr>
        <w:pStyle w:val="Corpsdetexte"/>
        <w:rPr>
          <w:rFonts w:cstheme="minorBidi"/>
          <w:b/>
          <w:bCs/>
          <w:sz w:val="16"/>
          <w:szCs w:val="16"/>
        </w:rPr>
      </w:pPr>
      <w:r w:rsidRPr="00951FEA">
        <w:rPr>
          <w:rFonts w:cstheme="minorBidi"/>
          <w:b/>
          <w:bCs/>
          <w:sz w:val="16"/>
          <w:szCs w:val="16"/>
        </w:rPr>
        <w:t>ORGANISATION MOLECULAIRE ET VARIETES DES SELECTINES : P + E + L</w:t>
      </w:r>
    </w:p>
    <w:p w:rsidR="001D4C27" w:rsidRDefault="00772FFF" w:rsidP="001D4C27">
      <w:pPr>
        <w:pStyle w:val="Corpsdetexte"/>
        <w:rPr>
          <w:b/>
          <w:bCs/>
          <w:sz w:val="18"/>
          <w:szCs w:val="18"/>
        </w:rPr>
      </w:pPr>
      <w:r w:rsidRPr="00772FFF">
        <w:rPr>
          <w:noProof/>
          <w:sz w:val="20"/>
          <w:szCs w:val="20"/>
        </w:rPr>
        <w:pict>
          <v:shapetype id="_x0000_t32" coordsize="21600,21600" o:spt="32" o:oned="t" path="m,l21600,21600e" filled="f">
            <v:path arrowok="t" fillok="f" o:connecttype="none"/>
            <o:lock v:ext="edit" shapetype="t"/>
          </v:shapetype>
          <v:shape id="_x0000_s1052" type="#_x0000_t32" style="position:absolute;margin-left:64.9pt;margin-top:79.9pt;width:210.75pt;height:158.25pt;flip:x y;z-index:251678720" o:connectortype="straight">
            <v:stroke endarrow="block"/>
          </v:shape>
        </w:pict>
      </w:r>
      <w:r w:rsidRPr="00772FFF">
        <w:rPr>
          <w:noProof/>
          <w:sz w:val="20"/>
          <w:szCs w:val="20"/>
        </w:rPr>
        <w:pict>
          <v:shape id="_x0000_s1053" style="position:absolute;margin-left:147.15pt;margin-top:96.25pt;width:33.25pt;height:150.9pt;z-index:251679744" coordsize="665,3018" path="m665,3018c658,1977,652,936,560,468,468,,177,243,110,213v-67,-30,60,65,45,75c140,298,,275,20,273v20,-2,213,30,255,c317,243,296,168,275,93e" filled="f">
            <v:path arrowok="t"/>
          </v:shape>
        </w:pict>
      </w:r>
      <w:proofErr w:type="gramStart"/>
      <w:r w:rsidR="006815E0">
        <w:rPr>
          <w:b/>
          <w:bCs/>
          <w:sz w:val="18"/>
          <w:szCs w:val="18"/>
        </w:rPr>
        <w:t>cellule</w:t>
      </w:r>
      <w:proofErr w:type="gramEnd"/>
      <w:r w:rsidR="006815E0">
        <w:rPr>
          <w:b/>
          <w:bCs/>
          <w:sz w:val="18"/>
          <w:szCs w:val="18"/>
        </w:rPr>
        <w:t xml:space="preserve"> 2</w:t>
      </w:r>
      <w:r w:rsidR="001D4C27">
        <w:rPr>
          <w:noProof/>
          <w:sz w:val="20"/>
          <w:szCs w:val="20"/>
        </w:rPr>
        <w:drawing>
          <wp:inline distT="0" distB="0" distL="0" distR="0">
            <wp:extent cx="2743200" cy="31146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114675"/>
                    </a:xfrm>
                    <a:prstGeom prst="rect">
                      <a:avLst/>
                    </a:prstGeom>
                    <a:noFill/>
                    <a:ln>
                      <a:noFill/>
                    </a:ln>
                  </pic:spPr>
                </pic:pic>
              </a:graphicData>
            </a:graphic>
          </wp:inline>
        </w:drawing>
      </w:r>
      <w:r w:rsidR="006815E0">
        <w:rPr>
          <w:b/>
          <w:bCs/>
          <w:sz w:val="18"/>
          <w:szCs w:val="18"/>
        </w:rPr>
        <w:t xml:space="preserve">    ca2+</w:t>
      </w:r>
    </w:p>
    <w:p w:rsidR="001D4C27" w:rsidRDefault="002B6E4C" w:rsidP="001D4C27">
      <w:pPr>
        <w:pStyle w:val="Corpsdetexte"/>
        <w:rPr>
          <w:b/>
          <w:bCs/>
          <w:sz w:val="14"/>
          <w:szCs w:val="14"/>
        </w:rPr>
      </w:pPr>
      <w:r>
        <w:rPr>
          <w:b/>
          <w:bCs/>
          <w:sz w:val="14"/>
          <w:szCs w:val="14"/>
        </w:rPr>
        <w:t>fig.53</w:t>
      </w:r>
      <w:r w:rsidR="001D4C27" w:rsidRPr="001D4C27">
        <w:rPr>
          <w:b/>
          <w:bCs/>
          <w:sz w:val="14"/>
          <w:szCs w:val="14"/>
        </w:rPr>
        <w:t>LIAISONS HETEROTYPIQUES</w:t>
      </w:r>
      <w:r w:rsidR="001D4C27" w:rsidRPr="001D4C27">
        <w:rPr>
          <w:b/>
          <w:bCs/>
          <w:sz w:val="12"/>
          <w:szCs w:val="12"/>
        </w:rPr>
        <w:t xml:space="preserve"> HETEROPHILIQUES ET CALCIUM</w:t>
      </w:r>
      <w:r w:rsidR="001D4C27" w:rsidRPr="001D4C27">
        <w:rPr>
          <w:b/>
          <w:bCs/>
          <w:sz w:val="14"/>
          <w:szCs w:val="14"/>
        </w:rPr>
        <w:t xml:space="preserve"> DEPENDANTES</w:t>
      </w:r>
    </w:p>
    <w:p w:rsidR="006815E0" w:rsidRPr="001D4C27" w:rsidRDefault="006815E0" w:rsidP="001D4C27">
      <w:pPr>
        <w:pStyle w:val="Corpsdetexte"/>
        <w:rPr>
          <w:b/>
          <w:bCs/>
          <w:sz w:val="18"/>
          <w:szCs w:val="18"/>
        </w:rPr>
      </w:pPr>
    </w:p>
    <w:p w:rsidR="00715FA3" w:rsidRDefault="001D4C27" w:rsidP="00E02549">
      <w:pPr>
        <w:pStyle w:val="Corpsdetexte"/>
        <w:rPr>
          <w:sz w:val="14"/>
          <w:szCs w:val="14"/>
        </w:rPr>
      </w:pPr>
      <w:r w:rsidRPr="006E1E22">
        <w:rPr>
          <w:b/>
          <w:bCs/>
          <w:sz w:val="14"/>
          <w:szCs w:val="14"/>
        </w:rPr>
        <w:t xml:space="preserve">Fig.LES DOMAINES EXTRACELLULAIRES DES SELECTINES SE LIENT À DES MOTIFS GLUCIDIQUES DES GLYCOPROTEINES OU GLYCOLIPIDES DES AUTRES MEMBRANES CELLULAIRES </w:t>
      </w:r>
    </w:p>
    <w:p w:rsidR="00715FA3" w:rsidRDefault="00715FA3" w:rsidP="00E02549">
      <w:pPr>
        <w:pStyle w:val="Corpsdetexte"/>
        <w:rPr>
          <w:sz w:val="14"/>
          <w:szCs w:val="14"/>
        </w:rPr>
      </w:pPr>
    </w:p>
    <w:p w:rsidR="00E02549" w:rsidRPr="00715FA3" w:rsidRDefault="00E02549" w:rsidP="00E02549">
      <w:pPr>
        <w:pStyle w:val="Corpsdetexte"/>
        <w:rPr>
          <w:sz w:val="14"/>
          <w:szCs w:val="14"/>
        </w:rPr>
      </w:pPr>
      <w:r w:rsidRPr="00191E08">
        <w:t xml:space="preserve"> *</w:t>
      </w:r>
      <w:r w:rsidRPr="00191E08">
        <w:rPr>
          <w:b/>
          <w:bCs/>
        </w:rPr>
        <w:t>La sélectine E</w:t>
      </w:r>
      <w:r w:rsidRPr="00191E08">
        <w:t xml:space="preserve"> (E endothéliale) : elle fixe un</w:t>
      </w:r>
      <w:r w:rsidR="00715FA3">
        <w:t xml:space="preserve"> polynucléaire et permet </w:t>
      </w:r>
      <w:r w:rsidRPr="00191E08">
        <w:t xml:space="preserve"> son passage vers les milieux tissulaires. Elle joue un rôle </w:t>
      </w:r>
      <w:r w:rsidR="00715FA3">
        <w:t xml:space="preserve">fondamental dans les phénomènes </w:t>
      </w:r>
      <w:r w:rsidRPr="00191E08">
        <w:t xml:space="preserve">d’inflammation en permettant la traversée de l’endothélium vasculaire par des cellules blanches.                         .                                                                   </w:t>
      </w:r>
      <w:r w:rsidRPr="00191E08">
        <w:lastRenderedPageBreak/>
        <w:t xml:space="preserve">* </w:t>
      </w:r>
      <w:r w:rsidRPr="00191E08">
        <w:rPr>
          <w:b/>
          <w:bCs/>
        </w:rPr>
        <w:t>La sélectine L</w:t>
      </w:r>
      <w:r w:rsidRPr="00191E08">
        <w:t xml:space="preserve"> :                                                                                                               elle intervient dans la liaison entre leucocytes en général et joue un rôle fondamental dans la recirculation des lymphocytes en leur permettant le passage vers les espaces intercellulaires des ganglions.                                                                                            *  </w:t>
      </w:r>
      <w:r w:rsidRPr="00191E08">
        <w:rPr>
          <w:b/>
          <w:bCs/>
        </w:rPr>
        <w:t>Et enfin la sélectine P.</w:t>
      </w:r>
    </w:p>
    <w:p w:rsidR="00495F28" w:rsidRDefault="00495F28" w:rsidP="00E02549">
      <w:pPr>
        <w:pStyle w:val="Corpsdetexte"/>
        <w:rPr>
          <w:b/>
          <w:bCs/>
        </w:rPr>
      </w:pPr>
    </w:p>
    <w:p w:rsidR="00247F0C" w:rsidRPr="00495F28" w:rsidRDefault="00247F0C" w:rsidP="00247F0C">
      <w:pPr>
        <w:autoSpaceDE w:val="0"/>
        <w:autoSpaceDN w:val="0"/>
        <w:adjustRightInd w:val="0"/>
        <w:spacing w:after="0" w:line="240" w:lineRule="auto"/>
        <w:rPr>
          <w:rFonts w:ascii="Times New Roman" w:hAnsi="Times New Roman" w:cs="Times New Roman"/>
          <w:b/>
          <w:color w:val="000000"/>
          <w:sz w:val="24"/>
          <w:szCs w:val="24"/>
        </w:rPr>
      </w:pPr>
      <w:r w:rsidRPr="00495F28">
        <w:rPr>
          <w:rFonts w:ascii="Times New Roman" w:hAnsi="Times New Roman" w:cs="Times New Roman"/>
          <w:b/>
          <w:color w:val="000000"/>
          <w:sz w:val="24"/>
          <w:szCs w:val="24"/>
        </w:rPr>
        <w:t>Caractéristiques</w:t>
      </w:r>
      <w:r w:rsidR="00495F28">
        <w:rPr>
          <w:rFonts w:ascii="Times New Roman" w:hAnsi="Times New Roman" w:cs="Times New Roman"/>
          <w:b/>
          <w:color w:val="000000"/>
          <w:sz w:val="24"/>
          <w:szCs w:val="24"/>
        </w:rPr>
        <w:t> :</w:t>
      </w:r>
    </w:p>
    <w:p w:rsidR="00247F0C" w:rsidRPr="00247F0C" w:rsidRDefault="00772FFF" w:rsidP="00247F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pict>
          <v:shape id="_x0000_s1034" type="#_x0000_t32" style="position:absolute;margin-left:348.4pt;margin-top:6.45pt;width:2.25pt;height:152.25pt;z-index:251665408" o:connectortype="straight"/>
        </w:pict>
      </w:r>
      <w:r>
        <w:rPr>
          <w:rFonts w:ascii="Times New Roman" w:hAnsi="Times New Roman" w:cs="Times New Roman"/>
          <w:noProof/>
          <w:color w:val="000000"/>
          <w:sz w:val="20"/>
          <w:szCs w:val="20"/>
        </w:rPr>
        <w:pict>
          <v:shape id="_x0000_s1029" type="#_x0000_t32" style="position:absolute;margin-left:264.4pt;margin-top:6.45pt;width:.75pt;height:156pt;z-index:251660288" o:connectortype="straight"/>
        </w:pict>
      </w:r>
      <w:r>
        <w:rPr>
          <w:rFonts w:ascii="Times New Roman" w:hAnsi="Times New Roman" w:cs="Times New Roman"/>
          <w:noProof/>
          <w:color w:val="000000"/>
          <w:sz w:val="20"/>
          <w:szCs w:val="20"/>
        </w:rPr>
        <w:pict>
          <v:shape id="_x0000_s1026" type="#_x0000_t32" style="position:absolute;margin-left:53.65pt;margin-top:6.45pt;width:.75pt;height:152.25pt;flip:x;z-index:251658240" o:connectortype="straight"/>
        </w:pict>
      </w:r>
      <w:r>
        <w:rPr>
          <w:rFonts w:ascii="Times New Roman" w:hAnsi="Times New Roman" w:cs="Times New Roman"/>
          <w:noProof/>
          <w:color w:val="000000"/>
          <w:sz w:val="20"/>
          <w:szCs w:val="20"/>
        </w:rPr>
        <w:pict>
          <v:shape id="_x0000_s1027" type="#_x0000_t32" style="position:absolute;margin-left:148.15pt;margin-top:6.45pt;width:0;height:156pt;z-index:251659264" o:connectortype="straight"/>
        </w:pict>
      </w:r>
      <w:r>
        <w:rPr>
          <w:rFonts w:ascii="Times New Roman" w:hAnsi="Times New Roman" w:cs="Times New Roman"/>
          <w:noProof/>
          <w:color w:val="000000"/>
          <w:sz w:val="20"/>
          <w:szCs w:val="20"/>
        </w:rPr>
        <w:pict>
          <v:shape id="_x0000_s1030" type="#_x0000_t32" style="position:absolute;margin-left:5.65pt;margin-top:10.2pt;width:427.5pt;height:1.5pt;flip:y;z-index:251661312" o:connectortype="straight"/>
        </w:pict>
      </w:r>
      <w:r w:rsidR="00E52121">
        <w:rPr>
          <w:rFonts w:ascii="Times New Roman" w:hAnsi="Times New Roman" w:cs="Times New Roman"/>
          <w:color w:val="000000"/>
          <w:sz w:val="20"/>
          <w:szCs w:val="20"/>
        </w:rPr>
        <w:t>Molécules          Autre appellation       DistributionExpressionLigan</w:t>
      </w:r>
      <w:r w:rsidR="00715FA3">
        <w:rPr>
          <w:rFonts w:ascii="Times New Roman" w:hAnsi="Times New Roman" w:cs="Times New Roman"/>
          <w:color w:val="000000"/>
          <w:sz w:val="20"/>
          <w:szCs w:val="20"/>
        </w:rPr>
        <w:t>d</w:t>
      </w:r>
      <w:r w:rsidR="00E52121">
        <w:rPr>
          <w:rFonts w:ascii="Times New Roman" w:hAnsi="Times New Roman" w:cs="Times New Roman"/>
          <w:color w:val="000000"/>
          <w:sz w:val="20"/>
          <w:szCs w:val="20"/>
        </w:rPr>
        <w:t>s</w:t>
      </w:r>
    </w:p>
    <w:p w:rsidR="00E52121" w:rsidRPr="00E52121" w:rsidRDefault="00247F0C" w:rsidP="00E52121">
      <w:pPr>
        <w:autoSpaceDE w:val="0"/>
        <w:autoSpaceDN w:val="0"/>
        <w:adjustRightInd w:val="0"/>
        <w:spacing w:after="0" w:line="240" w:lineRule="auto"/>
        <w:rPr>
          <w:rFonts w:ascii="Times New Roman" w:hAnsi="Times New Roman" w:cs="Times New Roman"/>
          <w:sz w:val="20"/>
          <w:szCs w:val="20"/>
        </w:rPr>
      </w:pPr>
      <w:r w:rsidRPr="00E52121">
        <w:rPr>
          <w:rFonts w:ascii="Times New Roman" w:hAnsi="Times New Roman" w:cs="Times New Roman"/>
          <w:sz w:val="20"/>
          <w:szCs w:val="20"/>
        </w:rPr>
        <w:t>P-sélectines                  CD62-P                - plaquettes</w:t>
      </w:r>
      <w:r w:rsidR="00E52121" w:rsidRPr="00E52121">
        <w:rPr>
          <w:rFonts w:ascii="Times New Roman" w:hAnsi="Times New Roman" w:cs="Times New Roman"/>
          <w:sz w:val="20"/>
          <w:szCs w:val="20"/>
        </w:rPr>
        <w:t xml:space="preserve">    Induite par        PSGL-1</w:t>
      </w:r>
    </w:p>
    <w:p w:rsidR="00E52121" w:rsidRPr="00E52121" w:rsidRDefault="00E52121" w:rsidP="00E52121">
      <w:pPr>
        <w:autoSpaceDE w:val="0"/>
        <w:autoSpaceDN w:val="0"/>
        <w:adjustRightInd w:val="0"/>
        <w:spacing w:after="0" w:line="240" w:lineRule="auto"/>
        <w:rPr>
          <w:rFonts w:ascii="Times New Roman" w:hAnsi="Times New Roman" w:cs="Times New Roman"/>
          <w:sz w:val="20"/>
          <w:szCs w:val="20"/>
        </w:rPr>
      </w:pPr>
      <w:r w:rsidRPr="00E52121">
        <w:rPr>
          <w:rFonts w:ascii="Times New Roman" w:hAnsi="Times New Roman" w:cs="Times New Roman"/>
          <w:sz w:val="20"/>
          <w:szCs w:val="20"/>
        </w:rPr>
        <w:t>- cell. Endothéliales     l'histamine                (PN</w:t>
      </w:r>
      <w:proofErr w:type="gramStart"/>
      <w:r w:rsidRPr="00E52121">
        <w:rPr>
          <w:rFonts w:ascii="Times New Roman" w:hAnsi="Times New Roman" w:cs="Times New Roman"/>
          <w:sz w:val="20"/>
          <w:szCs w:val="20"/>
        </w:rPr>
        <w:t>,</w:t>
      </w:r>
      <w:proofErr w:type="spellStart"/>
      <w:r w:rsidRPr="00E52121">
        <w:rPr>
          <w:rFonts w:ascii="Times New Roman" w:hAnsi="Times New Roman" w:cs="Times New Roman"/>
          <w:sz w:val="20"/>
          <w:szCs w:val="20"/>
        </w:rPr>
        <w:t>Mono,NK,L</w:t>
      </w:r>
      <w:proofErr w:type="spellEnd"/>
      <w:proofErr w:type="gramEnd"/>
      <w:r w:rsidRPr="00E52121">
        <w:rPr>
          <w:rFonts w:ascii="Times New Roman" w:hAnsi="Times New Roman" w:cs="Times New Roman"/>
          <w:sz w:val="20"/>
          <w:szCs w:val="20"/>
        </w:rPr>
        <w:t>)</w:t>
      </w:r>
    </w:p>
    <w:p w:rsidR="00247F0C" w:rsidRPr="00E52121" w:rsidRDefault="00E52121" w:rsidP="00247F0C">
      <w:pPr>
        <w:autoSpaceDE w:val="0"/>
        <w:autoSpaceDN w:val="0"/>
        <w:adjustRightInd w:val="0"/>
        <w:spacing w:after="0" w:line="240" w:lineRule="auto"/>
        <w:rPr>
          <w:rFonts w:ascii="Times New Roman" w:hAnsi="Times New Roman" w:cs="Times New Roman"/>
          <w:sz w:val="20"/>
          <w:szCs w:val="20"/>
        </w:rPr>
      </w:pPr>
      <w:r w:rsidRPr="00E52121">
        <w:rPr>
          <w:rFonts w:ascii="Times New Roman" w:hAnsi="Times New Roman" w:cs="Times New Roman"/>
          <w:sz w:val="20"/>
          <w:szCs w:val="20"/>
        </w:rPr>
        <w:t xml:space="preserve">                                                                          Activée          ou la thrombine                                                                                   </w:t>
      </w:r>
    </w:p>
    <w:p w:rsidR="00247F0C" w:rsidRPr="00E52121" w:rsidRDefault="00772FFF" w:rsidP="00247F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pict>
          <v:shape id="_x0000_s1031" type="#_x0000_t32" style="position:absolute;margin-left:5.65pt;margin-top:2.45pt;width:436.5pt;height:3pt;z-index:251662336" o:connectortype="straight"/>
        </w:pict>
      </w:r>
    </w:p>
    <w:p w:rsidR="00247F0C" w:rsidRPr="004E4D5D" w:rsidRDefault="00247F0C" w:rsidP="00247F0C">
      <w:pPr>
        <w:autoSpaceDE w:val="0"/>
        <w:autoSpaceDN w:val="0"/>
        <w:adjustRightInd w:val="0"/>
        <w:spacing w:after="0" w:line="240" w:lineRule="auto"/>
        <w:rPr>
          <w:rFonts w:ascii="Times New Roman" w:hAnsi="Times New Roman" w:cs="Times New Roman"/>
          <w:sz w:val="20"/>
          <w:szCs w:val="20"/>
        </w:rPr>
      </w:pPr>
      <w:r w:rsidRPr="00E52121">
        <w:rPr>
          <w:rFonts w:ascii="Times New Roman" w:hAnsi="Times New Roman" w:cs="Times New Roman"/>
          <w:color w:val="C10000"/>
          <w:sz w:val="20"/>
          <w:szCs w:val="20"/>
        </w:rPr>
        <w:t>E</w:t>
      </w:r>
      <w:r w:rsidRPr="00E52121">
        <w:rPr>
          <w:rFonts w:ascii="Times New Roman" w:hAnsi="Times New Roman" w:cs="Times New Roman"/>
          <w:color w:val="000000"/>
          <w:sz w:val="20"/>
          <w:szCs w:val="20"/>
        </w:rPr>
        <w:t>-sélectines CD62-E</w:t>
      </w:r>
      <w:r w:rsidR="00495F28" w:rsidRPr="00247F0C">
        <w:rPr>
          <w:rFonts w:ascii="Times New Roman" w:hAnsi="Times New Roman" w:cs="Times New Roman"/>
          <w:color w:val="000000"/>
          <w:sz w:val="24"/>
          <w:szCs w:val="24"/>
        </w:rPr>
        <w:t>- cell</w:t>
      </w:r>
      <w:r w:rsidR="00495F28" w:rsidRPr="004E4D5D">
        <w:rPr>
          <w:rFonts w:ascii="Times New Roman" w:hAnsi="Times New Roman" w:cs="Times New Roman"/>
          <w:sz w:val="24"/>
          <w:szCs w:val="24"/>
        </w:rPr>
        <w:t xml:space="preserve">. Endothéliales     </w:t>
      </w:r>
      <w:r w:rsidR="00495F28" w:rsidRPr="004E4D5D">
        <w:rPr>
          <w:rFonts w:ascii="Times New Roman" w:hAnsi="Times New Roman" w:cs="Times New Roman"/>
          <w:sz w:val="20"/>
          <w:szCs w:val="20"/>
        </w:rPr>
        <w:t>Induite par l’IL-1,    PSGL-1, CD15, CLA,</w:t>
      </w:r>
    </w:p>
    <w:p w:rsidR="00495F28" w:rsidRPr="00495F28" w:rsidRDefault="00247F0C" w:rsidP="00495F28">
      <w:pPr>
        <w:autoSpaceDE w:val="0"/>
        <w:autoSpaceDN w:val="0"/>
        <w:adjustRightInd w:val="0"/>
        <w:spacing w:after="0" w:line="240" w:lineRule="auto"/>
        <w:rPr>
          <w:rFonts w:ascii="Times New Roman" w:hAnsi="Times New Roman" w:cs="Times New Roman"/>
          <w:sz w:val="20"/>
          <w:szCs w:val="20"/>
        </w:rPr>
      </w:pPr>
      <w:r w:rsidRPr="004E4D5D">
        <w:rPr>
          <w:rFonts w:ascii="Times New Roman" w:hAnsi="Times New Roman" w:cs="Times New Roman"/>
          <w:sz w:val="20"/>
          <w:szCs w:val="20"/>
        </w:rPr>
        <w:t>ELAM-1</w:t>
      </w:r>
      <w:r w:rsidR="00495F28" w:rsidRPr="004E4D5D">
        <w:rPr>
          <w:rFonts w:ascii="Times New Roman" w:hAnsi="Times New Roman" w:cs="Times New Roman"/>
          <w:sz w:val="24"/>
          <w:szCs w:val="24"/>
        </w:rPr>
        <w:t>activées</w:t>
      </w:r>
      <w:r w:rsidR="00495F28" w:rsidRPr="00495F28">
        <w:rPr>
          <w:rFonts w:ascii="Times New Roman" w:hAnsi="Times New Roman" w:cs="Times New Roman"/>
          <w:sz w:val="20"/>
          <w:szCs w:val="20"/>
        </w:rPr>
        <w:t>TNFα ou LPSESL-1</w:t>
      </w:r>
    </w:p>
    <w:p w:rsidR="00495F28" w:rsidRPr="00495F28" w:rsidRDefault="00495F28" w:rsidP="00495F28">
      <w:pPr>
        <w:autoSpaceDE w:val="0"/>
        <w:autoSpaceDN w:val="0"/>
        <w:adjustRightInd w:val="0"/>
        <w:spacing w:after="0" w:line="240" w:lineRule="auto"/>
        <w:rPr>
          <w:rFonts w:ascii="Times New Roman" w:hAnsi="Times New Roman" w:cs="Times New Roman"/>
          <w:sz w:val="20"/>
          <w:szCs w:val="20"/>
        </w:rPr>
      </w:pPr>
      <w:r w:rsidRPr="00495F28">
        <w:rPr>
          <w:rFonts w:ascii="Times New Roman" w:hAnsi="Times New Roman" w:cs="Times New Roman"/>
          <w:sz w:val="20"/>
          <w:szCs w:val="20"/>
        </w:rPr>
        <w:t xml:space="preserve"> (PN</w:t>
      </w:r>
      <w:proofErr w:type="gramStart"/>
      <w:r w:rsidRPr="00495F28">
        <w:rPr>
          <w:rFonts w:ascii="Times New Roman" w:hAnsi="Times New Roman" w:cs="Times New Roman"/>
          <w:sz w:val="20"/>
          <w:szCs w:val="20"/>
        </w:rPr>
        <w:t>,</w:t>
      </w:r>
      <w:proofErr w:type="spellStart"/>
      <w:r w:rsidRPr="00495F28">
        <w:rPr>
          <w:rFonts w:ascii="Times New Roman" w:hAnsi="Times New Roman" w:cs="Times New Roman"/>
          <w:sz w:val="20"/>
          <w:szCs w:val="20"/>
        </w:rPr>
        <w:t>Mono,NK,L</w:t>
      </w:r>
      <w:proofErr w:type="spellEnd"/>
      <w:proofErr w:type="gramEnd"/>
      <w:r w:rsidRPr="00495F28">
        <w:rPr>
          <w:rFonts w:ascii="Times New Roman" w:hAnsi="Times New Roman" w:cs="Times New Roman"/>
          <w:sz w:val="20"/>
          <w:szCs w:val="20"/>
        </w:rPr>
        <w:t>)</w:t>
      </w:r>
    </w:p>
    <w:p w:rsidR="00495F28" w:rsidRDefault="00772FFF" w:rsidP="00247F0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032" type="#_x0000_t32" style="position:absolute;margin-left:.4pt;margin-top:5.85pt;width:441.75pt;height:0;z-index:251663360" o:connectortype="straight"/>
        </w:pict>
      </w:r>
    </w:p>
    <w:p w:rsidR="00247F0C" w:rsidRPr="00495F28" w:rsidRDefault="00247F0C" w:rsidP="00247F0C">
      <w:pPr>
        <w:autoSpaceDE w:val="0"/>
        <w:autoSpaceDN w:val="0"/>
        <w:adjustRightInd w:val="0"/>
        <w:spacing w:after="0" w:line="240" w:lineRule="auto"/>
        <w:rPr>
          <w:rFonts w:ascii="Times New Roman" w:hAnsi="Times New Roman" w:cs="Times New Roman"/>
          <w:sz w:val="20"/>
          <w:szCs w:val="20"/>
        </w:rPr>
      </w:pPr>
      <w:r w:rsidRPr="00495F28">
        <w:rPr>
          <w:rFonts w:ascii="Times New Roman" w:hAnsi="Times New Roman" w:cs="Times New Roman"/>
          <w:sz w:val="20"/>
          <w:szCs w:val="20"/>
        </w:rPr>
        <w:t>L-sélectines CD62-L</w:t>
      </w:r>
    </w:p>
    <w:p w:rsidR="00247F0C" w:rsidRPr="00495F28" w:rsidRDefault="00247F0C" w:rsidP="00247F0C">
      <w:pPr>
        <w:autoSpaceDE w:val="0"/>
        <w:autoSpaceDN w:val="0"/>
        <w:adjustRightInd w:val="0"/>
        <w:spacing w:after="0" w:line="240" w:lineRule="auto"/>
        <w:rPr>
          <w:rFonts w:ascii="Times New Roman" w:hAnsi="Times New Roman" w:cs="Times New Roman"/>
          <w:sz w:val="20"/>
          <w:szCs w:val="20"/>
        </w:rPr>
      </w:pPr>
      <w:r w:rsidRPr="00495F28">
        <w:rPr>
          <w:rFonts w:ascii="Times New Roman" w:hAnsi="Times New Roman" w:cs="Times New Roman"/>
          <w:sz w:val="20"/>
          <w:szCs w:val="20"/>
        </w:rPr>
        <w:t>MEL-14</w:t>
      </w:r>
      <w:r w:rsidR="00495F28" w:rsidRPr="00495F28">
        <w:rPr>
          <w:rFonts w:ascii="Times New Roman" w:hAnsi="Times New Roman" w:cs="Times New Roman"/>
          <w:sz w:val="20"/>
          <w:szCs w:val="20"/>
        </w:rPr>
        <w:t>- leucocytes Constitutive CD</w:t>
      </w:r>
      <w:r w:rsidR="00495F28">
        <w:rPr>
          <w:rFonts w:ascii="Times New Roman" w:hAnsi="Times New Roman" w:cs="Times New Roman"/>
          <w:sz w:val="20"/>
          <w:szCs w:val="20"/>
        </w:rPr>
        <w:t>34</w:t>
      </w:r>
      <w:proofErr w:type="gramStart"/>
      <w:r w:rsidR="00495F28">
        <w:rPr>
          <w:rFonts w:ascii="Times New Roman" w:hAnsi="Times New Roman" w:cs="Times New Roman"/>
          <w:sz w:val="20"/>
          <w:szCs w:val="20"/>
        </w:rPr>
        <w:t>,GLYCA</w:t>
      </w:r>
      <w:proofErr w:type="gramEnd"/>
    </w:p>
    <w:p w:rsidR="00247F0C" w:rsidRPr="00495F28" w:rsidRDefault="00247F0C" w:rsidP="00247F0C">
      <w:pPr>
        <w:autoSpaceDE w:val="0"/>
        <w:autoSpaceDN w:val="0"/>
        <w:adjustRightInd w:val="0"/>
        <w:spacing w:after="0" w:line="240" w:lineRule="auto"/>
        <w:rPr>
          <w:rFonts w:ascii="Times New Roman" w:hAnsi="Times New Roman" w:cs="Times New Roman"/>
          <w:sz w:val="20"/>
          <w:szCs w:val="20"/>
        </w:rPr>
      </w:pPr>
      <w:r w:rsidRPr="00495F28">
        <w:rPr>
          <w:rFonts w:ascii="Times New Roman" w:hAnsi="Times New Roman" w:cs="Times New Roman"/>
          <w:sz w:val="20"/>
          <w:szCs w:val="20"/>
        </w:rPr>
        <w:t>MAdCAM- 1</w:t>
      </w:r>
    </w:p>
    <w:p w:rsidR="00247F0C" w:rsidRPr="00495F28" w:rsidRDefault="00247F0C" w:rsidP="00247F0C">
      <w:pPr>
        <w:pStyle w:val="Corpsdetexte"/>
        <w:rPr>
          <w:rFonts w:ascii="Times New Roman" w:hAnsi="Times New Roman" w:cs="Times New Roman"/>
          <w:b/>
          <w:bCs/>
          <w:sz w:val="20"/>
          <w:szCs w:val="20"/>
        </w:rPr>
      </w:pPr>
      <w:r w:rsidRPr="00495F28">
        <w:rPr>
          <w:rFonts w:ascii="Times New Roman" w:hAnsi="Times New Roman" w:cs="Times New Roman"/>
          <w:sz w:val="20"/>
          <w:szCs w:val="20"/>
        </w:rPr>
        <w:t>(Endothélium</w:t>
      </w:r>
    </w:p>
    <w:p w:rsidR="002C1830" w:rsidRDefault="00772FFF" w:rsidP="004E4D5D">
      <w:pPr>
        <w:pStyle w:val="Corpsdetexte"/>
        <w:rPr>
          <w:b/>
          <w:bCs/>
        </w:rPr>
      </w:pPr>
      <w:r>
        <w:rPr>
          <w:b/>
          <w:bCs/>
          <w:noProof/>
        </w:rPr>
        <w:pict>
          <v:shape id="_x0000_s1033" type="#_x0000_t32" style="position:absolute;margin-left:.4pt;margin-top:4.6pt;width:447pt;height:3.75pt;z-index:251664384" o:connectortype="straight"/>
        </w:pict>
      </w:r>
    </w:p>
    <w:p w:rsid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b/>
          <w:sz w:val="24"/>
          <w:szCs w:val="24"/>
        </w:rPr>
        <w:t>Ligands:</w:t>
      </w:r>
    </w:p>
    <w:p w:rsidR="002C1830" w:rsidRPr="002C1830" w:rsidRDefault="00715FA3" w:rsidP="002C18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 sont d</w:t>
      </w:r>
      <w:r w:rsidR="002C1830" w:rsidRPr="002C1830">
        <w:rPr>
          <w:rFonts w:ascii="Times New Roman" w:hAnsi="Times New Roman" w:cs="Times New Roman"/>
          <w:sz w:val="24"/>
          <w:szCs w:val="24"/>
        </w:rPr>
        <w:t>es Sialomucines, molécules transmembranaires comportant toutes un même groupe</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sialyl-lewis : une chaîne polypeptidique avec de nombreux bran</w:t>
      </w:r>
      <w:r>
        <w:rPr>
          <w:rFonts w:ascii="Times New Roman" w:hAnsi="Times New Roman" w:cs="Times New Roman"/>
          <w:sz w:val="24"/>
          <w:szCs w:val="24"/>
        </w:rPr>
        <w:t xml:space="preserve">chements de chaînes glucidiques </w:t>
      </w:r>
      <w:r w:rsidR="00715FA3">
        <w:rPr>
          <w:rFonts w:ascii="Times New Roman" w:hAnsi="Times New Roman" w:cs="Times New Roman"/>
          <w:sz w:val="24"/>
          <w:szCs w:val="24"/>
        </w:rPr>
        <w:t>riche en acide s</w:t>
      </w:r>
      <w:r w:rsidRPr="002C1830">
        <w:rPr>
          <w:rFonts w:ascii="Times New Roman" w:hAnsi="Times New Roman" w:cs="Times New Roman"/>
          <w:sz w:val="24"/>
          <w:szCs w:val="24"/>
        </w:rPr>
        <w:t>ialique.</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PSGL-1 (P-sélectine glycoprotéine ligand-1)</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CD 15 (Sialyl Lewis X)</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CLA (Cutaneous Lymphocyte Associated Antigène)</w:t>
      </w:r>
    </w:p>
    <w:p w:rsidR="002C1830" w:rsidRP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ESL-1 (E-sélectines ligand-1)</w:t>
      </w:r>
    </w:p>
    <w:p w:rsidR="002C1830" w:rsidRDefault="002C1830" w:rsidP="002C1830">
      <w:pPr>
        <w:autoSpaceDE w:val="0"/>
        <w:autoSpaceDN w:val="0"/>
        <w:adjustRightInd w:val="0"/>
        <w:spacing w:after="0" w:line="240" w:lineRule="auto"/>
        <w:rPr>
          <w:rFonts w:ascii="Times New Roman" w:hAnsi="Times New Roman" w:cs="Times New Roman"/>
          <w:sz w:val="24"/>
          <w:szCs w:val="24"/>
        </w:rPr>
      </w:pPr>
      <w:r w:rsidRPr="002C1830">
        <w:rPr>
          <w:rFonts w:ascii="Times New Roman" w:hAnsi="Times New Roman" w:cs="Times New Roman"/>
          <w:sz w:val="24"/>
          <w:szCs w:val="24"/>
        </w:rPr>
        <w:t>- MAdCAM (Mucosal Adressin Cell Adhesine Molécule-1)</w:t>
      </w:r>
    </w:p>
    <w:p w:rsidR="00A36310" w:rsidRPr="002C1830" w:rsidRDefault="00A36310" w:rsidP="002C1830">
      <w:pPr>
        <w:autoSpaceDE w:val="0"/>
        <w:autoSpaceDN w:val="0"/>
        <w:adjustRightInd w:val="0"/>
        <w:spacing w:after="0" w:line="240" w:lineRule="auto"/>
        <w:rPr>
          <w:rFonts w:ascii="Times New Roman" w:hAnsi="Times New Roman" w:cs="Times New Roman"/>
          <w:sz w:val="24"/>
          <w:szCs w:val="24"/>
        </w:rPr>
      </w:pPr>
    </w:p>
    <w:p w:rsidR="002C1830" w:rsidRPr="00A36310" w:rsidRDefault="00A36310" w:rsidP="002C1830">
      <w:pPr>
        <w:rPr>
          <w:rFonts w:asciiTheme="majorBidi" w:hAnsiTheme="majorBidi" w:cstheme="majorBidi"/>
          <w:b/>
          <w:bCs/>
          <w:sz w:val="24"/>
          <w:szCs w:val="24"/>
        </w:rPr>
      </w:pPr>
      <w:r w:rsidRPr="00A36310">
        <w:rPr>
          <w:rFonts w:ascii="Times New Roman" w:hAnsi="Times New Roman" w:cs="Times New Roman"/>
          <w:i/>
          <w:sz w:val="24"/>
          <w:szCs w:val="24"/>
        </w:rPr>
        <w:t>Leur fonction est</w:t>
      </w:r>
      <w:r w:rsidR="002C1830" w:rsidRPr="00A36310">
        <w:rPr>
          <w:rFonts w:ascii="Times New Roman" w:hAnsi="Times New Roman" w:cs="Times New Roman"/>
          <w:i/>
          <w:sz w:val="24"/>
          <w:szCs w:val="24"/>
        </w:rPr>
        <w:t xml:space="preserve"> le ralentissement des leucocytes qui roulent sur l'endothélium</w:t>
      </w:r>
    </w:p>
    <w:p w:rsidR="006340D6" w:rsidRDefault="006340D6" w:rsidP="002C1830">
      <w:pPr>
        <w:rPr>
          <w:rFonts w:asciiTheme="majorBidi" w:hAnsiTheme="majorBidi" w:cstheme="majorBidi"/>
          <w:b/>
          <w:bCs/>
          <w:sz w:val="24"/>
          <w:szCs w:val="24"/>
        </w:rPr>
      </w:pPr>
      <w:r w:rsidRPr="006340D6">
        <w:rPr>
          <w:rFonts w:asciiTheme="majorBidi" w:hAnsiTheme="majorBidi" w:cstheme="majorBidi"/>
          <w:b/>
          <w:bCs/>
          <w:sz w:val="24"/>
          <w:szCs w:val="24"/>
        </w:rPr>
        <w:t>Les Sélectines et la diapédèse</w:t>
      </w:r>
      <w:r>
        <w:rPr>
          <w:rFonts w:asciiTheme="majorBidi" w:hAnsiTheme="majorBidi" w:cstheme="majorBidi"/>
          <w:b/>
          <w:bCs/>
          <w:sz w:val="24"/>
          <w:szCs w:val="24"/>
        </w:rPr>
        <w:t> :</w:t>
      </w:r>
    </w:p>
    <w:p w:rsidR="006340D6" w:rsidRPr="006340D6" w:rsidRDefault="006340D6" w:rsidP="006340D6">
      <w:pPr>
        <w:autoSpaceDE w:val="0"/>
        <w:autoSpaceDN w:val="0"/>
        <w:adjustRightInd w:val="0"/>
        <w:spacing w:after="0" w:line="240" w:lineRule="auto"/>
        <w:rPr>
          <w:rFonts w:asciiTheme="majorBidi" w:hAnsiTheme="majorBidi" w:cstheme="majorBidi"/>
          <w:sz w:val="24"/>
          <w:szCs w:val="24"/>
        </w:rPr>
      </w:pPr>
      <w:r w:rsidRPr="006340D6">
        <w:rPr>
          <w:rFonts w:asciiTheme="majorBidi" w:hAnsiTheme="majorBidi" w:cstheme="majorBidi"/>
          <w:sz w:val="24"/>
          <w:szCs w:val="24"/>
        </w:rPr>
        <w:t>Lors d'une infection de la peau (écharde), sous l'action de facteursinflammatoires émis par les tissus sous-jacents, les cellulesendothéliales des vaisseaux sanguins expriment à leur surface des</w:t>
      </w:r>
      <w:r w:rsidR="009A09BC">
        <w:rPr>
          <w:rFonts w:asciiTheme="majorBidi" w:hAnsiTheme="majorBidi" w:cstheme="majorBidi"/>
          <w:sz w:val="24"/>
          <w:szCs w:val="24"/>
        </w:rPr>
        <w:t>molécules d'adhérence Ca</w:t>
      </w:r>
      <w:r w:rsidR="009A09BC">
        <w:rPr>
          <w:rFonts w:asciiTheme="majorBidi" w:hAnsiTheme="majorBidi" w:cstheme="majorBidi"/>
          <w:sz w:val="24"/>
          <w:szCs w:val="24"/>
          <w:vertAlign w:val="superscript"/>
        </w:rPr>
        <w:t>2+</w:t>
      </w:r>
      <w:r w:rsidR="009A09BC">
        <w:rPr>
          <w:rFonts w:asciiTheme="majorBidi" w:hAnsiTheme="majorBidi" w:cstheme="majorBidi"/>
          <w:sz w:val="24"/>
          <w:szCs w:val="24"/>
        </w:rPr>
        <w:t>-</w:t>
      </w:r>
      <w:r w:rsidRPr="006340D6">
        <w:rPr>
          <w:rFonts w:asciiTheme="majorBidi" w:hAnsiTheme="majorBidi" w:cstheme="majorBidi"/>
          <w:sz w:val="24"/>
          <w:szCs w:val="24"/>
        </w:rPr>
        <w:t>dépendantes, de la famille dessélectines.</w:t>
      </w:r>
    </w:p>
    <w:p w:rsidR="006340D6" w:rsidRPr="006340D6" w:rsidRDefault="006340D6" w:rsidP="006340D6">
      <w:pPr>
        <w:autoSpaceDE w:val="0"/>
        <w:autoSpaceDN w:val="0"/>
        <w:adjustRightInd w:val="0"/>
        <w:spacing w:after="0" w:line="240" w:lineRule="auto"/>
        <w:rPr>
          <w:rFonts w:asciiTheme="majorBidi" w:hAnsiTheme="majorBidi" w:cstheme="majorBidi"/>
          <w:sz w:val="24"/>
          <w:szCs w:val="24"/>
        </w:rPr>
      </w:pPr>
      <w:r w:rsidRPr="006340D6">
        <w:rPr>
          <w:rFonts w:asciiTheme="majorBidi" w:hAnsiTheme="majorBidi" w:cstheme="majorBidi"/>
          <w:sz w:val="24"/>
          <w:szCs w:val="24"/>
        </w:rPr>
        <w:t>Les sélectines apparaissent ainsi dans le flux sanguin et vont attirerles leucocytes grâce à leur domaine lectine qui reconnaît les sucresdu glycocalyx des globules blancs circulants.</w:t>
      </w:r>
    </w:p>
    <w:p w:rsidR="006340D6" w:rsidRDefault="006340D6" w:rsidP="006340D6">
      <w:pPr>
        <w:autoSpaceDE w:val="0"/>
        <w:autoSpaceDN w:val="0"/>
        <w:adjustRightInd w:val="0"/>
        <w:spacing w:after="0" w:line="240" w:lineRule="auto"/>
        <w:rPr>
          <w:rFonts w:asciiTheme="majorBidi" w:hAnsiTheme="majorBidi" w:cstheme="majorBidi"/>
          <w:sz w:val="24"/>
          <w:szCs w:val="24"/>
        </w:rPr>
      </w:pPr>
      <w:r w:rsidRPr="006340D6">
        <w:rPr>
          <w:rFonts w:asciiTheme="majorBidi" w:hAnsiTheme="majorBidi" w:cstheme="majorBidi"/>
          <w:sz w:val="24"/>
          <w:szCs w:val="24"/>
        </w:rPr>
        <w:t>Quand les globules blancs s'approchent, ils freinent sur lessélectines et expriment des intégrines qui leur permettent de sefixer et de traverser l'endothélium pour aller vers le site d'infection.</w:t>
      </w:r>
    </w:p>
    <w:p w:rsidR="00085385" w:rsidRDefault="00085385" w:rsidP="006340D6">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105150" cy="2552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3105150" cy="2552700"/>
                    </a:xfrm>
                    <a:prstGeom prst="rect">
                      <a:avLst/>
                    </a:prstGeom>
                    <a:noFill/>
                    <a:ln w="9525">
                      <a:noFill/>
                      <a:miter lim="800000"/>
                      <a:headEnd/>
                      <a:tailEnd/>
                    </a:ln>
                  </pic:spPr>
                </pic:pic>
              </a:graphicData>
            </a:graphic>
          </wp:inline>
        </w:drawing>
      </w:r>
      <w:r w:rsidRPr="00085385">
        <w:rPr>
          <w:rFonts w:asciiTheme="majorBidi" w:hAnsiTheme="majorBidi" w:cstheme="majorBidi"/>
          <w:b/>
          <w:sz w:val="20"/>
          <w:szCs w:val="20"/>
        </w:rPr>
        <w:t>fig.48</w:t>
      </w:r>
    </w:p>
    <w:p w:rsidR="006340D6" w:rsidRPr="006340D6" w:rsidRDefault="002B6E4C" w:rsidP="006340D6">
      <w:pPr>
        <w:rPr>
          <w:rFonts w:asciiTheme="majorBidi" w:hAnsiTheme="majorBidi" w:cstheme="majorBidi"/>
          <w:sz w:val="24"/>
          <w:szCs w:val="24"/>
        </w:rPr>
      </w:pPr>
      <w:r>
        <w:rPr>
          <w:rFonts w:asciiTheme="majorBidi" w:hAnsiTheme="majorBidi" w:cstheme="majorBidi"/>
          <w:b/>
          <w:sz w:val="20"/>
          <w:szCs w:val="20"/>
        </w:rPr>
        <w:t>fig.55</w:t>
      </w:r>
    </w:p>
    <w:p w:rsidR="00A0459F" w:rsidRPr="00191E08" w:rsidRDefault="00A0459F" w:rsidP="00A0459F">
      <w:r w:rsidRPr="00191E08">
        <w:rPr>
          <w:noProof/>
        </w:rPr>
        <w:drawing>
          <wp:inline distT="0" distB="0" distL="0" distR="0">
            <wp:extent cx="4962525" cy="1781175"/>
            <wp:effectExtent l="19050" t="0" r="9525" b="0"/>
            <wp:docPr id="81" name="صورة 81" descr="http://www.ulysse.u-bordeaux.fr/atelier/ikramer/biocell_diffusion/gbb.cel.fa.103.b3/content/images/fig08.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lysse.u-bordeaux.fr/atelier/ikramer/biocell_diffusion/gbb.cel.fa.103.b3/content/images/fig08.jp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1781175"/>
                    </a:xfrm>
                    <a:prstGeom prst="rect">
                      <a:avLst/>
                    </a:prstGeom>
                    <a:noFill/>
                    <a:ln>
                      <a:noFill/>
                    </a:ln>
                  </pic:spPr>
                </pic:pic>
              </a:graphicData>
            </a:graphic>
          </wp:inline>
        </w:drawing>
      </w:r>
    </w:p>
    <w:p w:rsidR="006815E0" w:rsidRDefault="002B6E4C" w:rsidP="009A3D23">
      <w:pPr>
        <w:rPr>
          <w:rFonts w:ascii="Times New Roman" w:hAnsi="Times New Roman" w:cs="Times New Roman"/>
          <w:b/>
          <w:i/>
          <w:sz w:val="20"/>
          <w:szCs w:val="20"/>
        </w:rPr>
      </w:pPr>
      <w:r>
        <w:rPr>
          <w:rFonts w:ascii="Times New Roman" w:hAnsi="Times New Roman" w:cs="Times New Roman"/>
          <w:b/>
          <w:i/>
          <w:sz w:val="20"/>
          <w:szCs w:val="20"/>
        </w:rPr>
        <w:t>Fig. 56</w:t>
      </w:r>
      <w:r w:rsidR="00A0459F" w:rsidRPr="009568BA">
        <w:rPr>
          <w:rFonts w:ascii="Times New Roman" w:hAnsi="Times New Roman" w:cs="Times New Roman"/>
          <w:b/>
          <w:i/>
          <w:sz w:val="20"/>
          <w:szCs w:val="20"/>
        </w:rPr>
        <w:t>La structure glucidique sialyl LewisX du leucocyte forme un lien faible avec la sélectine de la cellule endothéliale</w:t>
      </w:r>
    </w:p>
    <w:p w:rsidR="006815E0" w:rsidRDefault="002B6E4C" w:rsidP="006815E0">
      <w:pPr>
        <w:pStyle w:val="Default"/>
        <w:rPr>
          <w:b/>
          <w:bCs/>
          <w:sz w:val="18"/>
          <w:szCs w:val="18"/>
        </w:rPr>
      </w:pPr>
      <w:r>
        <w:rPr>
          <w:b/>
          <w:bCs/>
          <w:sz w:val="18"/>
          <w:szCs w:val="18"/>
        </w:rPr>
        <w:t xml:space="preserve">Fig.57 </w:t>
      </w:r>
      <w:r w:rsidR="006815E0" w:rsidRPr="006815E0">
        <w:rPr>
          <w:b/>
          <w:bCs/>
          <w:sz w:val="18"/>
          <w:szCs w:val="18"/>
        </w:rPr>
        <w:t>INTERACTIONS DES MOLÉCULES D’ADHÉSIVITÉ AU COURS DE LA MIGRATION TRANSENDOTHELIALE</w:t>
      </w:r>
    </w:p>
    <w:p w:rsidR="006815E0" w:rsidRPr="006815E0" w:rsidRDefault="006815E0" w:rsidP="006815E0">
      <w:pPr>
        <w:pStyle w:val="Default"/>
        <w:rPr>
          <w:sz w:val="20"/>
          <w:szCs w:val="20"/>
        </w:rPr>
      </w:pPr>
      <w:r w:rsidRPr="006815E0">
        <w:rPr>
          <w:b/>
          <w:bCs/>
          <w:sz w:val="20"/>
          <w:szCs w:val="20"/>
        </w:rPr>
        <w:t>Remarque: une même cellule peut porter des CAM et SAM simultanément</w:t>
      </w:r>
    </w:p>
    <w:p w:rsidR="00802D4F" w:rsidRDefault="006815E0" w:rsidP="009A3D23">
      <w:pPr>
        <w:rPr>
          <w:rFonts w:asciiTheme="majorBidi" w:hAnsiTheme="majorBidi" w:cstheme="majorBidi"/>
          <w:sz w:val="24"/>
          <w:szCs w:val="24"/>
        </w:rPr>
      </w:pPr>
      <w:r>
        <w:rPr>
          <w:i/>
          <w:iCs/>
          <w:noProof/>
        </w:rPr>
        <w:drawing>
          <wp:inline distT="0" distB="0" distL="0" distR="0">
            <wp:extent cx="5760720" cy="302395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023956"/>
                    </a:xfrm>
                    <a:prstGeom prst="rect">
                      <a:avLst/>
                    </a:prstGeom>
                    <a:noFill/>
                    <a:ln>
                      <a:noFill/>
                    </a:ln>
                  </pic:spPr>
                </pic:pic>
              </a:graphicData>
            </a:graphic>
          </wp:inline>
        </w:drawing>
      </w:r>
    </w:p>
    <w:p w:rsidR="00802D4F" w:rsidRDefault="00802D4F" w:rsidP="00802D4F">
      <w:pPr>
        <w:spacing w:after="0" w:line="240" w:lineRule="auto"/>
        <w:rPr>
          <w:rFonts w:ascii="TrebuchetMS,Bold" w:hAnsi="TrebuchetMS,Bold" w:cs="TrebuchetMS,Bold"/>
          <w:b/>
          <w:bCs/>
          <w:sz w:val="20"/>
          <w:szCs w:val="20"/>
        </w:rPr>
      </w:pPr>
      <w:r>
        <w:rPr>
          <w:i/>
          <w:iCs/>
          <w:noProof/>
        </w:rPr>
        <w:lastRenderedPageBreak/>
        <w:drawing>
          <wp:inline distT="0" distB="0" distL="0" distR="0">
            <wp:extent cx="5760720" cy="137185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371855"/>
                    </a:xfrm>
                    <a:prstGeom prst="rect">
                      <a:avLst/>
                    </a:prstGeom>
                    <a:noFill/>
                    <a:ln>
                      <a:noFill/>
                    </a:ln>
                  </pic:spPr>
                </pic:pic>
              </a:graphicData>
            </a:graphic>
          </wp:inline>
        </w:drawing>
      </w:r>
      <w:r>
        <w:rPr>
          <w:rFonts w:asciiTheme="majorBidi" w:hAnsiTheme="majorBidi" w:cstheme="majorBidi"/>
          <w:noProof/>
          <w:sz w:val="24"/>
          <w:szCs w:val="24"/>
        </w:rPr>
        <w:drawing>
          <wp:inline distT="0" distB="0" distL="0" distR="0">
            <wp:extent cx="5760720" cy="165587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655872"/>
                    </a:xfrm>
                    <a:prstGeom prst="rect">
                      <a:avLst/>
                    </a:prstGeom>
                    <a:noFill/>
                    <a:ln>
                      <a:noFill/>
                    </a:ln>
                  </pic:spPr>
                </pic:pic>
              </a:graphicData>
            </a:graphic>
          </wp:inline>
        </w:drawing>
      </w:r>
      <w:r w:rsidR="002B6E4C" w:rsidRPr="002B6E4C">
        <w:rPr>
          <w:rFonts w:ascii="TrebuchetMS,Bold" w:hAnsi="TrebuchetMS,Bold" w:cs="TrebuchetMS,Bold"/>
          <w:b/>
          <w:bCs/>
          <w:sz w:val="20"/>
          <w:szCs w:val="20"/>
        </w:rPr>
        <w:t>fig.58</w:t>
      </w:r>
      <w:r w:rsidRPr="002B6E4C">
        <w:rPr>
          <w:rFonts w:ascii="TrebuchetMS,Bold" w:hAnsi="TrebuchetMS,Bold" w:cs="TrebuchetMS,Bold"/>
          <w:b/>
          <w:bCs/>
          <w:sz w:val="20"/>
          <w:szCs w:val="20"/>
        </w:rPr>
        <w:t>Extravasation</w:t>
      </w:r>
      <w:r w:rsidRPr="00802D4F">
        <w:rPr>
          <w:rFonts w:ascii="TrebuchetMS,Bold" w:hAnsi="TrebuchetMS,Bold" w:cs="TrebuchetMS,Bold"/>
          <w:b/>
          <w:bCs/>
          <w:sz w:val="20"/>
          <w:szCs w:val="20"/>
        </w:rPr>
        <w:t xml:space="preserve"> des leucocytes</w:t>
      </w:r>
    </w:p>
    <w:p w:rsidR="00802D4F" w:rsidRPr="00813C4A" w:rsidRDefault="00802D4F" w:rsidP="00813C4A">
      <w:pPr>
        <w:pStyle w:val="Paragraphedeliste"/>
        <w:numPr>
          <w:ilvl w:val="0"/>
          <w:numId w:val="5"/>
        </w:numPr>
        <w:autoSpaceDE w:val="0"/>
        <w:autoSpaceDN w:val="0"/>
        <w:adjustRightInd w:val="0"/>
        <w:spacing w:after="0" w:line="240" w:lineRule="auto"/>
        <w:rPr>
          <w:rFonts w:ascii="TrebuchetMS" w:hAnsi="TrebuchetMS" w:cs="TrebuchetMS"/>
          <w:sz w:val="20"/>
          <w:szCs w:val="20"/>
        </w:rPr>
      </w:pPr>
      <w:r w:rsidRPr="00813C4A">
        <w:rPr>
          <w:rFonts w:ascii="TrebuchetMS" w:hAnsi="TrebuchetMS" w:cs="TrebuchetMS"/>
          <w:sz w:val="20"/>
          <w:szCs w:val="20"/>
        </w:rPr>
        <w:t>Roulement 2.Activation des intégrines 3.Adhésion ferme 4.migration transendothéliale.</w:t>
      </w:r>
    </w:p>
    <w:p w:rsidR="00813C4A" w:rsidRPr="00813C4A" w:rsidRDefault="00813C4A" w:rsidP="00813C4A">
      <w:pPr>
        <w:pStyle w:val="Paragraphedeliste"/>
        <w:autoSpaceDE w:val="0"/>
        <w:autoSpaceDN w:val="0"/>
        <w:adjustRightInd w:val="0"/>
        <w:spacing w:after="0" w:line="240" w:lineRule="auto"/>
        <w:rPr>
          <w:rFonts w:ascii="TrebuchetMS" w:hAnsi="TrebuchetMS" w:cs="TrebuchetMS"/>
          <w:sz w:val="20"/>
          <w:szCs w:val="20"/>
        </w:rPr>
      </w:pPr>
      <w:r>
        <w:rPr>
          <w:rFonts w:ascii="TrebuchetMS" w:hAnsi="TrebuchetMS" w:cs="TrebuchetMS"/>
          <w:noProof/>
          <w:sz w:val="20"/>
          <w:szCs w:val="20"/>
        </w:rPr>
        <w:drawing>
          <wp:inline distT="0" distB="0" distL="0" distR="0">
            <wp:extent cx="5760720" cy="182818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828186"/>
                    </a:xfrm>
                    <a:prstGeom prst="rect">
                      <a:avLst/>
                    </a:prstGeom>
                    <a:noFill/>
                    <a:ln>
                      <a:noFill/>
                    </a:ln>
                  </pic:spPr>
                </pic:pic>
              </a:graphicData>
            </a:graphic>
          </wp:inline>
        </w:drawing>
      </w:r>
      <w:r>
        <w:rPr>
          <w:rFonts w:ascii="TrebuchetMS" w:hAnsi="TrebuchetMS" w:cs="TrebuchetMS"/>
          <w:noProof/>
          <w:sz w:val="20"/>
          <w:szCs w:val="20"/>
        </w:rPr>
        <w:drawing>
          <wp:inline distT="0" distB="0" distL="0" distR="0">
            <wp:extent cx="5760720" cy="217062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70626"/>
                    </a:xfrm>
                    <a:prstGeom prst="rect">
                      <a:avLst/>
                    </a:prstGeom>
                    <a:noFill/>
                    <a:ln>
                      <a:noFill/>
                    </a:ln>
                  </pic:spPr>
                </pic:pic>
              </a:graphicData>
            </a:graphic>
          </wp:inline>
        </w:drawing>
      </w:r>
    </w:p>
    <w:p w:rsidR="00A0459F" w:rsidRDefault="002B6E4C" w:rsidP="009A3D23">
      <w:pPr>
        <w:rPr>
          <w:rFonts w:asciiTheme="majorBidi" w:hAnsiTheme="majorBidi" w:cstheme="majorBidi"/>
          <w:sz w:val="24"/>
          <w:szCs w:val="24"/>
        </w:rPr>
      </w:pPr>
      <w:r>
        <w:rPr>
          <w:i/>
          <w:iCs/>
        </w:rPr>
        <w:t>Fig.5</w:t>
      </w:r>
      <w:r w:rsidR="002F1C1D">
        <w:rPr>
          <w:i/>
          <w:iCs/>
        </w:rPr>
        <w:t>9</w:t>
      </w:r>
      <w:r w:rsidR="00A0459F" w:rsidRPr="00191E08">
        <w:rPr>
          <w:i/>
          <w:iCs/>
        </w:rPr>
        <w:br/>
      </w:r>
      <w:r w:rsidR="00A0459F" w:rsidRPr="009A3D23">
        <w:rPr>
          <w:rFonts w:asciiTheme="majorBidi" w:hAnsiTheme="majorBidi" w:cstheme="majorBidi"/>
          <w:sz w:val="24"/>
          <w:szCs w:val="24"/>
        </w:rPr>
        <w:t>Pour cela elles activent, grâce à un signal intracellulaire, les intégrines, autres molécules d'adhérence présentes à la surface des leucocytes. Les intégrines (</w:t>
      </w:r>
      <w:r w:rsidR="009568BA">
        <w:rPr>
          <w:rFonts w:asciiTheme="majorBidi" w:hAnsiTheme="majorBidi" w:cstheme="majorBidi"/>
          <w:sz w:val="24"/>
          <w:szCs w:val="24"/>
        </w:rPr>
        <w:t>αL</w:t>
      </w:r>
      <w:r w:rsidR="009568BA">
        <w:rPr>
          <w:rFonts w:asciiTheme="majorBidi" w:hAnsiTheme="majorBidi" w:cstheme="majorBidi"/>
          <w:noProof/>
          <w:sz w:val="24"/>
          <w:szCs w:val="24"/>
        </w:rPr>
        <w:t>β2</w:t>
      </w:r>
      <w:r w:rsidR="00A0459F" w:rsidRPr="009A3D23">
        <w:rPr>
          <w:rFonts w:asciiTheme="majorBidi" w:hAnsiTheme="majorBidi" w:cstheme="majorBidi"/>
          <w:sz w:val="24"/>
          <w:szCs w:val="24"/>
        </w:rPr>
        <w:t xml:space="preserve">) activées se fixent sur les I-CAM-1 (qui sont fortement exprimées sur l'endothélium au site de l'inflammation) provoquant ainsi une immobilisation totale du leucocyte. En se déformant, celui-ci migre vers le tissu en passant entre les cellules endothéliales. Une fois dans le tissu, les leucocytes assurent deux rôles ; reconstruire le tissu endommagé et en cas de lésion septique, éliminer les </w:t>
      </w:r>
      <w:r w:rsidR="00A0459F" w:rsidRPr="009A3D23">
        <w:rPr>
          <w:rFonts w:asciiTheme="majorBidi" w:hAnsiTheme="majorBidi" w:cstheme="majorBidi"/>
          <w:sz w:val="24"/>
          <w:szCs w:val="24"/>
        </w:rPr>
        <w:lastRenderedPageBreak/>
        <w:t>agents pathogènes. L'accumulation des leucocytes est la résultante de deux phénomènes : surexpression des sélectines et I-CAMs sur les cellules endothéliales et relargage des chémokines par ces cellules uniquement au site de l'inflammation.</w:t>
      </w:r>
    </w:p>
    <w:p w:rsidR="006815E0" w:rsidRPr="009568BA" w:rsidRDefault="006815E0" w:rsidP="009A3D23">
      <w:pPr>
        <w:rPr>
          <w:rFonts w:ascii="Times New Roman" w:hAnsi="Times New Roman" w:cs="Times New Roman"/>
          <w:b/>
          <w:i/>
          <w:sz w:val="20"/>
          <w:szCs w:val="20"/>
        </w:rPr>
      </w:pPr>
      <w:r>
        <w:rPr>
          <w:rFonts w:ascii="Times New Roman" w:hAnsi="Times New Roman" w:cs="Times New Roman"/>
          <w:b/>
          <w:i/>
          <w:noProof/>
          <w:sz w:val="20"/>
          <w:szCs w:val="20"/>
        </w:rPr>
        <w:drawing>
          <wp:inline distT="0" distB="0" distL="0" distR="0">
            <wp:extent cx="5760720" cy="356893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568931"/>
                    </a:xfrm>
                    <a:prstGeom prst="rect">
                      <a:avLst/>
                    </a:prstGeom>
                    <a:noFill/>
                    <a:ln>
                      <a:noFill/>
                    </a:ln>
                  </pic:spPr>
                </pic:pic>
              </a:graphicData>
            </a:graphic>
          </wp:inline>
        </w:drawing>
      </w:r>
      <w:r w:rsidR="002F1C1D" w:rsidRPr="002F1C1D">
        <w:rPr>
          <w:b/>
          <w:bCs/>
          <w:sz w:val="20"/>
          <w:szCs w:val="20"/>
        </w:rPr>
        <w:t>fig.60</w:t>
      </w:r>
      <w:r w:rsidRPr="002F1C1D">
        <w:rPr>
          <w:b/>
          <w:bCs/>
          <w:sz w:val="20"/>
          <w:szCs w:val="20"/>
        </w:rPr>
        <w:t>LES</w:t>
      </w:r>
      <w:r w:rsidRPr="006815E0">
        <w:rPr>
          <w:b/>
          <w:bCs/>
          <w:sz w:val="20"/>
          <w:szCs w:val="20"/>
        </w:rPr>
        <w:t xml:space="preserve"> ÉTAPES DE LA TRANSMIGRATION</w:t>
      </w:r>
    </w:p>
    <w:p w:rsidR="00987417"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MOLECULES D’ADHESION ET INFLAMMATION</w:t>
      </w:r>
    </w:p>
    <w:p w:rsidR="006D4C30"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Pour que les leucocytes exercent leurs fonctions de défen</w:t>
      </w:r>
      <w:r w:rsidR="006D4C30">
        <w:rPr>
          <w:rFonts w:ascii="Times New Roman" w:hAnsi="Times New Roman" w:cs="Times New Roman"/>
          <w:sz w:val="24"/>
          <w:szCs w:val="24"/>
        </w:rPr>
        <w:t xml:space="preserve">se </w:t>
      </w:r>
    </w:p>
    <w:p w:rsidR="00987417" w:rsidRPr="00987417"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 xml:space="preserve"> 3 conditions fondamentales :</w:t>
      </w:r>
    </w:p>
    <w:p w:rsidR="006D4C30" w:rsidRDefault="006D4C30"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987417" w:rsidRPr="00987417">
        <w:rPr>
          <w:rFonts w:ascii="Times New Roman" w:hAnsi="Times New Roman" w:cs="Times New Roman"/>
          <w:sz w:val="24"/>
          <w:szCs w:val="24"/>
        </w:rPr>
        <w:t xml:space="preserve"> Attraction des leucocytes au niveau du tissu a</w:t>
      </w:r>
      <w:r>
        <w:rPr>
          <w:rFonts w:ascii="Times New Roman" w:hAnsi="Times New Roman" w:cs="Times New Roman"/>
          <w:sz w:val="24"/>
          <w:szCs w:val="24"/>
        </w:rPr>
        <w:t xml:space="preserve">gressé = élément essentiel pour </w:t>
      </w:r>
      <w:r w:rsidR="00987417" w:rsidRPr="00987417">
        <w:rPr>
          <w:rFonts w:ascii="Times New Roman" w:hAnsi="Times New Roman" w:cs="Times New Roman"/>
          <w:sz w:val="24"/>
          <w:szCs w:val="24"/>
        </w:rPr>
        <w:t>l’inflammation et la r</w:t>
      </w:r>
      <w:r>
        <w:rPr>
          <w:rFonts w:ascii="Times New Roman" w:hAnsi="Times New Roman" w:cs="Times New Roman"/>
          <w:sz w:val="24"/>
          <w:szCs w:val="24"/>
        </w:rPr>
        <w:t xml:space="preserve">éponse de l’hôte à l’infection </w:t>
      </w:r>
    </w:p>
    <w:p w:rsidR="00987417" w:rsidRPr="00987417" w:rsidRDefault="006D4C30"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Chimiotactisme</w:t>
      </w:r>
      <w:r w:rsidR="00987417" w:rsidRPr="00987417">
        <w:rPr>
          <w:rFonts w:ascii="Times New Roman" w:hAnsi="Times New Roman" w:cs="Times New Roman"/>
          <w:sz w:val="24"/>
          <w:szCs w:val="24"/>
        </w:rPr>
        <w:t xml:space="preserve"> exercé par : Chimiokines = cytokines chimio</w:t>
      </w:r>
      <w:r>
        <w:rPr>
          <w:rFonts w:ascii="Times New Roman" w:hAnsi="Times New Roman" w:cs="Times New Roman"/>
          <w:sz w:val="24"/>
          <w:szCs w:val="24"/>
        </w:rPr>
        <w:t>-</w:t>
      </w:r>
      <w:r w:rsidR="00987417" w:rsidRPr="00987417">
        <w:rPr>
          <w:rFonts w:ascii="Times New Roman" w:hAnsi="Times New Roman" w:cs="Times New Roman"/>
          <w:sz w:val="24"/>
          <w:szCs w:val="24"/>
        </w:rPr>
        <w:t xml:space="preserve"> attractantes</w:t>
      </w:r>
    </w:p>
    <w:p w:rsidR="00987417" w:rsidRPr="00987417" w:rsidRDefault="006D4C30"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987417" w:rsidRPr="00987417">
        <w:rPr>
          <w:rFonts w:ascii="Times New Roman" w:hAnsi="Times New Roman" w:cs="Times New Roman"/>
          <w:sz w:val="24"/>
          <w:szCs w:val="24"/>
        </w:rPr>
        <w:t>Activation des cellules de l’inflammation médiée par : IL1, TNFa</w:t>
      </w:r>
      <w:r>
        <w:rPr>
          <w:rFonts w:ascii="Times New Roman" w:hAnsi="Times New Roman" w:cs="Times New Roman"/>
          <w:sz w:val="24"/>
          <w:szCs w:val="24"/>
        </w:rPr>
        <w:t xml:space="preserve">, </w:t>
      </w:r>
      <w:r w:rsidR="00987417" w:rsidRPr="00987417">
        <w:rPr>
          <w:rFonts w:ascii="Times New Roman" w:hAnsi="Times New Roman" w:cs="Times New Roman"/>
          <w:sz w:val="24"/>
          <w:szCs w:val="24"/>
        </w:rPr>
        <w:t>Chimiokines</w:t>
      </w:r>
      <w:r>
        <w:rPr>
          <w:rFonts w:ascii="Times New Roman" w:hAnsi="Times New Roman" w:cs="Times New Roman"/>
          <w:sz w:val="24"/>
          <w:szCs w:val="24"/>
        </w:rPr>
        <w:t> ;</w:t>
      </w:r>
      <w:r w:rsidR="00987417" w:rsidRPr="00987417">
        <w:rPr>
          <w:rFonts w:ascii="Times New Roman" w:hAnsi="Times New Roman" w:cs="Times New Roman"/>
          <w:sz w:val="24"/>
          <w:szCs w:val="24"/>
        </w:rPr>
        <w:t xml:space="preserve"> Facteurs chimio</w:t>
      </w:r>
      <w:r>
        <w:rPr>
          <w:rFonts w:ascii="Times New Roman" w:hAnsi="Times New Roman" w:cs="Times New Roman"/>
          <w:sz w:val="24"/>
          <w:szCs w:val="24"/>
        </w:rPr>
        <w:t>-</w:t>
      </w:r>
      <w:r w:rsidR="00987417" w:rsidRPr="00987417">
        <w:rPr>
          <w:rFonts w:ascii="Times New Roman" w:hAnsi="Times New Roman" w:cs="Times New Roman"/>
          <w:sz w:val="24"/>
          <w:szCs w:val="24"/>
        </w:rPr>
        <w:t>attractants</w:t>
      </w:r>
    </w:p>
    <w:p w:rsidR="00987417" w:rsidRDefault="006D4C30" w:rsidP="006D4C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987417" w:rsidRPr="00987417">
        <w:rPr>
          <w:rFonts w:ascii="Times New Roman" w:hAnsi="Times New Roman" w:cs="Times New Roman"/>
          <w:sz w:val="24"/>
          <w:szCs w:val="24"/>
        </w:rPr>
        <w:t xml:space="preserve"> Migration transendothéliale nécessitant les molécules d’adhérence cellulaire :</w:t>
      </w:r>
      <w:r>
        <w:rPr>
          <w:rFonts w:ascii="Times New Roman" w:hAnsi="Times New Roman" w:cs="Times New Roman"/>
          <w:sz w:val="24"/>
          <w:szCs w:val="24"/>
        </w:rPr>
        <w:t xml:space="preserve"> Sélectines,</w:t>
      </w:r>
      <w:r w:rsidR="00987417" w:rsidRPr="00987417">
        <w:rPr>
          <w:rFonts w:ascii="Times New Roman" w:hAnsi="Times New Roman" w:cs="Times New Roman"/>
          <w:sz w:val="24"/>
          <w:szCs w:val="24"/>
        </w:rPr>
        <w:t xml:space="preserve"> Intégrines</w:t>
      </w:r>
      <w:r>
        <w:rPr>
          <w:rFonts w:ascii="Times New Roman" w:hAnsi="Times New Roman" w:cs="Times New Roman"/>
          <w:sz w:val="24"/>
          <w:szCs w:val="24"/>
        </w:rPr>
        <w:t>,</w:t>
      </w:r>
      <w:r w:rsidR="00987417" w:rsidRPr="00987417">
        <w:rPr>
          <w:rFonts w:ascii="Times New Roman" w:hAnsi="Times New Roman" w:cs="Times New Roman"/>
          <w:sz w:val="24"/>
          <w:szCs w:val="24"/>
        </w:rPr>
        <w:t xml:space="preserve"> Superfamille des Ig</w:t>
      </w:r>
    </w:p>
    <w:p w:rsidR="006D4C30" w:rsidRDefault="006D4C30" w:rsidP="006D4C30">
      <w:pPr>
        <w:autoSpaceDE w:val="0"/>
        <w:autoSpaceDN w:val="0"/>
        <w:adjustRightInd w:val="0"/>
        <w:spacing w:after="0" w:line="240" w:lineRule="auto"/>
        <w:rPr>
          <w:rFonts w:ascii="Times New Roman" w:hAnsi="Times New Roman" w:cs="Times New Roman"/>
          <w:sz w:val="24"/>
          <w:szCs w:val="24"/>
        </w:rPr>
      </w:pPr>
    </w:p>
    <w:p w:rsidR="00987417" w:rsidRPr="00C00716" w:rsidRDefault="00987417" w:rsidP="00987417">
      <w:pPr>
        <w:autoSpaceDE w:val="0"/>
        <w:autoSpaceDN w:val="0"/>
        <w:adjustRightInd w:val="0"/>
        <w:spacing w:after="0" w:line="240" w:lineRule="auto"/>
        <w:rPr>
          <w:rFonts w:ascii="Times New Roman" w:hAnsi="Times New Roman" w:cs="Times New Roman"/>
          <w:b/>
          <w:sz w:val="24"/>
          <w:szCs w:val="24"/>
        </w:rPr>
      </w:pPr>
      <w:r w:rsidRPr="00C00716">
        <w:rPr>
          <w:rFonts w:ascii="Times New Roman" w:hAnsi="Times New Roman" w:cs="Times New Roman"/>
          <w:b/>
          <w:sz w:val="24"/>
          <w:szCs w:val="24"/>
        </w:rPr>
        <w:t>Trois étapes :</w:t>
      </w:r>
    </w:p>
    <w:p w:rsidR="00C00716" w:rsidRPr="006D4C30" w:rsidRDefault="00987417" w:rsidP="006D4C30">
      <w:pPr>
        <w:pStyle w:val="Paragraphedeliste"/>
        <w:numPr>
          <w:ilvl w:val="0"/>
          <w:numId w:val="4"/>
        </w:numPr>
        <w:autoSpaceDE w:val="0"/>
        <w:autoSpaceDN w:val="0"/>
        <w:adjustRightInd w:val="0"/>
        <w:spacing w:after="0" w:line="240" w:lineRule="auto"/>
        <w:rPr>
          <w:rFonts w:ascii="Times New Roman" w:hAnsi="Times New Roman" w:cs="Times New Roman"/>
          <w:sz w:val="24"/>
          <w:szCs w:val="24"/>
        </w:rPr>
      </w:pPr>
      <w:r w:rsidRPr="00C00716">
        <w:rPr>
          <w:rFonts w:ascii="Times New Roman" w:hAnsi="Times New Roman" w:cs="Times New Roman"/>
          <w:sz w:val="24"/>
          <w:szCs w:val="24"/>
        </w:rPr>
        <w:t>le Rolling 2. l’adhésion ferme 3. la migration transendothéliale</w:t>
      </w:r>
    </w:p>
    <w:p w:rsidR="00987417" w:rsidRPr="00C00716" w:rsidRDefault="00987417" w:rsidP="00987417">
      <w:pPr>
        <w:autoSpaceDE w:val="0"/>
        <w:autoSpaceDN w:val="0"/>
        <w:adjustRightInd w:val="0"/>
        <w:spacing w:after="0" w:line="240" w:lineRule="auto"/>
        <w:rPr>
          <w:rFonts w:ascii="Times New Roman" w:hAnsi="Times New Roman" w:cs="Times New Roman"/>
          <w:b/>
          <w:i/>
          <w:sz w:val="24"/>
          <w:szCs w:val="24"/>
        </w:rPr>
      </w:pPr>
      <w:r w:rsidRPr="00C00716">
        <w:rPr>
          <w:rFonts w:ascii="Times New Roman" w:hAnsi="Times New Roman" w:cs="Times New Roman"/>
          <w:b/>
          <w:i/>
          <w:sz w:val="24"/>
          <w:szCs w:val="24"/>
        </w:rPr>
        <w:t xml:space="preserve">   -Le roulement/rolling</w:t>
      </w:r>
    </w:p>
    <w:p w:rsidR="00987417" w:rsidRDefault="00987417" w:rsidP="00987417">
      <w:pPr>
        <w:autoSpaceDE w:val="0"/>
        <w:autoSpaceDN w:val="0"/>
        <w:adjustRightInd w:val="0"/>
        <w:spacing w:after="0" w:line="240" w:lineRule="auto"/>
        <w:rPr>
          <w:rFonts w:ascii="Times New Roman" w:hAnsi="Times New Roman" w:cs="Times New Roman"/>
          <w:sz w:val="24"/>
          <w:szCs w:val="24"/>
        </w:rPr>
      </w:pPr>
      <w:r w:rsidRPr="00987417">
        <w:rPr>
          <w:rFonts w:ascii="Times New Roman" w:hAnsi="Times New Roman" w:cs="Times New Roman"/>
          <w:sz w:val="24"/>
          <w:szCs w:val="24"/>
        </w:rPr>
        <w:t>• Les cellules endothé</w:t>
      </w:r>
      <w:r>
        <w:rPr>
          <w:rFonts w:ascii="Times New Roman" w:hAnsi="Times New Roman" w:cs="Times New Roman"/>
          <w:sz w:val="24"/>
          <w:szCs w:val="24"/>
        </w:rPr>
        <w:t>liales activées:</w:t>
      </w:r>
      <w:r w:rsidRPr="00987417">
        <w:rPr>
          <w:rFonts w:ascii="Times New Roman" w:hAnsi="Times New Roman" w:cs="Times New Roman"/>
          <w:sz w:val="24"/>
          <w:szCs w:val="24"/>
        </w:rPr>
        <w:t xml:space="preserve"> expriment les </w:t>
      </w:r>
      <w:r w:rsidRPr="00987417">
        <w:rPr>
          <w:rFonts w:ascii="Times New Roman" w:hAnsi="Times New Roman" w:cs="Times New Roman"/>
          <w:bCs/>
          <w:sz w:val="24"/>
          <w:szCs w:val="24"/>
        </w:rPr>
        <w:t xml:space="preserve">P-sélectines </w:t>
      </w:r>
      <w:r w:rsidRPr="00987417">
        <w:rPr>
          <w:rFonts w:ascii="Times New Roman" w:hAnsi="Times New Roman" w:cs="Times New Roman"/>
          <w:sz w:val="24"/>
          <w:szCs w:val="24"/>
        </w:rPr>
        <w:t xml:space="preserve">et </w:t>
      </w:r>
      <w:r w:rsidRPr="00987417">
        <w:rPr>
          <w:rFonts w:ascii="Times New Roman" w:hAnsi="Times New Roman" w:cs="Times New Roman"/>
          <w:bCs/>
          <w:sz w:val="24"/>
          <w:szCs w:val="24"/>
        </w:rPr>
        <w:t>E-sélectines</w:t>
      </w:r>
      <w:r>
        <w:rPr>
          <w:rFonts w:ascii="Times New Roman" w:hAnsi="Times New Roman" w:cs="Times New Roman"/>
          <w:sz w:val="24"/>
          <w:szCs w:val="24"/>
        </w:rPr>
        <w:t xml:space="preserve"> Puis </w:t>
      </w:r>
      <w:r w:rsidRPr="00987417">
        <w:rPr>
          <w:rFonts w:ascii="Times New Roman" w:hAnsi="Times New Roman" w:cs="Times New Roman"/>
          <w:sz w:val="24"/>
          <w:szCs w:val="24"/>
        </w:rPr>
        <w:t xml:space="preserve"> secrètent les chimiokines : IL-8 …</w:t>
      </w:r>
    </w:p>
    <w:p w:rsidR="00987417" w:rsidRPr="00987417" w:rsidRDefault="00987417" w:rsidP="00987417">
      <w:pPr>
        <w:autoSpaceDE w:val="0"/>
        <w:autoSpaceDN w:val="0"/>
        <w:adjustRightInd w:val="0"/>
        <w:spacing w:after="0" w:line="240" w:lineRule="auto"/>
        <w:rPr>
          <w:rFonts w:ascii="Times New Roman" w:hAnsi="Times New Roman" w:cs="Times New Roman"/>
          <w:b/>
          <w:i/>
          <w:color w:val="000000"/>
          <w:sz w:val="24"/>
          <w:szCs w:val="24"/>
        </w:rPr>
      </w:pPr>
      <w:r w:rsidRPr="00987417">
        <w:rPr>
          <w:rFonts w:ascii="Times New Roman" w:hAnsi="Times New Roman" w:cs="Times New Roman"/>
          <w:b/>
          <w:i/>
          <w:sz w:val="24"/>
          <w:szCs w:val="24"/>
        </w:rPr>
        <w:t>-</w:t>
      </w:r>
      <w:r w:rsidRPr="00987417">
        <w:rPr>
          <w:rFonts w:ascii="Times New Roman" w:hAnsi="Times New Roman" w:cs="Times New Roman"/>
          <w:b/>
          <w:i/>
          <w:color w:val="000000"/>
          <w:sz w:val="24"/>
          <w:szCs w:val="24"/>
        </w:rPr>
        <w:t xml:space="preserve"> L’adhérence ferme/sticking :</w:t>
      </w:r>
    </w:p>
    <w:p w:rsidR="004E4D5D" w:rsidRPr="00A144A5" w:rsidRDefault="00987417" w:rsidP="00987417">
      <w:pPr>
        <w:autoSpaceDE w:val="0"/>
        <w:autoSpaceDN w:val="0"/>
        <w:adjustRightInd w:val="0"/>
        <w:spacing w:after="0" w:line="240" w:lineRule="auto"/>
        <w:rPr>
          <w:rFonts w:ascii="Times New Roman" w:hAnsi="Times New Roman" w:cs="Times New Roman"/>
          <w:color w:val="000000"/>
          <w:sz w:val="24"/>
          <w:szCs w:val="24"/>
        </w:rPr>
      </w:pPr>
      <w:r w:rsidRPr="00987417">
        <w:rPr>
          <w:rFonts w:ascii="Times New Roman" w:hAnsi="Times New Roman" w:cs="Times New Roman"/>
          <w:color w:val="000000"/>
          <w:sz w:val="24"/>
          <w:szCs w:val="24"/>
        </w:rPr>
        <w:t xml:space="preserve">• L’interaction des chimiokines avec leurs récepteurs induit </w:t>
      </w:r>
      <w:r>
        <w:rPr>
          <w:rFonts w:ascii="Times New Roman" w:hAnsi="Times New Roman" w:cs="Times New Roman"/>
          <w:color w:val="000000"/>
          <w:sz w:val="24"/>
          <w:szCs w:val="24"/>
        </w:rPr>
        <w:t xml:space="preserve">l’activation des intégrines qui </w:t>
      </w:r>
      <w:r w:rsidRPr="00987417">
        <w:rPr>
          <w:rFonts w:ascii="Times New Roman" w:hAnsi="Times New Roman" w:cs="Times New Roman"/>
          <w:color w:val="000000"/>
          <w:sz w:val="24"/>
          <w:szCs w:val="24"/>
        </w:rPr>
        <w:t>deviennent alors capables d’établir des liaisons avec les molécules de la superfamille des Ig</w:t>
      </w: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 Les intégrines les plus concernées sont:</w:t>
      </w:r>
    </w:p>
    <w:p w:rsidR="00987417" w:rsidRPr="004F07B8" w:rsidRDefault="00772FFF"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7" type="#_x0000_t88" style="position:absolute;margin-left:283.9pt;margin-top:10.9pt;width:7.15pt;height:75pt;z-index:251677696"/>
        </w:pict>
      </w: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4" type="#_x0000_t102" style="position:absolute;margin-left:40.9pt;margin-top:7.15pt;width:7.15pt;height:33.75pt;z-index:251675648"/>
        </w:pict>
      </w:r>
      <w:r w:rsidR="00987417" w:rsidRPr="004F07B8">
        <w:rPr>
          <w:rFonts w:ascii="Times New Roman" w:hAnsi="Times New Roman" w:cs="Times New Roman"/>
          <w:sz w:val="24"/>
          <w:szCs w:val="24"/>
        </w:rPr>
        <w:t xml:space="preserve">                  α4 β1 (VLA4)                sur les leucocytes</w:t>
      </w: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 xml:space="preserve">                  VCAM-1                         sur l’endothélium</w:t>
      </w:r>
    </w:p>
    <w:p w:rsidR="00987417" w:rsidRPr="004F07B8" w:rsidRDefault="004F07B8"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Liaisons</w:t>
      </w:r>
      <w:r w:rsidR="00987417" w:rsidRPr="004F07B8">
        <w:rPr>
          <w:rFonts w:ascii="Times New Roman" w:hAnsi="Times New Roman" w:cs="Times New Roman"/>
          <w:sz w:val="24"/>
          <w:szCs w:val="24"/>
        </w:rPr>
        <w:t xml:space="preserve"> irréversibles</w:t>
      </w:r>
    </w:p>
    <w:p w:rsidR="00987417" w:rsidRPr="004F07B8" w:rsidRDefault="00772FFF" w:rsidP="009874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046" type="#_x0000_t102" style="position:absolute;margin-left:40.9pt;margin-top:2.95pt;width:7.15pt;height:34.5pt;z-index:251676672"/>
        </w:pict>
      </w:r>
      <w:proofErr w:type="gramStart"/>
      <w:r w:rsidR="00987417" w:rsidRPr="004F07B8">
        <w:rPr>
          <w:rFonts w:ascii="Times New Roman" w:hAnsi="Times New Roman" w:cs="Times New Roman"/>
          <w:sz w:val="24"/>
          <w:szCs w:val="24"/>
        </w:rPr>
        <w:t>αl</w:t>
      </w:r>
      <w:proofErr w:type="gramEnd"/>
      <w:r w:rsidR="00987417" w:rsidRPr="004F07B8">
        <w:rPr>
          <w:rFonts w:ascii="Times New Roman" w:hAnsi="Times New Roman" w:cs="Times New Roman"/>
          <w:sz w:val="24"/>
          <w:szCs w:val="24"/>
        </w:rPr>
        <w:t xml:space="preserve"> β2 (LFA1)                  sur les leucocytes</w:t>
      </w: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p>
    <w:p w:rsidR="00987417" w:rsidRPr="004F07B8" w:rsidRDefault="00987417" w:rsidP="00987417">
      <w:pPr>
        <w:autoSpaceDE w:val="0"/>
        <w:autoSpaceDN w:val="0"/>
        <w:adjustRightInd w:val="0"/>
        <w:spacing w:after="0" w:line="240" w:lineRule="auto"/>
        <w:rPr>
          <w:rFonts w:ascii="Times New Roman" w:hAnsi="Times New Roman" w:cs="Times New Roman"/>
          <w:sz w:val="24"/>
          <w:szCs w:val="24"/>
        </w:rPr>
      </w:pPr>
      <w:r w:rsidRPr="004F07B8">
        <w:rPr>
          <w:rFonts w:ascii="Times New Roman" w:hAnsi="Times New Roman" w:cs="Times New Roman"/>
          <w:sz w:val="24"/>
          <w:szCs w:val="24"/>
        </w:rPr>
        <w:t xml:space="preserve">                  ICAM-1                           sur l’endothélium</w:t>
      </w:r>
    </w:p>
    <w:p w:rsidR="00C00716" w:rsidRDefault="00C00716" w:rsidP="00C940ED">
      <w:pPr>
        <w:rPr>
          <w:rFonts w:asciiTheme="majorBidi" w:hAnsiTheme="majorBidi" w:cstheme="majorBidi"/>
          <w:sz w:val="24"/>
          <w:szCs w:val="24"/>
        </w:rPr>
      </w:pPr>
    </w:p>
    <w:p w:rsidR="00C00716" w:rsidRPr="00C00716" w:rsidRDefault="00C00716" w:rsidP="00C00716">
      <w:pPr>
        <w:autoSpaceDE w:val="0"/>
        <w:autoSpaceDN w:val="0"/>
        <w:adjustRightInd w:val="0"/>
        <w:spacing w:after="0" w:line="240" w:lineRule="auto"/>
        <w:rPr>
          <w:rFonts w:ascii="Times New Roman" w:hAnsi="Times New Roman" w:cs="Times New Roman"/>
          <w:sz w:val="24"/>
          <w:szCs w:val="24"/>
        </w:rPr>
      </w:pPr>
      <w:r w:rsidRPr="00C00716">
        <w:rPr>
          <w:rFonts w:ascii="Times New Roman" w:hAnsi="Times New Roman" w:cs="Times New Roman"/>
          <w:b/>
          <w:i/>
          <w:sz w:val="24"/>
          <w:szCs w:val="24"/>
        </w:rPr>
        <w:t>La migration transendothéliale</w:t>
      </w:r>
      <w:r>
        <w:rPr>
          <w:rFonts w:ascii="Times New Roman" w:hAnsi="Times New Roman" w:cs="Times New Roman"/>
          <w:sz w:val="24"/>
          <w:szCs w:val="24"/>
        </w:rPr>
        <w:t> :</w:t>
      </w:r>
    </w:p>
    <w:p w:rsidR="00C00716" w:rsidRPr="00C00716" w:rsidRDefault="00C00716" w:rsidP="00C00716">
      <w:pPr>
        <w:autoSpaceDE w:val="0"/>
        <w:autoSpaceDN w:val="0"/>
        <w:adjustRightInd w:val="0"/>
        <w:spacing w:after="0" w:line="240" w:lineRule="auto"/>
        <w:rPr>
          <w:rFonts w:ascii="Times New Roman" w:hAnsi="Times New Roman" w:cs="Times New Roman"/>
          <w:sz w:val="24"/>
          <w:szCs w:val="24"/>
        </w:rPr>
      </w:pPr>
      <w:r w:rsidRPr="00C00716">
        <w:rPr>
          <w:rFonts w:ascii="Times New Roman" w:hAnsi="Times New Roman" w:cs="Times New Roman"/>
          <w:sz w:val="24"/>
          <w:szCs w:val="24"/>
        </w:rPr>
        <w:t>• Les leucocytes traversent la paroi vasculaire par passage:</w:t>
      </w:r>
    </w:p>
    <w:p w:rsidR="00C00716" w:rsidRPr="00C00716" w:rsidRDefault="00C00716" w:rsidP="00C007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C00716">
        <w:rPr>
          <w:rFonts w:ascii="Times New Roman" w:hAnsi="Times New Roman" w:cs="Times New Roman"/>
          <w:sz w:val="24"/>
          <w:szCs w:val="24"/>
        </w:rPr>
        <w:t xml:space="preserve">entre deux cellules endothéliales: </w:t>
      </w:r>
      <w:r w:rsidRPr="00C00716">
        <w:rPr>
          <w:rFonts w:ascii="Times New Roman" w:hAnsi="Times New Roman" w:cs="Times New Roman"/>
          <w:b/>
          <w:bCs/>
          <w:sz w:val="24"/>
          <w:szCs w:val="24"/>
        </w:rPr>
        <w:t>diapédèse</w:t>
      </w:r>
    </w:p>
    <w:p w:rsidR="00C00716" w:rsidRPr="006D4C30" w:rsidRDefault="00C00716" w:rsidP="00C007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C00716">
        <w:rPr>
          <w:rFonts w:ascii="Times New Roman" w:hAnsi="Times New Roman" w:cs="Times New Roman"/>
          <w:sz w:val="24"/>
          <w:szCs w:val="24"/>
        </w:rPr>
        <w:t xml:space="preserve">à travers la cellule endothéliale: </w:t>
      </w:r>
      <w:r w:rsidRPr="00C00716">
        <w:rPr>
          <w:rFonts w:ascii="Times New Roman" w:hAnsi="Times New Roman" w:cs="Times New Roman"/>
          <w:b/>
          <w:bCs/>
          <w:sz w:val="24"/>
          <w:szCs w:val="24"/>
        </w:rPr>
        <w:t>emperipolèse</w:t>
      </w:r>
    </w:p>
    <w:p w:rsidR="00C00716" w:rsidRDefault="00C00716" w:rsidP="00C00716">
      <w:pPr>
        <w:rPr>
          <w:rFonts w:ascii="Times New Roman" w:hAnsi="Times New Roman" w:cs="Times New Roman"/>
          <w:sz w:val="24"/>
          <w:szCs w:val="24"/>
        </w:rPr>
      </w:pPr>
      <w:r w:rsidRPr="00C00716">
        <w:rPr>
          <w:rFonts w:ascii="Times New Roman" w:hAnsi="Times New Roman" w:cs="Times New Roman"/>
          <w:sz w:val="24"/>
          <w:szCs w:val="24"/>
        </w:rPr>
        <w:t>• Les molécules impliquées sont les intégrines et leurs ligands</w:t>
      </w:r>
    </w:p>
    <w:p w:rsidR="00011F32" w:rsidRDefault="00011F32" w:rsidP="00011F32">
      <w:pPr>
        <w:rPr>
          <w:rFonts w:asciiTheme="majorBidi" w:hAnsiTheme="majorBidi" w:cstheme="majorBidi"/>
          <w:b/>
          <w:bCs/>
          <w:sz w:val="20"/>
          <w:szCs w:val="20"/>
        </w:rPr>
      </w:pPr>
      <w:r w:rsidRPr="00191E08">
        <w:rPr>
          <w:noProof/>
        </w:rPr>
        <w:drawing>
          <wp:inline distT="0" distB="0" distL="0" distR="0">
            <wp:extent cx="4676775" cy="2828925"/>
            <wp:effectExtent l="19050" t="0" r="9525" b="0"/>
            <wp:docPr id="78" name="صورة 78" descr="http://www.ulysse.u-bordeaux.fr/atelier/ikramer/biocell_diffusion/gbb.cel.fa.103.b3/content/images/fig09a.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lysse.u-bordeaux.fr/atelier/ikramer/biocell_diffusion/gbb.cel.fa.103.b3/content/images/fig09a.jpg">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828925"/>
                    </a:xfrm>
                    <a:prstGeom prst="rect">
                      <a:avLst/>
                    </a:prstGeom>
                    <a:noFill/>
                    <a:ln>
                      <a:noFill/>
                    </a:ln>
                  </pic:spPr>
                </pic:pic>
              </a:graphicData>
            </a:graphic>
          </wp:inline>
        </w:drawing>
      </w:r>
      <w:r w:rsidR="00B9335F">
        <w:rPr>
          <w:b/>
        </w:rPr>
        <w:t>fig.61</w:t>
      </w:r>
      <w:r w:rsidRPr="00751E25">
        <w:rPr>
          <w:rFonts w:asciiTheme="majorBidi" w:hAnsiTheme="majorBidi" w:cstheme="majorBidi"/>
          <w:b/>
          <w:bCs/>
          <w:sz w:val="20"/>
          <w:szCs w:val="20"/>
        </w:rPr>
        <w:t>L'intégrine activée du leucocyte se lie fortement à l'ICAM-1 de la cellule endothéliale</w:t>
      </w:r>
    </w:p>
    <w:p w:rsidR="00011F32" w:rsidRDefault="00011F32" w:rsidP="00C00716">
      <w:pPr>
        <w:rPr>
          <w:rFonts w:ascii="Times New Roman" w:hAnsi="Times New Roman" w:cs="Times New Roman"/>
          <w:sz w:val="24"/>
          <w:szCs w:val="24"/>
        </w:rPr>
      </w:pPr>
      <w:r>
        <w:rPr>
          <w:rFonts w:asciiTheme="majorBidi" w:hAnsiTheme="majorBidi" w:cstheme="majorBidi"/>
          <w:noProof/>
          <w:sz w:val="24"/>
          <w:szCs w:val="24"/>
        </w:rPr>
        <w:drawing>
          <wp:inline distT="0" distB="0" distL="0" distR="0">
            <wp:extent cx="4552950" cy="2581275"/>
            <wp:effectExtent l="0" t="0" r="0" b="0"/>
            <wp:docPr id="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srcRect/>
                    <a:stretch>
                      <a:fillRect/>
                    </a:stretch>
                  </pic:blipFill>
                  <pic:spPr bwMode="auto">
                    <a:xfrm>
                      <a:off x="0" y="0"/>
                      <a:ext cx="4552950" cy="2581275"/>
                    </a:xfrm>
                    <a:prstGeom prst="rect">
                      <a:avLst/>
                    </a:prstGeom>
                    <a:noFill/>
                    <a:ln w="9525">
                      <a:noFill/>
                      <a:miter lim="800000"/>
                      <a:headEnd/>
                      <a:tailEnd/>
                    </a:ln>
                  </pic:spPr>
                </pic:pic>
              </a:graphicData>
            </a:graphic>
          </wp:inline>
        </w:drawing>
      </w:r>
      <w:r w:rsidR="00B9335F">
        <w:rPr>
          <w:rFonts w:ascii="Times New Roman" w:hAnsi="Times New Roman" w:cs="Times New Roman"/>
          <w:sz w:val="24"/>
          <w:szCs w:val="24"/>
        </w:rPr>
        <w:t>fig.62</w:t>
      </w:r>
    </w:p>
    <w:p w:rsidR="00011F32" w:rsidRDefault="00011F32" w:rsidP="00C00716">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838700" cy="2638425"/>
            <wp:effectExtent l="0" t="0" r="0" b="0"/>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srcRect/>
                    <a:stretch>
                      <a:fillRect/>
                    </a:stretch>
                  </pic:blipFill>
                  <pic:spPr bwMode="auto">
                    <a:xfrm>
                      <a:off x="0" y="0"/>
                      <a:ext cx="4838700" cy="2638425"/>
                    </a:xfrm>
                    <a:prstGeom prst="rect">
                      <a:avLst/>
                    </a:prstGeom>
                    <a:noFill/>
                    <a:ln w="9525">
                      <a:noFill/>
                      <a:miter lim="800000"/>
                      <a:headEnd/>
                      <a:tailEnd/>
                    </a:ln>
                  </pic:spPr>
                </pic:pic>
              </a:graphicData>
            </a:graphic>
          </wp:inline>
        </w:drawing>
      </w:r>
      <w:r w:rsidR="00B9335F">
        <w:rPr>
          <w:rFonts w:asciiTheme="majorBidi" w:hAnsiTheme="majorBidi" w:cstheme="majorBidi"/>
          <w:sz w:val="24"/>
          <w:szCs w:val="24"/>
        </w:rPr>
        <w:t>fig.63</w:t>
      </w:r>
    </w:p>
    <w:p w:rsidR="00A0459F" w:rsidRPr="00C940ED" w:rsidRDefault="00A0459F" w:rsidP="00C00716">
      <w:pPr>
        <w:rPr>
          <w:rFonts w:asciiTheme="majorBidi" w:hAnsiTheme="majorBidi" w:cstheme="majorBidi"/>
          <w:b/>
          <w:bCs/>
          <w:sz w:val="20"/>
          <w:szCs w:val="20"/>
        </w:rPr>
      </w:pPr>
      <w:r w:rsidRPr="004F07B8">
        <w:rPr>
          <w:rFonts w:asciiTheme="majorBidi" w:hAnsiTheme="majorBidi" w:cstheme="majorBidi"/>
          <w:sz w:val="24"/>
          <w:szCs w:val="24"/>
        </w:rPr>
        <w:br/>
      </w:r>
      <w:r w:rsidRPr="00751E25">
        <w:rPr>
          <w:rFonts w:asciiTheme="majorBidi" w:hAnsiTheme="majorBidi" w:cstheme="majorBidi"/>
          <w:sz w:val="24"/>
          <w:szCs w:val="24"/>
        </w:rPr>
        <w:t>Il existe plusieurs sélectines (</w:t>
      </w:r>
      <w:r w:rsidRPr="009568BA">
        <w:rPr>
          <w:rFonts w:asciiTheme="majorBidi" w:hAnsiTheme="majorBidi" w:cstheme="majorBidi"/>
          <w:b/>
          <w:sz w:val="24"/>
          <w:szCs w:val="24"/>
        </w:rPr>
        <w:t>sélectine-E, -P et -L</w:t>
      </w:r>
      <w:r w:rsidRPr="00751E25">
        <w:rPr>
          <w:rFonts w:asciiTheme="majorBidi" w:hAnsiTheme="majorBidi" w:cstheme="majorBidi"/>
          <w:sz w:val="24"/>
          <w:szCs w:val="24"/>
        </w:rPr>
        <w:t xml:space="preserve"> d'un poids moléculaire d'environ 90 kda) qui interagissent avec les motifs glucidiques présents sur plusieurs ligands. Il existe également plusieurs </w:t>
      </w:r>
      <w:r w:rsidRPr="009568BA">
        <w:rPr>
          <w:rFonts w:asciiTheme="majorBidi" w:hAnsiTheme="majorBidi" w:cstheme="majorBidi"/>
          <w:b/>
          <w:sz w:val="24"/>
          <w:szCs w:val="24"/>
        </w:rPr>
        <w:t>I-CAMs</w:t>
      </w:r>
      <w:r w:rsidRPr="00751E25">
        <w:rPr>
          <w:rFonts w:asciiTheme="majorBidi" w:hAnsiTheme="majorBidi" w:cstheme="majorBidi"/>
          <w:sz w:val="24"/>
          <w:szCs w:val="24"/>
        </w:rPr>
        <w:t xml:space="preserve"> (formes 1-3 d'un poids moléculaire compris entre 29 et 55 kda). Les I-CAMs établissent des interactions hétérophiles avec les intégrines.</w:t>
      </w:r>
    </w:p>
    <w:p w:rsidR="009568BA" w:rsidRPr="00751E25" w:rsidRDefault="009568BA" w:rsidP="00751E25">
      <w:pPr>
        <w:spacing w:after="0"/>
        <w:rPr>
          <w:rFonts w:asciiTheme="majorBidi" w:hAnsiTheme="majorBidi" w:cstheme="majorBidi"/>
          <w:sz w:val="24"/>
          <w:szCs w:val="24"/>
        </w:rPr>
      </w:pPr>
    </w:p>
    <w:p w:rsidR="00EF767B" w:rsidRDefault="00A0459F" w:rsidP="002A2E84">
      <w:pPr>
        <w:autoSpaceDE w:val="0"/>
        <w:autoSpaceDN w:val="0"/>
        <w:adjustRightInd w:val="0"/>
        <w:spacing w:after="0" w:line="240" w:lineRule="auto"/>
        <w:rPr>
          <w:rFonts w:asciiTheme="majorBidi" w:hAnsiTheme="majorBidi" w:cstheme="majorBidi"/>
          <w:sz w:val="24"/>
          <w:szCs w:val="24"/>
        </w:rPr>
      </w:pPr>
      <w:r w:rsidRPr="009568BA">
        <w:rPr>
          <w:rFonts w:asciiTheme="majorBidi" w:hAnsiTheme="majorBidi" w:cstheme="majorBidi"/>
          <w:b/>
          <w:sz w:val="24"/>
          <w:szCs w:val="24"/>
        </w:rPr>
        <w:t>Les intégrines</w:t>
      </w:r>
      <w:r w:rsidR="009568BA">
        <w:rPr>
          <w:rFonts w:asciiTheme="majorBidi" w:hAnsiTheme="majorBidi" w:cstheme="majorBidi"/>
          <w:b/>
          <w:sz w:val="24"/>
          <w:szCs w:val="24"/>
        </w:rPr>
        <w:t> </w:t>
      </w:r>
      <w:r w:rsidR="009568BA">
        <w:rPr>
          <w:rFonts w:asciiTheme="majorBidi" w:hAnsiTheme="majorBidi" w:cstheme="majorBidi"/>
          <w:sz w:val="24"/>
          <w:szCs w:val="24"/>
        </w:rPr>
        <w:t xml:space="preserve">: </w:t>
      </w:r>
    </w:p>
    <w:p w:rsidR="00EF767B" w:rsidRDefault="00EF767B" w:rsidP="00EF767B">
      <w:pPr>
        <w:autoSpaceDE w:val="0"/>
        <w:autoSpaceDN w:val="0"/>
        <w:adjustRightInd w:val="0"/>
        <w:spacing w:after="0" w:line="240" w:lineRule="auto"/>
        <w:rPr>
          <w:rFonts w:ascii="Times New Roman" w:hAnsi="Times New Roman" w:cs="Times New Roman"/>
          <w:sz w:val="24"/>
          <w:szCs w:val="24"/>
        </w:rPr>
      </w:pPr>
      <w:r w:rsidRPr="00EF767B">
        <w:rPr>
          <w:rFonts w:ascii="Times New Roman" w:hAnsi="Times New Roman" w:cs="Times New Roman"/>
          <w:sz w:val="24"/>
          <w:szCs w:val="24"/>
        </w:rPr>
        <w:t xml:space="preserve">La molécule d'intégrine est un </w:t>
      </w:r>
      <w:r w:rsidRPr="00EF767B">
        <w:rPr>
          <w:rFonts w:ascii="Times New Roman" w:hAnsi="Times New Roman" w:cs="Times New Roman"/>
          <w:bCs/>
          <w:sz w:val="24"/>
          <w:szCs w:val="24"/>
        </w:rPr>
        <w:t xml:space="preserve">hétérodimère </w:t>
      </w:r>
      <w:r w:rsidRPr="00EF767B">
        <w:rPr>
          <w:rFonts w:ascii="Times New Roman" w:hAnsi="Times New Roman" w:cs="Times New Roman"/>
          <w:sz w:val="24"/>
          <w:szCs w:val="24"/>
        </w:rPr>
        <w:t>ab</w:t>
      </w:r>
      <w:r w:rsidRPr="00EF767B">
        <w:rPr>
          <w:rFonts w:ascii="Times New Roman" w:hAnsi="Times New Roman" w:cs="Times New Roman"/>
          <w:bCs/>
          <w:sz w:val="24"/>
          <w:szCs w:val="24"/>
        </w:rPr>
        <w:t xml:space="preserve">. </w:t>
      </w:r>
      <w:r>
        <w:rPr>
          <w:rFonts w:ascii="Times New Roman" w:hAnsi="Times New Roman" w:cs="Times New Roman"/>
          <w:sz w:val="24"/>
          <w:szCs w:val="24"/>
        </w:rPr>
        <w:t xml:space="preserve">Ces deux </w:t>
      </w:r>
      <w:r w:rsidRPr="00EF767B">
        <w:rPr>
          <w:rFonts w:ascii="Times New Roman" w:hAnsi="Times New Roman" w:cs="Times New Roman"/>
          <w:sz w:val="24"/>
          <w:szCs w:val="24"/>
        </w:rPr>
        <w:t>sou</w:t>
      </w:r>
      <w:r>
        <w:rPr>
          <w:rFonts w:ascii="Times New Roman" w:hAnsi="Times New Roman" w:cs="Times New Roman"/>
          <w:sz w:val="24"/>
          <w:szCs w:val="24"/>
        </w:rPr>
        <w:t>s</w:t>
      </w:r>
      <w:r w:rsidRPr="00EF767B">
        <w:rPr>
          <w:rFonts w:ascii="Times New Roman" w:hAnsi="Times New Roman" w:cs="Times New Roman"/>
          <w:sz w:val="24"/>
          <w:szCs w:val="24"/>
        </w:rPr>
        <w:t xml:space="preserve">-unités (140.000 Da </w:t>
      </w:r>
      <w:r>
        <w:rPr>
          <w:rFonts w:ascii="Times New Roman" w:hAnsi="Times New Roman" w:cs="Times New Roman"/>
          <w:sz w:val="24"/>
          <w:szCs w:val="24"/>
        </w:rPr>
        <w:t xml:space="preserve">chaque) sont liées de façon non covalente. </w:t>
      </w:r>
      <w:r w:rsidRPr="00EF767B">
        <w:rPr>
          <w:rFonts w:ascii="Times New Roman" w:hAnsi="Times New Roman" w:cs="Times New Roman"/>
          <w:sz w:val="24"/>
          <w:szCs w:val="24"/>
        </w:rPr>
        <w:t xml:space="preserve">La sous-unité a possède </w:t>
      </w:r>
      <w:r w:rsidRPr="00EF767B">
        <w:rPr>
          <w:rFonts w:ascii="Times New Roman" w:hAnsi="Times New Roman" w:cs="Times New Roman"/>
          <w:bCs/>
          <w:sz w:val="24"/>
          <w:szCs w:val="24"/>
        </w:rPr>
        <w:t xml:space="preserve">4 sites de fixation </w:t>
      </w:r>
      <w:r w:rsidRPr="00EF767B">
        <w:rPr>
          <w:rFonts w:ascii="Times New Roman" w:hAnsi="Times New Roman" w:cs="Times New Roman"/>
          <w:sz w:val="24"/>
          <w:szCs w:val="24"/>
        </w:rPr>
        <w:t>du Ca</w:t>
      </w:r>
      <w:r w:rsidRPr="00EF767B">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EF767B">
        <w:rPr>
          <w:rFonts w:ascii="Times New Roman" w:hAnsi="Times New Roman" w:cs="Times New Roman"/>
          <w:sz w:val="24"/>
          <w:szCs w:val="24"/>
        </w:rPr>
        <w:t xml:space="preserve">On distingue </w:t>
      </w:r>
      <w:r w:rsidRPr="00EF767B">
        <w:rPr>
          <w:rFonts w:ascii="Times New Roman" w:hAnsi="Times New Roman" w:cs="Times New Roman"/>
          <w:b/>
          <w:bCs/>
          <w:sz w:val="24"/>
          <w:szCs w:val="24"/>
        </w:rPr>
        <w:t xml:space="preserve">9 </w:t>
      </w:r>
      <w:r w:rsidRPr="00EF767B">
        <w:rPr>
          <w:rFonts w:ascii="Times New Roman" w:hAnsi="Times New Roman" w:cs="Times New Roman"/>
          <w:sz w:val="24"/>
          <w:szCs w:val="24"/>
        </w:rPr>
        <w:t xml:space="preserve">b différentes et </w:t>
      </w:r>
      <w:r w:rsidRPr="00EF767B">
        <w:rPr>
          <w:rFonts w:ascii="Times New Roman" w:hAnsi="Times New Roman" w:cs="Times New Roman"/>
          <w:b/>
          <w:bCs/>
          <w:sz w:val="24"/>
          <w:szCs w:val="24"/>
        </w:rPr>
        <w:t xml:space="preserve">24 </w:t>
      </w:r>
      <w:r w:rsidRPr="00EF767B">
        <w:rPr>
          <w:rFonts w:ascii="Times New Roman" w:hAnsi="Times New Roman" w:cs="Times New Roman"/>
          <w:sz w:val="24"/>
          <w:szCs w:val="24"/>
        </w:rPr>
        <w:t xml:space="preserve">a </w:t>
      </w:r>
      <w:r>
        <w:rPr>
          <w:rFonts w:ascii="Times New Roman" w:hAnsi="Times New Roman" w:cs="Times New Roman"/>
          <w:sz w:val="24"/>
          <w:szCs w:val="24"/>
        </w:rPr>
        <w:t xml:space="preserve">différentes ce qui donne </w:t>
      </w:r>
      <w:r w:rsidRPr="00EF767B">
        <w:rPr>
          <w:rFonts w:ascii="Times New Roman" w:hAnsi="Times New Roman" w:cs="Times New Roman"/>
          <w:sz w:val="24"/>
          <w:szCs w:val="24"/>
        </w:rPr>
        <w:t>les combinaisons reconnai</w:t>
      </w:r>
      <w:r>
        <w:rPr>
          <w:rFonts w:ascii="Times New Roman" w:hAnsi="Times New Roman" w:cs="Times New Roman"/>
          <w:sz w:val="24"/>
          <w:szCs w:val="24"/>
        </w:rPr>
        <w:t xml:space="preserve">ssant les différentes protéines </w:t>
      </w:r>
      <w:r w:rsidRPr="00EF767B">
        <w:rPr>
          <w:rFonts w:ascii="Times New Roman" w:hAnsi="Times New Roman" w:cs="Times New Roman"/>
          <w:sz w:val="24"/>
          <w:szCs w:val="24"/>
        </w:rPr>
        <w:t xml:space="preserve">(collagène, laminine, ex : le </w:t>
      </w:r>
      <w:proofErr w:type="spellStart"/>
      <w:r w:rsidRPr="00EF767B">
        <w:rPr>
          <w:rFonts w:ascii="Times New Roman" w:hAnsi="Times New Roman" w:cs="Times New Roman"/>
          <w:sz w:val="24"/>
          <w:szCs w:val="24"/>
        </w:rPr>
        <w:t>rec</w:t>
      </w:r>
      <w:proofErr w:type="spellEnd"/>
      <w:r w:rsidRPr="00EF767B">
        <w:rPr>
          <w:rFonts w:ascii="Times New Roman" w:hAnsi="Times New Roman" w:cs="Times New Roman"/>
          <w:sz w:val="24"/>
          <w:szCs w:val="24"/>
        </w:rPr>
        <w:t xml:space="preserve"> de la </w:t>
      </w:r>
      <w:proofErr w:type="spellStart"/>
      <w:r w:rsidRPr="00EF767B">
        <w:rPr>
          <w:rFonts w:ascii="Times New Roman" w:hAnsi="Times New Roman" w:cs="Times New Roman"/>
          <w:sz w:val="24"/>
          <w:szCs w:val="24"/>
        </w:rPr>
        <w:t>fibronectine</w:t>
      </w:r>
      <w:proofErr w:type="spellEnd"/>
      <w:r w:rsidRPr="00EF767B">
        <w:rPr>
          <w:rFonts w:ascii="Times New Roman" w:hAnsi="Times New Roman" w:cs="Times New Roman"/>
          <w:sz w:val="24"/>
          <w:szCs w:val="24"/>
        </w:rPr>
        <w:t xml:space="preserve"> = a5b1)</w:t>
      </w:r>
      <w:r>
        <w:rPr>
          <w:rFonts w:ascii="Times New Roman" w:hAnsi="Times New Roman" w:cs="Times New Roman"/>
          <w:sz w:val="24"/>
          <w:szCs w:val="24"/>
        </w:rPr>
        <w:t>.</w:t>
      </w:r>
    </w:p>
    <w:p w:rsidR="000903B7" w:rsidRDefault="000903B7" w:rsidP="000903B7">
      <w:pPr>
        <w:autoSpaceDE w:val="0"/>
        <w:autoSpaceDN w:val="0"/>
        <w:adjustRightInd w:val="0"/>
        <w:spacing w:after="0" w:line="240" w:lineRule="auto"/>
        <w:jc w:val="center"/>
        <w:rPr>
          <w:rFonts w:ascii="Arial" w:hAnsi="Arial" w:cs="Arial"/>
          <w:b/>
          <w:bCs/>
          <w:sz w:val="16"/>
          <w:szCs w:val="16"/>
        </w:rPr>
      </w:pPr>
      <w:r>
        <w:rPr>
          <w:noProof/>
        </w:rPr>
        <w:drawing>
          <wp:inline distT="0" distB="0" distL="0" distR="0">
            <wp:extent cx="2619375" cy="3467100"/>
            <wp:effectExtent l="0" t="0" r="0" b="0"/>
            <wp:docPr id="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srcRect/>
                    <a:stretch>
                      <a:fillRect/>
                    </a:stretch>
                  </pic:blipFill>
                  <pic:spPr bwMode="auto">
                    <a:xfrm>
                      <a:off x="0" y="0"/>
                      <a:ext cx="2619375" cy="3467100"/>
                    </a:xfrm>
                    <a:prstGeom prst="rect">
                      <a:avLst/>
                    </a:prstGeom>
                    <a:noFill/>
                    <a:ln w="9525">
                      <a:noFill/>
                      <a:miter lim="800000"/>
                      <a:headEnd/>
                      <a:tailEnd/>
                    </a:ln>
                  </pic:spPr>
                </pic:pic>
              </a:graphicData>
            </a:graphic>
          </wp:inline>
        </w:drawing>
      </w:r>
    </w:p>
    <w:p w:rsidR="000903B7" w:rsidRPr="000903B7" w:rsidRDefault="000903B7" w:rsidP="000903B7">
      <w:pPr>
        <w:autoSpaceDE w:val="0"/>
        <w:autoSpaceDN w:val="0"/>
        <w:adjustRightInd w:val="0"/>
        <w:spacing w:after="0" w:line="240" w:lineRule="auto"/>
        <w:jc w:val="center"/>
        <w:rPr>
          <w:rFonts w:ascii="Arial" w:hAnsi="Arial" w:cs="Arial"/>
          <w:b/>
          <w:bCs/>
          <w:sz w:val="40"/>
          <w:szCs w:val="40"/>
        </w:rPr>
      </w:pPr>
      <w:r w:rsidRPr="00751E25">
        <w:rPr>
          <w:rFonts w:ascii="Arial" w:hAnsi="Arial" w:cs="Arial"/>
          <w:b/>
          <w:bCs/>
          <w:sz w:val="16"/>
          <w:szCs w:val="16"/>
        </w:rPr>
        <w:t>Fig.</w:t>
      </w:r>
      <w:r>
        <w:rPr>
          <w:rFonts w:ascii="Arial" w:hAnsi="Arial" w:cs="Arial"/>
          <w:b/>
          <w:bCs/>
          <w:sz w:val="16"/>
          <w:szCs w:val="16"/>
        </w:rPr>
        <w:t xml:space="preserve">66 </w:t>
      </w:r>
      <w:r w:rsidRPr="00751E25">
        <w:rPr>
          <w:rFonts w:asciiTheme="majorBidi" w:hAnsiTheme="majorBidi" w:cstheme="majorBidi"/>
          <w:b/>
          <w:bCs/>
          <w:sz w:val="16"/>
          <w:szCs w:val="16"/>
        </w:rPr>
        <w:t xml:space="preserve"> STRUCTURE DE L’HETERODIMERE </w:t>
      </w:r>
      <w:r w:rsidRPr="00751E25">
        <w:rPr>
          <w:rFonts w:asciiTheme="majorBidi" w:hAnsiTheme="majorBidi" w:cstheme="majorBidi"/>
          <w:sz w:val="16"/>
          <w:szCs w:val="16"/>
        </w:rPr>
        <w:t>a</w:t>
      </w:r>
      <w:r w:rsidRPr="00751E25">
        <w:rPr>
          <w:rFonts w:asciiTheme="majorBidi" w:hAnsiTheme="majorBidi" w:cstheme="majorBidi"/>
          <w:b/>
          <w:bCs/>
          <w:sz w:val="16"/>
          <w:szCs w:val="16"/>
        </w:rPr>
        <w:t>-</w:t>
      </w:r>
      <w:r w:rsidRPr="00751E25">
        <w:rPr>
          <w:rFonts w:asciiTheme="majorBidi" w:hAnsiTheme="majorBidi" w:cstheme="majorBidi"/>
          <w:sz w:val="16"/>
          <w:szCs w:val="16"/>
        </w:rPr>
        <w:t xml:space="preserve">b </w:t>
      </w:r>
      <w:r w:rsidRPr="00751E25">
        <w:rPr>
          <w:rFonts w:asciiTheme="majorBidi" w:hAnsiTheme="majorBidi" w:cstheme="majorBidi"/>
          <w:b/>
          <w:bCs/>
          <w:sz w:val="16"/>
          <w:szCs w:val="16"/>
        </w:rPr>
        <w:t>D’INTEGRINE</w:t>
      </w:r>
    </w:p>
    <w:p w:rsidR="000903B7" w:rsidRDefault="000903B7" w:rsidP="00EF767B">
      <w:pPr>
        <w:autoSpaceDE w:val="0"/>
        <w:autoSpaceDN w:val="0"/>
        <w:adjustRightInd w:val="0"/>
        <w:spacing w:after="0" w:line="240" w:lineRule="auto"/>
        <w:rPr>
          <w:rFonts w:ascii="Times New Roman" w:hAnsi="Times New Roman" w:cs="Times New Roman"/>
          <w:sz w:val="24"/>
          <w:szCs w:val="24"/>
        </w:rPr>
      </w:pPr>
    </w:p>
    <w:p w:rsidR="00EF767B" w:rsidRPr="00EF767B" w:rsidRDefault="00EF767B" w:rsidP="00EF767B">
      <w:pPr>
        <w:autoSpaceDE w:val="0"/>
        <w:autoSpaceDN w:val="0"/>
        <w:adjustRightInd w:val="0"/>
        <w:spacing w:after="0" w:line="240" w:lineRule="auto"/>
        <w:rPr>
          <w:rFonts w:ascii="Times New Roman" w:hAnsi="Times New Roman" w:cs="Times New Roman"/>
          <w:sz w:val="24"/>
          <w:szCs w:val="24"/>
        </w:rPr>
      </w:pPr>
    </w:p>
    <w:p w:rsidR="002A2E84" w:rsidRPr="002A2E84" w:rsidRDefault="009568BA" w:rsidP="00EF767B">
      <w:pPr>
        <w:autoSpaceDE w:val="0"/>
        <w:autoSpaceDN w:val="0"/>
        <w:adjustRightInd w:val="0"/>
        <w:spacing w:after="0" w:line="240" w:lineRule="auto"/>
        <w:rPr>
          <w:rFonts w:ascii="Times New Roman" w:hAnsi="Times New Roman" w:cs="Times New Roman"/>
          <w:sz w:val="24"/>
          <w:szCs w:val="24"/>
        </w:rPr>
      </w:pPr>
      <w:r w:rsidRPr="00EF767B">
        <w:rPr>
          <w:rFonts w:ascii="Times New Roman" w:hAnsi="Times New Roman" w:cs="Times New Roman"/>
          <w:sz w:val="24"/>
          <w:szCs w:val="24"/>
        </w:rPr>
        <w:t>Elles</w:t>
      </w:r>
      <w:r w:rsidR="00A0459F" w:rsidRPr="00751E25">
        <w:rPr>
          <w:rFonts w:asciiTheme="majorBidi" w:hAnsiTheme="majorBidi" w:cstheme="majorBidi"/>
          <w:sz w:val="24"/>
          <w:szCs w:val="24"/>
        </w:rPr>
        <w:t xml:space="preserve"> forment une grande famille de molécules d'adhérence. On les trouve sous forme d'hétérodimères composés de sous-unités </w:t>
      </w:r>
      <w:r w:rsidR="00514B82">
        <w:rPr>
          <w:rFonts w:asciiTheme="majorBidi" w:hAnsiTheme="majorBidi" w:cstheme="majorBidi"/>
          <w:noProof/>
          <w:sz w:val="24"/>
          <w:szCs w:val="24"/>
        </w:rPr>
        <w:t xml:space="preserve">α </w:t>
      </w:r>
      <w:r w:rsidR="00A0459F" w:rsidRPr="00751E25">
        <w:rPr>
          <w:rFonts w:asciiTheme="majorBidi" w:hAnsiTheme="majorBidi" w:cstheme="majorBidi"/>
          <w:sz w:val="24"/>
          <w:szCs w:val="24"/>
        </w:rPr>
        <w:t xml:space="preserve">et </w:t>
      </w:r>
      <w:r>
        <w:rPr>
          <w:rFonts w:asciiTheme="majorBidi" w:hAnsiTheme="majorBidi" w:cstheme="majorBidi"/>
          <w:noProof/>
          <w:sz w:val="24"/>
          <w:szCs w:val="24"/>
        </w:rPr>
        <w:t xml:space="preserve">β </w:t>
      </w:r>
      <w:r>
        <w:rPr>
          <w:rFonts w:asciiTheme="majorBidi" w:hAnsiTheme="majorBidi" w:cstheme="majorBidi"/>
          <w:sz w:val="24"/>
          <w:szCs w:val="24"/>
        </w:rPr>
        <w:t>(PM≈</w:t>
      </w:r>
      <w:r w:rsidR="00A0459F" w:rsidRPr="00751E25">
        <w:rPr>
          <w:rFonts w:asciiTheme="majorBidi" w:hAnsiTheme="majorBidi" w:cstheme="majorBidi"/>
          <w:sz w:val="24"/>
          <w:szCs w:val="24"/>
        </w:rPr>
        <w:t xml:space="preserve"> 120 kDa et 90 kDa)</w:t>
      </w:r>
      <w:r w:rsidR="002A2E84" w:rsidRPr="002A2E84">
        <w:rPr>
          <w:rFonts w:ascii="Times New Roman" w:hAnsi="Times New Roman" w:cs="Times New Roman"/>
          <w:sz w:val="24"/>
          <w:szCs w:val="24"/>
        </w:rPr>
        <w:t xml:space="preserve"> 12 chaînes α</w:t>
      </w:r>
      <w:r w:rsidR="002A2E84">
        <w:rPr>
          <w:rFonts w:ascii="Times New Roman" w:hAnsi="Times New Roman" w:cs="Times New Roman"/>
          <w:sz w:val="24"/>
          <w:szCs w:val="24"/>
        </w:rPr>
        <w:t xml:space="preserve"> et 8 β s’associant entre elles,</w:t>
      </w:r>
      <w:r w:rsidR="00A0459F" w:rsidRPr="00751E25">
        <w:rPr>
          <w:rFonts w:asciiTheme="majorBidi" w:hAnsiTheme="majorBidi" w:cstheme="majorBidi"/>
          <w:sz w:val="24"/>
          <w:szCs w:val="24"/>
        </w:rPr>
        <w:t xml:space="preserve"> qui elles-mêmes présentent plusieurs types susceptibles de former diverses combinaisons (</w:t>
      </w:r>
      <w:r>
        <w:rPr>
          <w:rFonts w:asciiTheme="majorBidi" w:hAnsiTheme="majorBidi" w:cstheme="majorBidi"/>
          <w:noProof/>
          <w:sz w:val="24"/>
          <w:szCs w:val="24"/>
        </w:rPr>
        <w:t>α5β1</w:t>
      </w:r>
      <w:r w:rsidR="00E02549">
        <w:rPr>
          <w:rFonts w:asciiTheme="majorBidi" w:hAnsiTheme="majorBidi" w:cstheme="majorBidi"/>
          <w:sz w:val="24"/>
          <w:szCs w:val="24"/>
        </w:rPr>
        <w:t xml:space="preserve">ou </w:t>
      </w:r>
      <w:r w:rsidR="00E02549">
        <w:rPr>
          <w:rFonts w:asciiTheme="majorBidi" w:hAnsiTheme="majorBidi" w:cstheme="majorBidi"/>
          <w:noProof/>
          <w:sz w:val="24"/>
          <w:szCs w:val="24"/>
        </w:rPr>
        <w:t>αLβ2 etc…).</w:t>
      </w:r>
    </w:p>
    <w:p w:rsidR="0061302A" w:rsidRPr="00751E25" w:rsidRDefault="002A2E84" w:rsidP="0061302A">
      <w:pPr>
        <w:pStyle w:val="Corpsdetexte"/>
      </w:pPr>
      <w:r w:rsidRPr="002A2E84">
        <w:rPr>
          <w:rFonts w:ascii="Times New Roman" w:hAnsi="Times New Roman" w:cs="Times New Roman"/>
        </w:rPr>
        <w:t>• Glycoprotéines membranaires liées au cytosquelette de la cellule</w:t>
      </w:r>
      <w:r w:rsidR="0061302A">
        <w:rPr>
          <w:rFonts w:ascii="Times New Roman" w:hAnsi="Times New Roman" w:cs="Times New Roman"/>
        </w:rPr>
        <w:t xml:space="preserve">. </w:t>
      </w:r>
      <w:r w:rsidR="0061302A" w:rsidRPr="00751E25">
        <w:t xml:space="preserve">Ce sont des récepteurs membranaires hétérodimériques constitués d’une chaîne α et d’une chaîne β, (18 α  et 8 β)   glycoprotéines intégrales présentes chez les leucocytes et les lymphocytes à adhésion des cellules à la matrice extra cellulaire  (cas des hémidesmosomes).  </w:t>
      </w:r>
    </w:p>
    <w:p w:rsidR="002A2E84" w:rsidRPr="0061302A" w:rsidRDefault="0061302A" w:rsidP="0061302A">
      <w:pPr>
        <w:rPr>
          <w:rFonts w:asciiTheme="majorBidi" w:hAnsiTheme="majorBidi" w:cstheme="majorBidi"/>
          <w:sz w:val="24"/>
          <w:szCs w:val="24"/>
        </w:rPr>
      </w:pPr>
      <w:r w:rsidRPr="00751E25">
        <w:rPr>
          <w:rFonts w:asciiTheme="majorBidi" w:hAnsiTheme="majorBidi" w:cstheme="majorBidi"/>
          <w:sz w:val="24"/>
          <w:szCs w:val="24"/>
        </w:rPr>
        <w:t xml:space="preserve">Les intégrines interagissent avec le collagène, la laminine et la fibronectine et sont les molécules d'adhérence les plus impliquées dans l'interaction avec la matrice extracellulaire. Elles sont composées de deux sous-unités transmembranaires associées de façon non covalente que l'on appelle </w:t>
      </w:r>
      <w:r>
        <w:rPr>
          <w:rFonts w:asciiTheme="majorBidi" w:hAnsiTheme="majorBidi" w:cstheme="majorBidi"/>
          <w:noProof/>
          <w:sz w:val="24"/>
          <w:szCs w:val="24"/>
        </w:rPr>
        <w:t xml:space="preserve">α1.2.3.. </w:t>
      </w:r>
      <w:proofErr w:type="gramStart"/>
      <w:r w:rsidRPr="00751E25">
        <w:rPr>
          <w:rFonts w:asciiTheme="majorBidi" w:hAnsiTheme="majorBidi" w:cstheme="majorBidi"/>
          <w:sz w:val="24"/>
          <w:szCs w:val="24"/>
        </w:rPr>
        <w:t>et</w:t>
      </w:r>
      <w:r>
        <w:rPr>
          <w:rFonts w:asciiTheme="majorBidi" w:hAnsiTheme="majorBidi" w:cstheme="majorBidi"/>
          <w:noProof/>
          <w:sz w:val="24"/>
          <w:szCs w:val="24"/>
        </w:rPr>
        <w:t>β</w:t>
      </w:r>
      <w:proofErr w:type="gramEnd"/>
      <w:r>
        <w:rPr>
          <w:rFonts w:asciiTheme="majorBidi" w:hAnsiTheme="majorBidi" w:cstheme="majorBidi"/>
          <w:noProof/>
          <w:sz w:val="24"/>
          <w:szCs w:val="24"/>
        </w:rPr>
        <w:t xml:space="preserve"> </w:t>
      </w:r>
      <w:r w:rsidRPr="00751E25">
        <w:rPr>
          <w:rFonts w:asciiTheme="majorBidi" w:hAnsiTheme="majorBidi" w:cstheme="majorBidi"/>
          <w:sz w:val="24"/>
          <w:szCs w:val="24"/>
        </w:rPr>
        <w:t>(</w:t>
      </w:r>
      <w:r>
        <w:rPr>
          <w:rFonts w:asciiTheme="majorBidi" w:hAnsiTheme="majorBidi" w:cstheme="majorBidi"/>
          <w:noProof/>
          <w:sz w:val="24"/>
          <w:szCs w:val="24"/>
        </w:rPr>
        <w:t>α</w:t>
      </w:r>
      <w:r w:rsidRPr="00751E25">
        <w:rPr>
          <w:rFonts w:asciiTheme="majorBidi" w:hAnsiTheme="majorBidi" w:cstheme="majorBidi"/>
          <w:sz w:val="24"/>
          <w:szCs w:val="24"/>
        </w:rPr>
        <w:t xml:space="preserve"> et </w:t>
      </w:r>
      <w:r>
        <w:rPr>
          <w:rFonts w:asciiTheme="majorBidi" w:hAnsiTheme="majorBidi" w:cstheme="majorBidi"/>
          <w:noProof/>
          <w:sz w:val="24"/>
          <w:szCs w:val="24"/>
        </w:rPr>
        <w:t xml:space="preserve">β1.2.3… </w:t>
      </w:r>
      <w:r w:rsidRPr="00751E25">
        <w:rPr>
          <w:rFonts w:asciiTheme="majorBidi" w:hAnsiTheme="majorBidi" w:cstheme="majorBidi"/>
          <w:sz w:val="24"/>
          <w:szCs w:val="24"/>
        </w:rPr>
        <w:t>et poids moléculaire d'environ 120 kda et 90 kda respectivement), avec plusieurs combinaisons possibles.</w:t>
      </w:r>
    </w:p>
    <w:p w:rsidR="002A2E84" w:rsidRPr="002A2E84" w:rsidRDefault="002A2E84" w:rsidP="002A2E84">
      <w:pPr>
        <w:autoSpaceDE w:val="0"/>
        <w:autoSpaceDN w:val="0"/>
        <w:adjustRightInd w:val="0"/>
        <w:spacing w:after="0" w:line="240" w:lineRule="auto"/>
        <w:rPr>
          <w:rFonts w:ascii="Times New Roman" w:hAnsi="Times New Roman" w:cs="Times New Roman"/>
          <w:sz w:val="24"/>
          <w:szCs w:val="24"/>
        </w:rPr>
      </w:pPr>
      <w:r w:rsidRPr="002A2E84">
        <w:rPr>
          <w:rFonts w:ascii="Times New Roman" w:hAnsi="Times New Roman" w:cs="Times New Roman"/>
          <w:sz w:val="24"/>
          <w:szCs w:val="24"/>
        </w:rPr>
        <w:t>• Rôle essentiel dans l’adhérence interc</w:t>
      </w:r>
      <w:r>
        <w:rPr>
          <w:rFonts w:ascii="Times New Roman" w:hAnsi="Times New Roman" w:cs="Times New Roman"/>
          <w:sz w:val="24"/>
          <w:szCs w:val="24"/>
        </w:rPr>
        <w:t xml:space="preserve">ellulaire et dans l’adhérence à </w:t>
      </w:r>
      <w:r w:rsidRPr="002A2E84">
        <w:rPr>
          <w:rFonts w:ascii="Times New Roman" w:hAnsi="Times New Roman" w:cs="Times New Roman"/>
          <w:sz w:val="24"/>
          <w:szCs w:val="24"/>
        </w:rPr>
        <w:t>la matrice extracellulaire</w:t>
      </w:r>
    </w:p>
    <w:p w:rsidR="002A2E84" w:rsidRPr="002A2E84" w:rsidRDefault="006D4C30" w:rsidP="002A2E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α contient 3-4 </w:t>
      </w:r>
      <w:r w:rsidR="002A2E84" w:rsidRPr="002A2E84">
        <w:rPr>
          <w:rFonts w:ascii="Times New Roman" w:hAnsi="Times New Roman" w:cs="Times New Roman"/>
          <w:sz w:val="24"/>
          <w:szCs w:val="24"/>
        </w:rPr>
        <w:t>sites de fixation des cations bivalents (Ca</w:t>
      </w:r>
      <w:r>
        <w:rPr>
          <w:rFonts w:ascii="Times New Roman" w:hAnsi="Times New Roman" w:cs="Times New Roman"/>
          <w:sz w:val="24"/>
          <w:szCs w:val="24"/>
          <w:vertAlign w:val="superscript"/>
        </w:rPr>
        <w:t>2+</w:t>
      </w:r>
      <w:r w:rsidRPr="002A2E84">
        <w:rPr>
          <w:rFonts w:ascii="Times New Roman" w:hAnsi="Times New Roman" w:cs="Times New Roman"/>
          <w:sz w:val="24"/>
          <w:szCs w:val="24"/>
        </w:rPr>
        <w:t>, Mg</w:t>
      </w:r>
      <w:r>
        <w:rPr>
          <w:rFonts w:ascii="Times New Roman" w:hAnsi="Times New Roman" w:cs="Times New Roman"/>
          <w:sz w:val="24"/>
          <w:szCs w:val="24"/>
          <w:vertAlign w:val="superscript"/>
        </w:rPr>
        <w:t>2+</w:t>
      </w:r>
      <w:r w:rsidR="002A2E84">
        <w:rPr>
          <w:rFonts w:ascii="Times New Roman" w:hAnsi="Times New Roman" w:cs="Times New Roman"/>
          <w:sz w:val="24"/>
          <w:szCs w:val="24"/>
        </w:rPr>
        <w:t xml:space="preserve">nécessaires pour </w:t>
      </w:r>
      <w:r w:rsidR="002A2E84" w:rsidRPr="002A2E84">
        <w:rPr>
          <w:rFonts w:ascii="Times New Roman" w:hAnsi="Times New Roman" w:cs="Times New Roman"/>
          <w:sz w:val="24"/>
          <w:szCs w:val="24"/>
        </w:rPr>
        <w:t>l’interaction avec le ligand</w:t>
      </w:r>
      <w:r>
        <w:rPr>
          <w:rFonts w:ascii="Times New Roman" w:hAnsi="Times New Roman" w:cs="Times New Roman"/>
          <w:sz w:val="24"/>
          <w:szCs w:val="24"/>
        </w:rPr>
        <w:t>)</w:t>
      </w:r>
    </w:p>
    <w:p w:rsidR="002A2E84" w:rsidRPr="002A2E84" w:rsidRDefault="002A2E84" w:rsidP="002A2E84">
      <w:pPr>
        <w:autoSpaceDE w:val="0"/>
        <w:autoSpaceDN w:val="0"/>
        <w:adjustRightInd w:val="0"/>
        <w:spacing w:after="0" w:line="240" w:lineRule="auto"/>
        <w:rPr>
          <w:rFonts w:ascii="Times New Roman" w:hAnsi="Times New Roman" w:cs="Times New Roman"/>
          <w:sz w:val="24"/>
          <w:szCs w:val="24"/>
        </w:rPr>
      </w:pPr>
      <w:r w:rsidRPr="002A2E84">
        <w:rPr>
          <w:rFonts w:ascii="Times New Roman" w:hAnsi="Times New Roman" w:cs="Times New Roman"/>
          <w:sz w:val="24"/>
          <w:szCs w:val="24"/>
        </w:rPr>
        <w:t>• faible affinité pour le ligand quand la cellule est au repos,</w:t>
      </w:r>
    </w:p>
    <w:p w:rsidR="002A2E84" w:rsidRDefault="002A2E84" w:rsidP="002A2E84">
      <w:pPr>
        <w:spacing w:after="0"/>
        <w:rPr>
          <w:rFonts w:ascii="Times New Roman" w:hAnsi="Times New Roman" w:cs="Times New Roman"/>
          <w:sz w:val="24"/>
          <w:szCs w:val="24"/>
        </w:rPr>
      </w:pPr>
      <w:r w:rsidRPr="002A2E84">
        <w:rPr>
          <w:rFonts w:ascii="Times New Roman" w:hAnsi="Times New Roman" w:cs="Times New Roman"/>
          <w:sz w:val="24"/>
          <w:szCs w:val="24"/>
        </w:rPr>
        <w:t>• augmentation de l’affinité après activation.</w:t>
      </w:r>
    </w:p>
    <w:p w:rsidR="00E02549" w:rsidRDefault="00E02549" w:rsidP="00E02549">
      <w:pPr>
        <w:spacing w:after="0"/>
        <w:rPr>
          <w:rFonts w:asciiTheme="majorBidi" w:hAnsiTheme="majorBidi" w:cstheme="majorBidi"/>
          <w:sz w:val="24"/>
          <w:szCs w:val="24"/>
        </w:rPr>
      </w:pPr>
      <w:r w:rsidRPr="00751E25">
        <w:rPr>
          <w:rFonts w:asciiTheme="majorBidi" w:hAnsiTheme="majorBidi" w:cstheme="majorBidi"/>
          <w:sz w:val="24"/>
          <w:szCs w:val="24"/>
        </w:rPr>
        <w:t xml:space="preserve">Sur les leucocytes mais aussi sur les plaquettes circulant dans le sang, les intégrines se trouvent dans un état inactif (non reconnaissance de leur ligand). Leur activation nécessitera la présence de </w:t>
      </w:r>
      <w:r w:rsidRPr="00A36310">
        <w:rPr>
          <w:rFonts w:asciiTheme="majorBidi" w:hAnsiTheme="majorBidi" w:cstheme="majorBidi"/>
          <w:b/>
          <w:sz w:val="24"/>
          <w:szCs w:val="24"/>
        </w:rPr>
        <w:t>chémokines.</w:t>
      </w:r>
      <w:r w:rsidRPr="00751E25">
        <w:rPr>
          <w:rFonts w:asciiTheme="majorBidi" w:hAnsiTheme="majorBidi" w:cstheme="majorBidi"/>
          <w:sz w:val="24"/>
          <w:szCs w:val="24"/>
        </w:rPr>
        <w:t xml:space="preserve"> En revanche, dans le cas des cellules assemblées en tissu, les intégrines sont toujours dans un état actif et permettent donc le bon ancrage cellulaire.</w:t>
      </w:r>
    </w:p>
    <w:p w:rsidR="00921311" w:rsidRDefault="00921311" w:rsidP="00E02549">
      <w:pPr>
        <w:spacing w:after="0"/>
        <w:rPr>
          <w:rFonts w:asciiTheme="majorBidi" w:hAnsiTheme="majorBidi" w:cstheme="majorBidi"/>
          <w:sz w:val="24"/>
          <w:szCs w:val="24"/>
        </w:rPr>
      </w:pPr>
    </w:p>
    <w:p w:rsidR="00921311" w:rsidRPr="00921311" w:rsidRDefault="00921311" w:rsidP="00E02549">
      <w:pPr>
        <w:spacing w:after="0"/>
        <w:rPr>
          <w:rFonts w:ascii="Times New Roman" w:hAnsi="Times New Roman" w:cs="Times New Roman"/>
          <w:sz w:val="24"/>
          <w:szCs w:val="24"/>
        </w:rPr>
      </w:pPr>
      <w:r w:rsidRPr="00921311">
        <w:rPr>
          <w:rFonts w:ascii="Times New Roman" w:hAnsi="Times New Roman" w:cs="Times New Roman"/>
          <w:sz w:val="24"/>
          <w:szCs w:val="24"/>
        </w:rPr>
        <w:t xml:space="preserve">On distingue :                                                                                                                                       * </w:t>
      </w:r>
      <w:r w:rsidRPr="00921311">
        <w:rPr>
          <w:rFonts w:ascii="Times New Roman" w:hAnsi="Times New Roman" w:cs="Times New Roman"/>
          <w:b/>
          <w:bCs/>
          <w:sz w:val="24"/>
          <w:szCs w:val="24"/>
        </w:rPr>
        <w:t>les intégrines α6β1 et α6β4</w:t>
      </w:r>
      <w:r w:rsidRPr="00921311">
        <w:rPr>
          <w:rFonts w:ascii="Times New Roman" w:hAnsi="Times New Roman" w:cs="Times New Roman"/>
          <w:sz w:val="24"/>
          <w:szCs w:val="24"/>
        </w:rPr>
        <w:t xml:space="preserve"> qui sont spécifiquement retrouvées dans les cellules épithéliales situées au contact d’une lame basale : localisées aussi au niveau  des hémidesmosomes.                                     * </w:t>
      </w:r>
      <w:r w:rsidRPr="00921311">
        <w:rPr>
          <w:rFonts w:ascii="Times New Roman" w:hAnsi="Times New Roman" w:cs="Times New Roman"/>
          <w:b/>
          <w:bCs/>
          <w:sz w:val="24"/>
          <w:szCs w:val="24"/>
        </w:rPr>
        <w:t>l’intégrine α5β1</w:t>
      </w:r>
      <w:r w:rsidRPr="00921311">
        <w:rPr>
          <w:rFonts w:ascii="Times New Roman" w:hAnsi="Times New Roman" w:cs="Times New Roman"/>
          <w:sz w:val="24"/>
          <w:szCs w:val="24"/>
        </w:rPr>
        <w:t xml:space="preserve">, elle est  l’un des récepteurs de la fibronectine, est retrouvée dans presque toutes les cellules.                             .                                                                                                 * </w:t>
      </w:r>
      <w:r w:rsidRPr="00921311">
        <w:rPr>
          <w:rFonts w:ascii="Times New Roman" w:hAnsi="Times New Roman" w:cs="Times New Roman"/>
          <w:b/>
          <w:bCs/>
          <w:sz w:val="24"/>
          <w:szCs w:val="24"/>
        </w:rPr>
        <w:t>les intégrines α2β1 et α3β1</w:t>
      </w:r>
      <w:r w:rsidRPr="00921311">
        <w:rPr>
          <w:rFonts w:ascii="Times New Roman" w:hAnsi="Times New Roman" w:cs="Times New Roman"/>
          <w:sz w:val="24"/>
          <w:szCs w:val="24"/>
        </w:rPr>
        <w:t xml:space="preserve">   peuvent avoir des ligands différents et sont capables de fixer aussi bien le collagène que la laminine</w:t>
      </w:r>
    </w:p>
    <w:p w:rsidR="0061302A" w:rsidRDefault="0061302A" w:rsidP="00E02549">
      <w:pPr>
        <w:spacing w:after="0"/>
        <w:rPr>
          <w:rFonts w:asciiTheme="majorBidi" w:hAnsiTheme="majorBidi" w:cstheme="majorBidi"/>
          <w:sz w:val="24"/>
          <w:szCs w:val="24"/>
        </w:rPr>
      </w:pPr>
    </w:p>
    <w:p w:rsidR="00203D59" w:rsidRPr="00203D59" w:rsidRDefault="00203D59" w:rsidP="00203D59">
      <w:pPr>
        <w:autoSpaceDE w:val="0"/>
        <w:autoSpaceDN w:val="0"/>
        <w:adjustRightInd w:val="0"/>
        <w:spacing w:after="0" w:line="240" w:lineRule="auto"/>
        <w:rPr>
          <w:rFonts w:ascii="Times New Roman" w:hAnsi="Times New Roman" w:cs="Times New Roman"/>
          <w:b/>
          <w:i/>
          <w:sz w:val="24"/>
          <w:szCs w:val="24"/>
        </w:rPr>
      </w:pPr>
      <w:r w:rsidRPr="00203D59">
        <w:rPr>
          <w:rFonts w:ascii="Times New Roman" w:hAnsi="Times New Roman" w:cs="Times New Roman"/>
          <w:b/>
          <w:i/>
          <w:sz w:val="24"/>
          <w:szCs w:val="24"/>
        </w:rPr>
        <w:t>Sous familles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Ces molécules sont classées selon la chaîne β en quatre sous familles: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les β1 intégrines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les β2 intégrines : ligand : molécules de la superfamille des immunoglobulines</w:t>
      </w:r>
    </w:p>
    <w:p w:rsidR="00203D59" w:rsidRPr="00203D59" w:rsidRDefault="00203D59" w:rsidP="00203D59">
      <w:pPr>
        <w:autoSpaceDE w:val="0"/>
        <w:autoSpaceDN w:val="0"/>
        <w:adjustRightInd w:val="0"/>
        <w:spacing w:after="0" w:line="240" w:lineRule="auto"/>
        <w:rPr>
          <w:rFonts w:ascii="Times New Roman" w:hAnsi="Times New Roman" w:cs="Times New Roman"/>
          <w:sz w:val="24"/>
          <w:szCs w:val="24"/>
        </w:rPr>
      </w:pPr>
      <w:r w:rsidRPr="00203D59">
        <w:rPr>
          <w:rFonts w:ascii="Times New Roman" w:hAnsi="Times New Roman" w:cs="Times New Roman"/>
          <w:sz w:val="24"/>
          <w:szCs w:val="24"/>
        </w:rPr>
        <w:t>- les β3 intégrines impliquées dans l'adhésion des plaquettes</w:t>
      </w:r>
    </w:p>
    <w:p w:rsidR="00203D59" w:rsidRDefault="00203D59" w:rsidP="00203D59">
      <w:pPr>
        <w:rPr>
          <w:rFonts w:ascii="Times New Roman" w:hAnsi="Times New Roman" w:cs="Times New Roman"/>
          <w:sz w:val="24"/>
          <w:szCs w:val="24"/>
        </w:rPr>
      </w:pPr>
      <w:r w:rsidRPr="00203D59">
        <w:rPr>
          <w:rFonts w:ascii="Times New Roman" w:hAnsi="Times New Roman" w:cs="Times New Roman"/>
          <w:sz w:val="24"/>
          <w:szCs w:val="24"/>
        </w:rPr>
        <w:t>- les β4 intégrines (α4β7 et αeβ7)</w:t>
      </w:r>
    </w:p>
    <w:p w:rsidR="00203D59" w:rsidRPr="00203D59" w:rsidRDefault="00203D59" w:rsidP="00203D59">
      <w:pPr>
        <w:autoSpaceDE w:val="0"/>
        <w:autoSpaceDN w:val="0"/>
        <w:adjustRightInd w:val="0"/>
        <w:spacing w:after="0" w:line="240" w:lineRule="auto"/>
        <w:rPr>
          <w:rFonts w:ascii="Times New Roman" w:hAnsi="Times New Roman" w:cs="Times New Roman"/>
          <w:color w:val="000000"/>
          <w:sz w:val="20"/>
          <w:szCs w:val="20"/>
        </w:rPr>
      </w:pPr>
      <w:r w:rsidRPr="00203D59">
        <w:rPr>
          <w:rFonts w:ascii="Times New Roman" w:hAnsi="Times New Roman" w:cs="Times New Roman"/>
          <w:color w:val="000000"/>
          <w:sz w:val="20"/>
          <w:szCs w:val="20"/>
        </w:rPr>
        <w:t>Sous familles</w:t>
      </w:r>
    </w:p>
    <w:p w:rsidR="00203D59" w:rsidRPr="007C4B10" w:rsidRDefault="00772FFF" w:rsidP="00203D5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038" type="#_x0000_t32" style="position:absolute;margin-left:51.4pt;margin-top:4.05pt;width:.75pt;height:183.75pt;z-index:251669504" o:connectortype="straight"/>
        </w:pict>
      </w:r>
      <w:r>
        <w:rPr>
          <w:rFonts w:ascii="Times New Roman" w:hAnsi="Times New Roman" w:cs="Times New Roman"/>
          <w:noProof/>
          <w:sz w:val="20"/>
          <w:szCs w:val="20"/>
        </w:rPr>
        <w:pict>
          <v:shape id="_x0000_s1037" type="#_x0000_t32" style="position:absolute;margin-left:218.65pt;margin-top:10.05pt;width:1.5pt;height:222pt;z-index:251668480" o:connectortype="straight"/>
        </w:pict>
      </w:r>
      <w:r>
        <w:rPr>
          <w:rFonts w:ascii="Times New Roman" w:hAnsi="Times New Roman" w:cs="Times New Roman"/>
          <w:noProof/>
          <w:sz w:val="20"/>
          <w:szCs w:val="20"/>
        </w:rPr>
        <w:pict>
          <v:shape id="_x0000_s1036" type="#_x0000_t32" style="position:absolute;margin-left:361.15pt;margin-top:4.05pt;width:7.5pt;height:228pt;z-index:251667456" o:connectortype="straight"/>
        </w:pict>
      </w:r>
      <w:r>
        <w:rPr>
          <w:rFonts w:ascii="Times New Roman" w:hAnsi="Times New Roman" w:cs="Times New Roman"/>
          <w:noProof/>
          <w:sz w:val="20"/>
          <w:szCs w:val="20"/>
        </w:rPr>
        <w:pict>
          <v:shape id="_x0000_s1035" type="#_x0000_t32" style="position:absolute;margin-left:1.9pt;margin-top:10.05pt;width:471pt;height:2.25pt;flip:y;z-index:251666432" o:connectortype="straight"/>
        </w:pict>
      </w:r>
      <w:r w:rsidR="00203D59" w:rsidRPr="007C4B10">
        <w:rPr>
          <w:rFonts w:ascii="Times New Roman" w:hAnsi="Times New Roman" w:cs="Times New Roman"/>
          <w:sz w:val="20"/>
          <w:szCs w:val="20"/>
        </w:rPr>
        <w:t>Famille Désignation Ligands Distribution</w:t>
      </w:r>
    </w:p>
    <w:p w:rsidR="00203D59" w:rsidRPr="007C4B10" w:rsidRDefault="007C4B10" w:rsidP="00203D59">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sz w:val="20"/>
          <w:szCs w:val="20"/>
        </w:rPr>
        <w:t>β</w:t>
      </w:r>
      <w:r w:rsidR="00203D59" w:rsidRPr="007C4B10">
        <w:rPr>
          <w:rFonts w:ascii="Times New Roman" w:hAnsi="Times New Roman" w:cs="Times New Roman"/>
          <w:b/>
          <w:bCs/>
          <w:sz w:val="20"/>
          <w:szCs w:val="20"/>
        </w:rPr>
        <w:t>1 (CD29)</w:t>
      </w:r>
    </w:p>
    <w:p w:rsidR="00203D59" w:rsidRPr="007C4B10" w:rsidRDefault="00203D59" w:rsidP="00203D59">
      <w:pPr>
        <w:autoSpaceDE w:val="0"/>
        <w:autoSpaceDN w:val="0"/>
        <w:adjustRightInd w:val="0"/>
        <w:spacing w:after="0" w:line="240" w:lineRule="auto"/>
        <w:rPr>
          <w:rFonts w:ascii="Times New Roman" w:hAnsi="Times New Roman" w:cs="Times New Roman"/>
          <w:sz w:val="20"/>
          <w:szCs w:val="20"/>
        </w:rPr>
      </w:pPr>
      <w:r w:rsidRPr="007C4B10">
        <w:rPr>
          <w:rFonts w:ascii="Times New Roman" w:hAnsi="Times New Roman" w:cs="Times New Roman"/>
          <w:sz w:val="20"/>
          <w:szCs w:val="20"/>
        </w:rPr>
        <w:t>+</w:t>
      </w:r>
    </w:p>
    <w:p w:rsidR="00203D59" w:rsidRPr="00346E73" w:rsidRDefault="00203D59" w:rsidP="00203D59">
      <w:pPr>
        <w:autoSpaceDE w:val="0"/>
        <w:autoSpaceDN w:val="0"/>
        <w:adjustRightInd w:val="0"/>
        <w:spacing w:after="0" w:line="240" w:lineRule="auto"/>
        <w:rPr>
          <w:rFonts w:ascii="Times New Roman" w:hAnsi="Times New Roman" w:cs="Times New Roman"/>
          <w:sz w:val="20"/>
          <w:szCs w:val="20"/>
          <w:lang w:val="en-US"/>
        </w:rPr>
      </w:pPr>
      <w:r w:rsidRPr="007C4B10">
        <w:rPr>
          <w:rFonts w:ascii="Times New Roman" w:hAnsi="Times New Roman" w:cs="Times New Roman"/>
          <w:sz w:val="20"/>
          <w:szCs w:val="20"/>
        </w:rPr>
        <w:t>α</w:t>
      </w:r>
      <w:r w:rsidRPr="00346E73">
        <w:rPr>
          <w:rFonts w:ascii="Times New Roman" w:hAnsi="Times New Roman" w:cs="Times New Roman"/>
          <w:sz w:val="20"/>
          <w:szCs w:val="20"/>
          <w:lang w:val="en-US"/>
        </w:rPr>
        <w:t xml:space="preserve"> (CD49</w:t>
      </w:r>
      <w:proofErr w:type="gramStart"/>
      <w:r w:rsidRPr="00346E73">
        <w:rPr>
          <w:rFonts w:ascii="Times New Roman" w:hAnsi="Times New Roman" w:cs="Times New Roman"/>
          <w:sz w:val="20"/>
          <w:szCs w:val="20"/>
          <w:lang w:val="en-US"/>
        </w:rPr>
        <w:t>)</w:t>
      </w:r>
      <w:r w:rsidRPr="007C4B10">
        <w:rPr>
          <w:rFonts w:ascii="Times New Roman" w:hAnsi="Times New Roman" w:cs="Times New Roman"/>
          <w:sz w:val="20"/>
          <w:szCs w:val="20"/>
        </w:rPr>
        <w:t>Α</w:t>
      </w:r>
      <w:r w:rsidRPr="00346E73">
        <w:rPr>
          <w:rFonts w:ascii="Times New Roman" w:hAnsi="Times New Roman" w:cs="Times New Roman"/>
          <w:sz w:val="20"/>
          <w:szCs w:val="20"/>
          <w:lang w:val="en-US"/>
        </w:rPr>
        <w:t>1</w:t>
      </w:r>
      <w:proofErr w:type="gramEnd"/>
      <w:r w:rsidRPr="00346E73">
        <w:rPr>
          <w:rFonts w:ascii="Times New Roman" w:hAnsi="Times New Roman" w:cs="Times New Roman"/>
          <w:sz w:val="20"/>
          <w:szCs w:val="20"/>
          <w:lang w:val="en-US"/>
        </w:rPr>
        <w:t xml:space="preserve"> CD49a / CD29 VLA 1</w:t>
      </w:r>
      <w:r w:rsidR="007C4B10" w:rsidRPr="00346E73">
        <w:rPr>
          <w:rFonts w:ascii="Times New Roman" w:hAnsi="Times New Roman" w:cs="Times New Roman"/>
          <w:sz w:val="20"/>
          <w:szCs w:val="20"/>
          <w:lang w:val="en-US"/>
        </w:rPr>
        <w:t>Co, Lm</w:t>
      </w:r>
      <w:r w:rsidRPr="00346E73">
        <w:rPr>
          <w:rFonts w:ascii="Times New Roman" w:hAnsi="Times New Roman" w:cs="Times New Roman"/>
          <w:sz w:val="20"/>
          <w:szCs w:val="20"/>
          <w:lang w:val="en-US"/>
        </w:rPr>
        <w:t>T, B, Mono</w:t>
      </w:r>
    </w:p>
    <w:p w:rsidR="00203D59" w:rsidRPr="00346E73" w:rsidRDefault="00203D59" w:rsidP="00203D59">
      <w:pPr>
        <w:autoSpaceDE w:val="0"/>
        <w:autoSpaceDN w:val="0"/>
        <w:adjustRightInd w:val="0"/>
        <w:spacing w:after="0" w:line="240" w:lineRule="auto"/>
        <w:rPr>
          <w:rFonts w:ascii="Times New Roman" w:hAnsi="Times New Roman" w:cs="Times New Roman"/>
          <w:sz w:val="20"/>
          <w:szCs w:val="20"/>
          <w:lang w:val="en-US"/>
        </w:rPr>
      </w:pPr>
      <w:r w:rsidRPr="007C4B10">
        <w:rPr>
          <w:rFonts w:ascii="Times New Roman" w:hAnsi="Times New Roman" w:cs="Times New Roman"/>
          <w:sz w:val="20"/>
          <w:szCs w:val="20"/>
        </w:rPr>
        <w:t>Α</w:t>
      </w:r>
      <w:r w:rsidRPr="00346E73">
        <w:rPr>
          <w:rFonts w:ascii="Times New Roman" w:hAnsi="Times New Roman" w:cs="Times New Roman"/>
          <w:sz w:val="20"/>
          <w:szCs w:val="20"/>
          <w:lang w:val="en-US"/>
        </w:rPr>
        <w:t>2 CD49b / CD29 VLA 2 Co</w:t>
      </w:r>
      <w:proofErr w:type="gramStart"/>
      <w:r w:rsidRPr="00346E73">
        <w:rPr>
          <w:rFonts w:ascii="Times New Roman" w:hAnsi="Times New Roman" w:cs="Times New Roman"/>
          <w:sz w:val="20"/>
          <w:szCs w:val="20"/>
          <w:lang w:val="en-US"/>
        </w:rPr>
        <w:t>,LmT</w:t>
      </w:r>
      <w:proofErr w:type="gramEnd"/>
      <w:r w:rsidRPr="00346E73">
        <w:rPr>
          <w:rFonts w:ascii="Times New Roman" w:hAnsi="Times New Roman" w:cs="Times New Roman"/>
          <w:sz w:val="20"/>
          <w:szCs w:val="20"/>
          <w:lang w:val="en-US"/>
        </w:rPr>
        <w:t>, NK, Mono, Pl</w:t>
      </w:r>
    </w:p>
    <w:p w:rsidR="00203D59" w:rsidRPr="00346E73" w:rsidRDefault="00203D59" w:rsidP="00203D59">
      <w:pPr>
        <w:autoSpaceDE w:val="0"/>
        <w:autoSpaceDN w:val="0"/>
        <w:adjustRightInd w:val="0"/>
        <w:spacing w:after="0" w:line="240" w:lineRule="auto"/>
        <w:rPr>
          <w:rFonts w:ascii="Times New Roman" w:hAnsi="Times New Roman" w:cs="Times New Roman"/>
          <w:sz w:val="20"/>
          <w:szCs w:val="20"/>
          <w:lang w:val="en-US"/>
        </w:rPr>
      </w:pPr>
      <w:r w:rsidRPr="007C4B10">
        <w:rPr>
          <w:rFonts w:ascii="Times New Roman" w:hAnsi="Times New Roman" w:cs="Times New Roman"/>
          <w:sz w:val="20"/>
          <w:szCs w:val="20"/>
        </w:rPr>
        <w:t>Α</w:t>
      </w:r>
      <w:r w:rsidRPr="00346E73">
        <w:rPr>
          <w:rFonts w:ascii="Times New Roman" w:hAnsi="Times New Roman" w:cs="Times New Roman"/>
          <w:sz w:val="20"/>
          <w:szCs w:val="20"/>
          <w:lang w:val="en-US"/>
        </w:rPr>
        <w:t>3 CD49c / CD29 VLA 3 Fn, Co</w:t>
      </w:r>
      <w:proofErr w:type="gramStart"/>
      <w:r w:rsidRPr="00346E73">
        <w:rPr>
          <w:rFonts w:ascii="Times New Roman" w:hAnsi="Times New Roman" w:cs="Times New Roman"/>
          <w:sz w:val="20"/>
          <w:szCs w:val="20"/>
          <w:lang w:val="en-US"/>
        </w:rPr>
        <w:t>,LmMono</w:t>
      </w:r>
      <w:proofErr w:type="gramEnd"/>
      <w:r w:rsidRPr="00346E73">
        <w:rPr>
          <w:rFonts w:ascii="Times New Roman" w:hAnsi="Times New Roman" w:cs="Times New Roman"/>
          <w:sz w:val="20"/>
          <w:szCs w:val="20"/>
          <w:lang w:val="en-US"/>
        </w:rPr>
        <w:t>, Tc, LAK</w:t>
      </w:r>
    </w:p>
    <w:p w:rsidR="00203D59" w:rsidRPr="007C4B10" w:rsidRDefault="00203D59" w:rsidP="00203D59">
      <w:pPr>
        <w:autoSpaceDE w:val="0"/>
        <w:autoSpaceDN w:val="0"/>
        <w:adjustRightInd w:val="0"/>
        <w:spacing w:after="0" w:line="240" w:lineRule="auto"/>
        <w:rPr>
          <w:rFonts w:ascii="Times New Roman" w:hAnsi="Times New Roman" w:cs="Times New Roman"/>
          <w:b/>
          <w:bCs/>
          <w:sz w:val="20"/>
          <w:szCs w:val="20"/>
        </w:rPr>
      </w:pPr>
      <w:r w:rsidRPr="007C4B10">
        <w:rPr>
          <w:rFonts w:ascii="Times New Roman" w:hAnsi="Times New Roman" w:cs="Times New Roman"/>
          <w:sz w:val="20"/>
          <w:szCs w:val="20"/>
        </w:rPr>
        <w:t xml:space="preserve">Α4 </w:t>
      </w:r>
      <w:r w:rsidRPr="007C4B10">
        <w:rPr>
          <w:rFonts w:ascii="Times New Roman" w:hAnsi="Times New Roman" w:cs="Times New Roman"/>
          <w:b/>
          <w:bCs/>
          <w:sz w:val="20"/>
          <w:szCs w:val="20"/>
        </w:rPr>
        <w:t>CD49d / CD29 VLA 4 Fn, VCAM-1 Mono, T, B</w:t>
      </w:r>
    </w:p>
    <w:p w:rsidR="00203D59" w:rsidRPr="007C4B10" w:rsidRDefault="00203D59" w:rsidP="00203D59">
      <w:pPr>
        <w:autoSpaceDE w:val="0"/>
        <w:autoSpaceDN w:val="0"/>
        <w:adjustRightInd w:val="0"/>
        <w:spacing w:after="0" w:line="240" w:lineRule="auto"/>
        <w:rPr>
          <w:rFonts w:ascii="Times New Roman" w:hAnsi="Times New Roman" w:cs="Times New Roman"/>
          <w:sz w:val="20"/>
          <w:szCs w:val="20"/>
        </w:rPr>
      </w:pPr>
      <w:r w:rsidRPr="007C4B10">
        <w:rPr>
          <w:rFonts w:ascii="Times New Roman" w:hAnsi="Times New Roman" w:cs="Times New Roman"/>
          <w:sz w:val="20"/>
          <w:szCs w:val="20"/>
        </w:rPr>
        <w:lastRenderedPageBreak/>
        <w:t>Α5 CD49e / CD29 VLA 5 Fn T, Mono</w:t>
      </w:r>
    </w:p>
    <w:p w:rsidR="00203D59" w:rsidRPr="00346E73" w:rsidRDefault="00203D59" w:rsidP="00203D59">
      <w:pPr>
        <w:autoSpaceDE w:val="0"/>
        <w:autoSpaceDN w:val="0"/>
        <w:adjustRightInd w:val="0"/>
        <w:spacing w:after="0" w:line="240" w:lineRule="auto"/>
        <w:rPr>
          <w:rFonts w:ascii="Times New Roman" w:hAnsi="Times New Roman" w:cs="Times New Roman"/>
          <w:sz w:val="20"/>
          <w:szCs w:val="20"/>
          <w:lang w:val="en-US"/>
        </w:rPr>
      </w:pPr>
      <w:r w:rsidRPr="007C4B10">
        <w:rPr>
          <w:rFonts w:ascii="Times New Roman" w:hAnsi="Times New Roman" w:cs="Times New Roman"/>
          <w:sz w:val="20"/>
          <w:szCs w:val="20"/>
        </w:rPr>
        <w:t>Α</w:t>
      </w:r>
      <w:r w:rsidRPr="00346E73">
        <w:rPr>
          <w:rFonts w:ascii="Times New Roman" w:hAnsi="Times New Roman" w:cs="Times New Roman"/>
          <w:sz w:val="20"/>
          <w:szCs w:val="20"/>
          <w:lang w:val="en-US"/>
        </w:rPr>
        <w:t>6 CD49f / CD29 VLA 6 Lm T, Mono, PL, End</w:t>
      </w:r>
    </w:p>
    <w:p w:rsidR="00F766FB" w:rsidRPr="00346E73" w:rsidRDefault="00F766FB" w:rsidP="00203D59">
      <w:pPr>
        <w:autoSpaceDE w:val="0"/>
        <w:autoSpaceDN w:val="0"/>
        <w:adjustRightInd w:val="0"/>
        <w:spacing w:after="0" w:line="240" w:lineRule="auto"/>
        <w:rPr>
          <w:rFonts w:ascii="Times New Roman" w:hAnsi="Times New Roman" w:cs="Times New Roman"/>
          <w:b/>
          <w:bCs/>
          <w:sz w:val="20"/>
          <w:szCs w:val="20"/>
          <w:lang w:val="en-US"/>
        </w:rPr>
      </w:pPr>
    </w:p>
    <w:p w:rsidR="00203D59" w:rsidRPr="007C4B10" w:rsidRDefault="007C4B10" w:rsidP="00203D59">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β</w:t>
      </w:r>
      <w:r w:rsidR="00203D59" w:rsidRPr="007C4B10">
        <w:rPr>
          <w:rFonts w:ascii="Times New Roman" w:hAnsi="Times New Roman" w:cs="Times New Roman"/>
          <w:b/>
          <w:bCs/>
          <w:sz w:val="20"/>
          <w:szCs w:val="20"/>
        </w:rPr>
        <w:t>2 (CD18)</w:t>
      </w:r>
    </w:p>
    <w:p w:rsidR="00203D59" w:rsidRPr="007C4B10" w:rsidRDefault="00203D59" w:rsidP="00203D59">
      <w:pPr>
        <w:autoSpaceDE w:val="0"/>
        <w:autoSpaceDN w:val="0"/>
        <w:adjustRightInd w:val="0"/>
        <w:spacing w:after="0" w:line="240" w:lineRule="auto"/>
        <w:rPr>
          <w:rFonts w:ascii="Times New Roman" w:hAnsi="Times New Roman" w:cs="Times New Roman"/>
          <w:sz w:val="20"/>
          <w:szCs w:val="20"/>
        </w:rPr>
      </w:pPr>
      <w:r w:rsidRPr="007C4B10">
        <w:rPr>
          <w:rFonts w:ascii="Times New Roman" w:hAnsi="Times New Roman" w:cs="Times New Roman"/>
          <w:sz w:val="20"/>
          <w:szCs w:val="20"/>
        </w:rPr>
        <w:t>+</w:t>
      </w:r>
    </w:p>
    <w:p w:rsidR="00203D59" w:rsidRPr="007C4B10" w:rsidRDefault="007C4B10" w:rsidP="00203D5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α (CD11</w:t>
      </w:r>
      <w:proofErr w:type="gramStart"/>
      <w:r>
        <w:rPr>
          <w:rFonts w:ascii="Times New Roman" w:hAnsi="Times New Roman" w:cs="Times New Roman"/>
          <w:sz w:val="20"/>
          <w:szCs w:val="20"/>
        </w:rPr>
        <w:t>)</w:t>
      </w:r>
      <w:r w:rsidR="00203D59" w:rsidRPr="007C4B10">
        <w:rPr>
          <w:rFonts w:ascii="Times New Roman" w:hAnsi="Times New Roman" w:cs="Times New Roman"/>
          <w:sz w:val="20"/>
          <w:szCs w:val="20"/>
        </w:rPr>
        <w:t>αL</w:t>
      </w:r>
      <w:proofErr w:type="gramEnd"/>
      <w:r w:rsidR="00203D59" w:rsidRPr="007C4B10">
        <w:rPr>
          <w:rFonts w:ascii="Times New Roman" w:hAnsi="Times New Roman" w:cs="Times New Roman"/>
          <w:sz w:val="20"/>
          <w:szCs w:val="20"/>
        </w:rPr>
        <w:t xml:space="preserve"> </w:t>
      </w:r>
      <w:r w:rsidR="00203D59" w:rsidRPr="007C4B10">
        <w:rPr>
          <w:rFonts w:ascii="Times New Roman" w:hAnsi="Times New Roman" w:cs="Times New Roman"/>
          <w:b/>
          <w:bCs/>
          <w:sz w:val="20"/>
          <w:szCs w:val="20"/>
        </w:rPr>
        <w:t>CD11a / CD18 LFA1 ICAM1,2,3</w:t>
      </w:r>
      <w:r w:rsidR="00203D59" w:rsidRPr="007C4B10">
        <w:rPr>
          <w:rFonts w:ascii="Times New Roman" w:hAnsi="Times New Roman" w:cs="Times New Roman"/>
          <w:sz w:val="20"/>
          <w:szCs w:val="20"/>
        </w:rPr>
        <w:t>T, B, Mono, PN</w:t>
      </w:r>
    </w:p>
    <w:p w:rsidR="00203D59" w:rsidRPr="007C4B10" w:rsidRDefault="00203D59" w:rsidP="00203D59">
      <w:pPr>
        <w:autoSpaceDE w:val="0"/>
        <w:autoSpaceDN w:val="0"/>
        <w:adjustRightInd w:val="0"/>
        <w:spacing w:after="0" w:line="240" w:lineRule="auto"/>
        <w:rPr>
          <w:rFonts w:ascii="Times New Roman" w:hAnsi="Times New Roman" w:cs="Times New Roman"/>
          <w:sz w:val="20"/>
          <w:szCs w:val="20"/>
        </w:rPr>
      </w:pPr>
      <w:r w:rsidRPr="007C4B10">
        <w:rPr>
          <w:rFonts w:ascii="Times New Roman" w:hAnsi="Times New Roman" w:cs="Times New Roman"/>
          <w:sz w:val="20"/>
          <w:szCs w:val="20"/>
        </w:rPr>
        <w:t>αM</w:t>
      </w:r>
      <w:r w:rsidRPr="007C4B10">
        <w:rPr>
          <w:rFonts w:ascii="Times New Roman" w:hAnsi="Times New Roman" w:cs="Times New Roman"/>
          <w:b/>
          <w:bCs/>
          <w:sz w:val="20"/>
          <w:szCs w:val="20"/>
        </w:rPr>
        <w:t xml:space="preserve">CD11b / CD18 CR3 ICAM, C3bi, </w:t>
      </w:r>
      <w:r w:rsidRPr="007C4B10">
        <w:rPr>
          <w:rFonts w:ascii="Times New Roman" w:hAnsi="Times New Roman" w:cs="Times New Roman"/>
          <w:sz w:val="20"/>
          <w:szCs w:val="20"/>
        </w:rPr>
        <w:t>Fn Mono/Mc, NK, PN</w:t>
      </w:r>
    </w:p>
    <w:p w:rsidR="00203D59" w:rsidRPr="00346E73" w:rsidRDefault="00203D59" w:rsidP="00203D59">
      <w:pPr>
        <w:autoSpaceDE w:val="0"/>
        <w:autoSpaceDN w:val="0"/>
        <w:adjustRightInd w:val="0"/>
        <w:spacing w:after="0" w:line="240" w:lineRule="auto"/>
        <w:rPr>
          <w:rFonts w:ascii="Times New Roman" w:hAnsi="Times New Roman" w:cs="Times New Roman"/>
          <w:sz w:val="20"/>
          <w:szCs w:val="20"/>
          <w:lang w:val="en-US"/>
        </w:rPr>
      </w:pPr>
      <w:r w:rsidRPr="007C4B10">
        <w:rPr>
          <w:rFonts w:ascii="Times New Roman" w:hAnsi="Times New Roman" w:cs="Times New Roman"/>
          <w:sz w:val="20"/>
          <w:szCs w:val="20"/>
        </w:rPr>
        <w:t>α</w:t>
      </w:r>
      <w:r w:rsidRPr="00346E73">
        <w:rPr>
          <w:rFonts w:ascii="Times New Roman" w:hAnsi="Times New Roman" w:cs="Times New Roman"/>
          <w:sz w:val="20"/>
          <w:szCs w:val="20"/>
          <w:lang w:val="en-US"/>
        </w:rPr>
        <w:t>X</w:t>
      </w:r>
      <w:r w:rsidRPr="00346E73">
        <w:rPr>
          <w:rFonts w:ascii="Times New Roman" w:hAnsi="Times New Roman" w:cs="Times New Roman"/>
          <w:b/>
          <w:bCs/>
          <w:sz w:val="20"/>
          <w:szCs w:val="20"/>
          <w:lang w:val="en-US"/>
        </w:rPr>
        <w:t>CD11c / CD18 CR4 C3bi, Fb</w:t>
      </w:r>
      <w:r w:rsidRPr="00346E73">
        <w:rPr>
          <w:rFonts w:ascii="Times New Roman" w:hAnsi="Times New Roman" w:cs="Times New Roman"/>
          <w:sz w:val="20"/>
          <w:szCs w:val="20"/>
          <w:lang w:val="en-US"/>
        </w:rPr>
        <w:t>Mono, NK, PN</w:t>
      </w:r>
    </w:p>
    <w:p w:rsidR="00203D59" w:rsidRPr="007C4B10" w:rsidRDefault="007C4B10" w:rsidP="00203D59">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β</w:t>
      </w:r>
      <w:r w:rsidR="00203D59" w:rsidRPr="007C4B10">
        <w:rPr>
          <w:rFonts w:ascii="Times New Roman" w:hAnsi="Times New Roman" w:cs="Times New Roman"/>
          <w:b/>
          <w:bCs/>
          <w:sz w:val="20"/>
          <w:szCs w:val="20"/>
        </w:rPr>
        <w:t>3 (CD61)</w:t>
      </w:r>
    </w:p>
    <w:p w:rsidR="00203D59" w:rsidRPr="007C4B10" w:rsidRDefault="00203D59" w:rsidP="00203D59">
      <w:pPr>
        <w:autoSpaceDE w:val="0"/>
        <w:autoSpaceDN w:val="0"/>
        <w:adjustRightInd w:val="0"/>
        <w:spacing w:after="0" w:line="240" w:lineRule="auto"/>
        <w:rPr>
          <w:rFonts w:ascii="Times New Roman" w:hAnsi="Times New Roman" w:cs="Times New Roman"/>
          <w:sz w:val="20"/>
          <w:szCs w:val="20"/>
        </w:rPr>
      </w:pPr>
      <w:r w:rsidRPr="007C4B10">
        <w:rPr>
          <w:rFonts w:ascii="Times New Roman" w:hAnsi="Times New Roman" w:cs="Times New Roman"/>
          <w:sz w:val="20"/>
          <w:szCs w:val="20"/>
        </w:rPr>
        <w:t>+</w:t>
      </w:r>
    </w:p>
    <w:p w:rsidR="00203D59" w:rsidRPr="007C4B10" w:rsidRDefault="00F766FB" w:rsidP="00203D59">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α</w:t>
      </w:r>
      <w:r w:rsidR="007C4B10">
        <w:rPr>
          <w:rFonts w:ascii="Times New Roman" w:hAnsi="Times New Roman" w:cs="Times New Roman"/>
          <w:sz w:val="20"/>
          <w:szCs w:val="20"/>
        </w:rPr>
        <w:t>(</w:t>
      </w:r>
      <w:proofErr w:type="gramEnd"/>
      <w:r w:rsidR="007C4B10">
        <w:rPr>
          <w:rFonts w:ascii="Times New Roman" w:hAnsi="Times New Roman" w:cs="Times New Roman"/>
          <w:sz w:val="20"/>
          <w:szCs w:val="20"/>
        </w:rPr>
        <w:t>CD41/CD51)</w:t>
      </w:r>
      <w:proofErr w:type="spellStart"/>
      <w:r w:rsidR="00203D59" w:rsidRPr="00203D59">
        <w:rPr>
          <w:rFonts w:ascii="Times New Roman" w:hAnsi="Times New Roman" w:cs="Times New Roman"/>
          <w:color w:val="000000"/>
          <w:sz w:val="20"/>
          <w:szCs w:val="20"/>
        </w:rPr>
        <w:t>αIIb</w:t>
      </w:r>
      <w:proofErr w:type="spellEnd"/>
      <w:r w:rsidR="00203D59" w:rsidRPr="00203D59">
        <w:rPr>
          <w:rFonts w:ascii="Times New Roman" w:hAnsi="Times New Roman" w:cs="Times New Roman"/>
          <w:color w:val="000000"/>
          <w:sz w:val="20"/>
          <w:szCs w:val="20"/>
        </w:rPr>
        <w:t xml:space="preserve"> CD41/CD61 Fn, Fb, </w:t>
      </w:r>
      <w:proofErr w:type="spellStart"/>
      <w:r w:rsidR="00203D59" w:rsidRPr="00203D59">
        <w:rPr>
          <w:rFonts w:ascii="Times New Roman" w:hAnsi="Times New Roman" w:cs="Times New Roman"/>
          <w:color w:val="000000"/>
          <w:sz w:val="20"/>
          <w:szCs w:val="20"/>
        </w:rPr>
        <w:t>VwfPl</w:t>
      </w:r>
      <w:proofErr w:type="spellEnd"/>
    </w:p>
    <w:p w:rsidR="00203D59" w:rsidRPr="00346E73" w:rsidRDefault="00772FFF" w:rsidP="00203D59">
      <w:pPr>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noProof/>
          <w:color w:val="000000"/>
          <w:sz w:val="20"/>
          <w:szCs w:val="20"/>
        </w:rPr>
        <w:pict>
          <v:shape id="_x0000_s1039" type="#_x0000_t32" style="position:absolute;margin-left:51.4pt;margin-top:7.8pt;width:0;height:17.25pt;z-index:251670528" o:connectortype="straight"/>
        </w:pict>
      </w:r>
      <w:proofErr w:type="spellStart"/>
      <w:r w:rsidR="00203D59" w:rsidRPr="00203D59">
        <w:rPr>
          <w:rFonts w:ascii="Times New Roman" w:hAnsi="Times New Roman" w:cs="Times New Roman"/>
          <w:color w:val="000000"/>
          <w:sz w:val="20"/>
          <w:szCs w:val="20"/>
        </w:rPr>
        <w:t>Α</w:t>
      </w:r>
      <w:proofErr w:type="spellEnd"/>
      <w:r w:rsidR="00203D59" w:rsidRPr="00346E73">
        <w:rPr>
          <w:rFonts w:ascii="Times New Roman" w:hAnsi="Times New Roman" w:cs="Times New Roman"/>
          <w:color w:val="000000"/>
          <w:sz w:val="20"/>
          <w:szCs w:val="20"/>
          <w:lang w:val="en-US"/>
        </w:rPr>
        <w:t>v CD51/CD61 Fn, vWF, VnPl, Mono, End, B</w:t>
      </w:r>
    </w:p>
    <w:p w:rsidR="00876BEC" w:rsidRDefault="00772FFF" w:rsidP="00876BEC">
      <w:pPr>
        <w:autoSpaceDE w:val="0"/>
        <w:autoSpaceDN w:val="0"/>
        <w:adjustRightInd w:val="0"/>
        <w:spacing w:after="0" w:line="240" w:lineRule="auto"/>
        <w:rPr>
          <w:rFonts w:ascii="Times New Roman" w:hAnsi="Times New Roman" w:cs="Times New Roman"/>
          <w:color w:val="000000"/>
          <w:sz w:val="20"/>
          <w:szCs w:val="20"/>
        </w:rPr>
      </w:pPr>
      <w:r w:rsidRPr="00772FFF">
        <w:rPr>
          <w:rFonts w:ascii="Times New Roman" w:hAnsi="Times New Roman" w:cs="Times New Roman"/>
          <w:b/>
          <w:bCs/>
          <w:noProof/>
          <w:sz w:val="20"/>
          <w:szCs w:val="20"/>
        </w:rPr>
        <w:pict>
          <v:shape id="_x0000_s1041" type="#_x0000_t32" style="position:absolute;margin-left:217.15pt;margin-top:-1.85pt;width:1.5pt;height:27.75pt;z-index:251672576" o:connectortype="straight"/>
        </w:pict>
      </w:r>
      <w:r w:rsidRPr="00772FFF">
        <w:rPr>
          <w:rFonts w:ascii="Times New Roman" w:hAnsi="Times New Roman" w:cs="Times New Roman"/>
          <w:b/>
          <w:bCs/>
          <w:noProof/>
          <w:sz w:val="20"/>
          <w:szCs w:val="20"/>
        </w:rPr>
        <w:pict>
          <v:shape id="_x0000_s1042" type="#_x0000_t32" style="position:absolute;margin-left:340.9pt;margin-top:7.9pt;width:0;height:18pt;z-index:251673600" o:connectortype="straight"/>
        </w:pict>
      </w:r>
      <w:r w:rsidRPr="00772FFF">
        <w:rPr>
          <w:rFonts w:ascii="Times New Roman" w:hAnsi="Times New Roman" w:cs="Times New Roman"/>
          <w:b/>
          <w:bCs/>
          <w:noProof/>
          <w:sz w:val="20"/>
          <w:szCs w:val="20"/>
        </w:rPr>
        <w:pict>
          <v:shape id="_x0000_s1040" type="#_x0000_t32" style="position:absolute;margin-left:37.9pt;margin-top:-1.85pt;width:0;height:14.25pt;z-index:251671552" o:connectortype="straight"/>
        </w:pict>
      </w:r>
      <w:r w:rsidR="007C4B10">
        <w:rPr>
          <w:rFonts w:ascii="Times New Roman" w:hAnsi="Times New Roman" w:cs="Times New Roman"/>
          <w:b/>
          <w:bCs/>
          <w:sz w:val="20"/>
          <w:szCs w:val="20"/>
        </w:rPr>
        <w:t>β</w:t>
      </w:r>
      <w:r w:rsidR="00203D59" w:rsidRPr="00203D59">
        <w:rPr>
          <w:rFonts w:ascii="Times New Roman" w:hAnsi="Times New Roman" w:cs="Times New Roman"/>
          <w:b/>
          <w:bCs/>
          <w:color w:val="C10000"/>
          <w:sz w:val="20"/>
          <w:szCs w:val="20"/>
        </w:rPr>
        <w:t xml:space="preserve">7 </w:t>
      </w:r>
      <w:r w:rsidR="00203D59" w:rsidRPr="00203D59">
        <w:rPr>
          <w:rFonts w:ascii="Times New Roman" w:hAnsi="Times New Roman" w:cs="Times New Roman"/>
          <w:color w:val="000000"/>
          <w:sz w:val="20"/>
          <w:szCs w:val="20"/>
        </w:rPr>
        <w:t xml:space="preserve">α4 </w:t>
      </w:r>
      <w:r w:rsidR="007C4B10">
        <w:rPr>
          <w:rFonts w:ascii="Times New Roman" w:hAnsi="Times New Roman" w:cs="Times New Roman"/>
          <w:b/>
          <w:bCs/>
          <w:sz w:val="20"/>
          <w:szCs w:val="20"/>
        </w:rPr>
        <w:t>β</w:t>
      </w:r>
      <w:r w:rsidR="00203D59" w:rsidRPr="00203D59">
        <w:rPr>
          <w:rFonts w:ascii="Times New Roman" w:hAnsi="Times New Roman" w:cs="Times New Roman"/>
          <w:b/>
          <w:bCs/>
          <w:color w:val="C10000"/>
          <w:sz w:val="20"/>
          <w:szCs w:val="20"/>
        </w:rPr>
        <w:t xml:space="preserve">7α4 </w:t>
      </w:r>
      <w:proofErr w:type="spellStart"/>
      <w:r w:rsidR="00203D59" w:rsidRPr="00203D59">
        <w:rPr>
          <w:rFonts w:ascii="Times New Roman" w:hAnsi="Times New Roman" w:cs="Times New Roman"/>
          <w:color w:val="000000"/>
          <w:sz w:val="20"/>
          <w:szCs w:val="20"/>
        </w:rPr>
        <w:t>MadCAM</w:t>
      </w:r>
      <w:proofErr w:type="spellEnd"/>
      <w:r w:rsidR="00203D59" w:rsidRPr="00203D59">
        <w:rPr>
          <w:rFonts w:ascii="Times New Roman" w:hAnsi="Times New Roman" w:cs="Times New Roman"/>
          <w:color w:val="000000"/>
          <w:sz w:val="20"/>
          <w:szCs w:val="20"/>
        </w:rPr>
        <w:t xml:space="preserve">-1, </w:t>
      </w:r>
      <w:proofErr w:type="spellStart"/>
      <w:r w:rsidR="00203D59" w:rsidRPr="00203D59">
        <w:rPr>
          <w:rFonts w:ascii="Times New Roman" w:hAnsi="Times New Roman" w:cs="Times New Roman"/>
          <w:color w:val="000000"/>
          <w:sz w:val="20"/>
          <w:szCs w:val="20"/>
        </w:rPr>
        <w:t>Fn</w:t>
      </w:r>
      <w:proofErr w:type="gramStart"/>
      <w:r w:rsidR="00203D59" w:rsidRPr="00203D59">
        <w:rPr>
          <w:rFonts w:ascii="Times New Roman" w:hAnsi="Times New Roman" w:cs="Times New Roman"/>
          <w:color w:val="000000"/>
          <w:sz w:val="20"/>
          <w:szCs w:val="20"/>
        </w:rPr>
        <w:t>,VCAM</w:t>
      </w:r>
      <w:proofErr w:type="spellEnd"/>
      <w:proofErr w:type="gramEnd"/>
      <w:r w:rsidR="00203D59" w:rsidRPr="00203D59">
        <w:rPr>
          <w:rFonts w:ascii="Times New Roman" w:hAnsi="Times New Roman" w:cs="Times New Roman"/>
          <w:color w:val="000000"/>
          <w:sz w:val="20"/>
          <w:szCs w:val="20"/>
        </w:rPr>
        <w:t>-1Lym muqueux des</w:t>
      </w:r>
    </w:p>
    <w:p w:rsidR="00203D59" w:rsidRDefault="00F766FB" w:rsidP="00876BEC">
      <w:pPr>
        <w:autoSpaceDE w:val="0"/>
        <w:autoSpaceDN w:val="0"/>
        <w:adjustRightInd w:val="0"/>
        <w:spacing w:after="0" w:line="240" w:lineRule="auto"/>
        <w:rPr>
          <w:rFonts w:ascii="Times New Roman" w:hAnsi="Times New Roman" w:cs="Times New Roman"/>
          <w:color w:val="000000"/>
          <w:sz w:val="20"/>
          <w:szCs w:val="20"/>
        </w:rPr>
      </w:pPr>
      <w:proofErr w:type="gramStart"/>
      <w:r w:rsidRPr="00203D59">
        <w:rPr>
          <w:rFonts w:ascii="Times New Roman" w:hAnsi="Times New Roman" w:cs="Times New Roman"/>
          <w:color w:val="000000"/>
          <w:sz w:val="20"/>
          <w:szCs w:val="20"/>
        </w:rPr>
        <w:t>plaques</w:t>
      </w:r>
      <w:proofErr w:type="gramEnd"/>
      <w:r w:rsidRPr="00203D59">
        <w:rPr>
          <w:rFonts w:ascii="Times New Roman" w:hAnsi="Times New Roman" w:cs="Times New Roman"/>
          <w:color w:val="000000"/>
          <w:sz w:val="20"/>
          <w:szCs w:val="20"/>
        </w:rPr>
        <w:t xml:space="preserve"> de Peyer</w:t>
      </w:r>
    </w:p>
    <w:p w:rsidR="00876BEC" w:rsidRPr="00203D59" w:rsidRDefault="00772FFF" w:rsidP="00876BE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pict>
          <v:shape id="_x0000_s1043" type="#_x0000_t32" style="position:absolute;margin-left:-4.1pt;margin-top:2.9pt;width:462pt;height:0;z-index:251674624" o:connectortype="straight"/>
        </w:pict>
      </w:r>
    </w:p>
    <w:p w:rsidR="00F577E0" w:rsidRPr="00A36310" w:rsidRDefault="00203D59" w:rsidP="00F577E0">
      <w:pPr>
        <w:autoSpaceDE w:val="0"/>
        <w:autoSpaceDN w:val="0"/>
        <w:adjustRightInd w:val="0"/>
        <w:spacing w:after="0" w:line="240" w:lineRule="auto"/>
        <w:rPr>
          <w:rFonts w:ascii="Times New Roman" w:hAnsi="Times New Roman" w:cs="Times New Roman"/>
          <w:color w:val="000000"/>
          <w:sz w:val="20"/>
          <w:szCs w:val="20"/>
        </w:rPr>
      </w:pPr>
      <w:r w:rsidRPr="00203D59">
        <w:rPr>
          <w:rFonts w:ascii="Times New Roman" w:hAnsi="Times New Roman" w:cs="Times New Roman"/>
          <w:color w:val="000000"/>
          <w:sz w:val="20"/>
          <w:szCs w:val="20"/>
        </w:rPr>
        <w:t xml:space="preserve">VLA = </w:t>
      </w:r>
      <w:proofErr w:type="spellStart"/>
      <w:r w:rsidRPr="00203D59">
        <w:rPr>
          <w:rFonts w:ascii="Times New Roman" w:hAnsi="Times New Roman" w:cs="Times New Roman"/>
          <w:color w:val="000000"/>
          <w:sz w:val="20"/>
          <w:szCs w:val="20"/>
        </w:rPr>
        <w:t>VeryLateAntigen</w:t>
      </w:r>
      <w:proofErr w:type="spellEnd"/>
      <w:r w:rsidRPr="00203D59">
        <w:rPr>
          <w:rFonts w:ascii="Times New Roman" w:hAnsi="Times New Roman" w:cs="Times New Roman"/>
          <w:color w:val="000000"/>
          <w:sz w:val="20"/>
          <w:szCs w:val="20"/>
        </w:rPr>
        <w:t xml:space="preserve">, Co = Collagène, Fn = </w:t>
      </w:r>
      <w:proofErr w:type="spellStart"/>
      <w:r w:rsidRPr="00203D59">
        <w:rPr>
          <w:rFonts w:ascii="Times New Roman" w:hAnsi="Times New Roman" w:cs="Times New Roman"/>
          <w:color w:val="000000"/>
          <w:sz w:val="20"/>
          <w:szCs w:val="20"/>
        </w:rPr>
        <w:t>Fibronectine</w:t>
      </w:r>
      <w:proofErr w:type="spellEnd"/>
      <w:r w:rsidRPr="00203D59">
        <w:rPr>
          <w:rFonts w:ascii="Times New Roman" w:hAnsi="Times New Roman" w:cs="Times New Roman"/>
          <w:color w:val="000000"/>
          <w:sz w:val="20"/>
          <w:szCs w:val="20"/>
        </w:rPr>
        <w:t xml:space="preserve">, VCAM-1 = </w:t>
      </w:r>
      <w:proofErr w:type="spellStart"/>
      <w:r w:rsidRPr="00203D59">
        <w:rPr>
          <w:rFonts w:ascii="Times New Roman" w:hAnsi="Times New Roman" w:cs="Times New Roman"/>
          <w:color w:val="000000"/>
          <w:sz w:val="20"/>
          <w:szCs w:val="20"/>
        </w:rPr>
        <w:t>Vascular</w:t>
      </w:r>
      <w:proofErr w:type="spellEnd"/>
      <w:r w:rsidRPr="00203D59">
        <w:rPr>
          <w:rFonts w:ascii="Times New Roman" w:hAnsi="Times New Roman" w:cs="Times New Roman"/>
          <w:color w:val="000000"/>
          <w:sz w:val="20"/>
          <w:szCs w:val="20"/>
        </w:rPr>
        <w:t xml:space="preserve"> </w:t>
      </w:r>
      <w:proofErr w:type="spellStart"/>
      <w:r w:rsidRPr="00203D59">
        <w:rPr>
          <w:rFonts w:ascii="Times New Roman" w:hAnsi="Times New Roman" w:cs="Times New Roman"/>
          <w:color w:val="000000"/>
          <w:sz w:val="20"/>
          <w:szCs w:val="20"/>
        </w:rPr>
        <w:t>Cel</w:t>
      </w:r>
      <w:r w:rsidR="007C4B10">
        <w:rPr>
          <w:rFonts w:ascii="Times New Roman" w:hAnsi="Times New Roman" w:cs="Times New Roman"/>
          <w:color w:val="000000"/>
          <w:sz w:val="20"/>
          <w:szCs w:val="20"/>
        </w:rPr>
        <w:t>l</w:t>
      </w:r>
      <w:proofErr w:type="spellEnd"/>
      <w:r w:rsidR="007C4B10">
        <w:rPr>
          <w:rFonts w:ascii="Times New Roman" w:hAnsi="Times New Roman" w:cs="Times New Roman"/>
          <w:color w:val="000000"/>
          <w:sz w:val="20"/>
          <w:szCs w:val="20"/>
        </w:rPr>
        <w:t xml:space="preserve"> </w:t>
      </w:r>
      <w:proofErr w:type="spellStart"/>
      <w:r w:rsidR="007C4B10">
        <w:rPr>
          <w:rFonts w:ascii="Times New Roman" w:hAnsi="Times New Roman" w:cs="Times New Roman"/>
          <w:color w:val="000000"/>
          <w:sz w:val="20"/>
          <w:szCs w:val="20"/>
        </w:rPr>
        <w:t>Adherence</w:t>
      </w:r>
      <w:proofErr w:type="spellEnd"/>
      <w:r w:rsidR="007C4B10">
        <w:rPr>
          <w:rFonts w:ascii="Times New Roman" w:hAnsi="Times New Roman" w:cs="Times New Roman"/>
          <w:color w:val="000000"/>
          <w:sz w:val="20"/>
          <w:szCs w:val="20"/>
        </w:rPr>
        <w:t xml:space="preserve"> </w:t>
      </w:r>
      <w:proofErr w:type="spellStart"/>
      <w:r w:rsidR="007C4B10">
        <w:rPr>
          <w:rFonts w:ascii="Times New Roman" w:hAnsi="Times New Roman" w:cs="Times New Roman"/>
          <w:color w:val="000000"/>
          <w:sz w:val="20"/>
          <w:szCs w:val="20"/>
        </w:rPr>
        <w:t>Molecule</w:t>
      </w:r>
      <w:proofErr w:type="spellEnd"/>
      <w:r w:rsidR="007C4B10">
        <w:rPr>
          <w:rFonts w:ascii="Times New Roman" w:hAnsi="Times New Roman" w:cs="Times New Roman"/>
          <w:color w:val="000000"/>
          <w:sz w:val="20"/>
          <w:szCs w:val="20"/>
        </w:rPr>
        <w:t xml:space="preserve"> 1(cellules </w:t>
      </w:r>
      <w:r w:rsidRPr="00203D59">
        <w:rPr>
          <w:rFonts w:ascii="Times New Roman" w:hAnsi="Times New Roman" w:cs="Times New Roman"/>
          <w:color w:val="000000"/>
          <w:sz w:val="20"/>
          <w:szCs w:val="20"/>
        </w:rPr>
        <w:t>endothéliales activées), MadCAM-1 se trouve sur les cell</w:t>
      </w:r>
      <w:r w:rsidR="00A36310">
        <w:rPr>
          <w:rFonts w:ascii="Times New Roman" w:hAnsi="Times New Roman" w:cs="Times New Roman"/>
          <w:color w:val="000000"/>
          <w:sz w:val="20"/>
          <w:szCs w:val="20"/>
        </w:rPr>
        <w:t>ules</w:t>
      </w:r>
      <w:r w:rsidRPr="00203D59">
        <w:rPr>
          <w:rFonts w:ascii="Times New Roman" w:hAnsi="Times New Roman" w:cs="Times New Roman"/>
          <w:color w:val="000000"/>
          <w:sz w:val="20"/>
          <w:szCs w:val="20"/>
        </w:rPr>
        <w:t xml:space="preserve"> endothéliales des veinules post-capillaires de la lamina </w:t>
      </w:r>
      <w:proofErr w:type="spellStart"/>
      <w:r w:rsidRPr="00203D59">
        <w:rPr>
          <w:rFonts w:ascii="Times New Roman" w:hAnsi="Times New Roman" w:cs="Times New Roman"/>
          <w:color w:val="000000"/>
          <w:sz w:val="20"/>
          <w:szCs w:val="20"/>
        </w:rPr>
        <w:t>propria</w:t>
      </w:r>
      <w:proofErr w:type="spellEnd"/>
      <w:r w:rsidRPr="00203D59">
        <w:rPr>
          <w:rFonts w:ascii="Times New Roman" w:hAnsi="Times New Roman" w:cs="Times New Roman"/>
          <w:color w:val="000000"/>
          <w:sz w:val="20"/>
          <w:szCs w:val="20"/>
        </w:rPr>
        <w:t>+++</w:t>
      </w:r>
    </w:p>
    <w:p w:rsidR="002208B0" w:rsidRDefault="002208B0" w:rsidP="00F577E0">
      <w:pPr>
        <w:autoSpaceDE w:val="0"/>
        <w:autoSpaceDN w:val="0"/>
        <w:adjustRightInd w:val="0"/>
        <w:spacing w:after="0" w:line="240" w:lineRule="auto"/>
        <w:rPr>
          <w:rFonts w:ascii="Times New Roman" w:hAnsi="Times New Roman" w:cs="Times New Roman"/>
          <w:sz w:val="24"/>
          <w:szCs w:val="24"/>
        </w:rPr>
      </w:pPr>
    </w:p>
    <w:p w:rsidR="00A36310" w:rsidRDefault="002208B0" w:rsidP="002208B0">
      <w:pPr>
        <w:rPr>
          <w:rFonts w:asciiTheme="majorBidi" w:hAnsiTheme="majorBidi" w:cstheme="majorBidi"/>
          <w:sz w:val="24"/>
          <w:szCs w:val="24"/>
        </w:rPr>
      </w:pPr>
      <w:r w:rsidRPr="00751E25">
        <w:rPr>
          <w:rFonts w:asciiTheme="majorBidi" w:hAnsiTheme="majorBidi" w:cstheme="majorBidi"/>
          <w:sz w:val="24"/>
          <w:szCs w:val="24"/>
        </w:rPr>
        <w:t>Dans les cellules constituant des tissus, comme les cellules épithéliales ou les fibroblastes, on trouve souvent l’intégrine</w:t>
      </w:r>
      <w:r>
        <w:rPr>
          <w:rFonts w:asciiTheme="majorBidi" w:hAnsiTheme="majorBidi" w:cstheme="majorBidi"/>
          <w:noProof/>
          <w:sz w:val="24"/>
          <w:szCs w:val="24"/>
        </w:rPr>
        <w:t>α5β1</w:t>
      </w:r>
      <w:r w:rsidRPr="00751E25">
        <w:rPr>
          <w:rFonts w:asciiTheme="majorBidi" w:hAnsiTheme="majorBidi" w:cstheme="majorBidi"/>
          <w:sz w:val="24"/>
          <w:szCs w:val="24"/>
        </w:rPr>
        <w:t>, qui se lie à la fibronectine, et l'</w:t>
      </w:r>
      <w:r>
        <w:rPr>
          <w:rFonts w:asciiTheme="majorBidi" w:hAnsiTheme="majorBidi" w:cstheme="majorBidi"/>
          <w:noProof/>
          <w:sz w:val="24"/>
          <w:szCs w:val="24"/>
        </w:rPr>
        <w:t>α6β1</w:t>
      </w:r>
      <w:r w:rsidRPr="00751E25">
        <w:rPr>
          <w:rFonts w:asciiTheme="majorBidi" w:hAnsiTheme="majorBidi" w:cstheme="majorBidi"/>
          <w:sz w:val="24"/>
          <w:szCs w:val="24"/>
        </w:rPr>
        <w:t xml:space="preserve"> qui se lie à la laminine. </w:t>
      </w:r>
    </w:p>
    <w:p w:rsidR="00921311" w:rsidRDefault="002208B0" w:rsidP="009B3D14">
      <w:pPr>
        <w:rPr>
          <w:rFonts w:asciiTheme="majorBidi" w:hAnsiTheme="majorBidi" w:cstheme="majorBidi"/>
          <w:sz w:val="24"/>
          <w:szCs w:val="24"/>
        </w:rPr>
      </w:pPr>
      <w:r w:rsidRPr="00751E25">
        <w:rPr>
          <w:rFonts w:asciiTheme="majorBidi" w:hAnsiTheme="majorBidi" w:cstheme="majorBidi"/>
          <w:sz w:val="24"/>
          <w:szCs w:val="24"/>
        </w:rPr>
        <w:t>La liaison des intégrines à leurs ligands est dépendante de cation</w:t>
      </w:r>
      <w:r w:rsidR="00921311">
        <w:rPr>
          <w:rFonts w:asciiTheme="majorBidi" w:hAnsiTheme="majorBidi" w:cstheme="majorBidi"/>
          <w:sz w:val="24"/>
          <w:szCs w:val="24"/>
        </w:rPr>
        <w:t xml:space="preserve">s bivalents extracellulaires </w:t>
      </w:r>
      <w:r w:rsidR="00A36310">
        <w:rPr>
          <w:rFonts w:asciiTheme="majorBidi" w:hAnsiTheme="majorBidi" w:cstheme="majorBidi"/>
          <w:sz w:val="24"/>
          <w:szCs w:val="24"/>
        </w:rPr>
        <w:t>(</w:t>
      </w:r>
      <w:r>
        <w:rPr>
          <w:rFonts w:asciiTheme="majorBidi" w:hAnsiTheme="majorBidi" w:cstheme="majorBidi"/>
          <w:noProof/>
          <w:sz w:val="24"/>
          <w:szCs w:val="24"/>
        </w:rPr>
        <w:t>Mn</w:t>
      </w:r>
      <w:r w:rsidRPr="00751E25">
        <w:rPr>
          <w:rFonts w:asciiTheme="majorBidi" w:hAnsiTheme="majorBidi" w:cstheme="majorBidi"/>
          <w:noProof/>
          <w:sz w:val="24"/>
          <w:szCs w:val="24"/>
          <w:vertAlign w:val="superscript"/>
        </w:rPr>
        <w:t>2+</w:t>
      </w:r>
      <w:r w:rsidR="00A36310">
        <w:rPr>
          <w:rFonts w:asciiTheme="majorBidi" w:hAnsiTheme="majorBidi" w:cstheme="majorBidi"/>
          <w:sz w:val="24"/>
          <w:szCs w:val="24"/>
        </w:rPr>
        <w:t xml:space="preserve">ou </w:t>
      </w:r>
      <w:r>
        <w:rPr>
          <w:rFonts w:asciiTheme="majorBidi" w:hAnsiTheme="majorBidi" w:cstheme="majorBidi"/>
          <w:noProof/>
          <w:sz w:val="24"/>
          <w:szCs w:val="24"/>
        </w:rPr>
        <w:t>Ca</w:t>
      </w:r>
      <w:r w:rsidRPr="00751E25">
        <w:rPr>
          <w:rFonts w:asciiTheme="majorBidi" w:hAnsiTheme="majorBidi" w:cstheme="majorBidi"/>
          <w:noProof/>
          <w:sz w:val="24"/>
          <w:szCs w:val="24"/>
          <w:vertAlign w:val="superscript"/>
        </w:rPr>
        <w:t>2+</w:t>
      </w:r>
      <w:r w:rsidRPr="00751E25">
        <w:rPr>
          <w:rFonts w:asciiTheme="majorBidi" w:hAnsiTheme="majorBidi" w:cstheme="majorBidi"/>
          <w:sz w:val="24"/>
          <w:szCs w:val="24"/>
          <w:vertAlign w:val="superscript"/>
        </w:rPr>
        <w:t>.</w:t>
      </w:r>
      <w:r w:rsidRPr="00751E25">
        <w:rPr>
          <w:rFonts w:asciiTheme="majorBidi" w:hAnsiTheme="majorBidi" w:cstheme="majorBidi"/>
          <w:sz w:val="24"/>
          <w:szCs w:val="24"/>
        </w:rPr>
        <w:t>). A l'intérieur de la cellule, les intégrines interagissent avec le cytosquelette. Leur nom dérive de leur fonction : elles forment la liaison entre la matrice extracellulaire et le cytosquelette (« intégration » entre les deux). Pour leur interaction avec la matrice extracellulaire, les intégrines sont assemblées en amas, formant ainsi un point focal d'adhérence. Du coté intracellulaire, ces amas ponctuels d'intégrines recrutent plusieurs type de protéines qui servent d'intermédiaires de liaison avec l'actine</w:t>
      </w:r>
      <w:r w:rsidR="00921311">
        <w:rPr>
          <w:rFonts w:asciiTheme="majorBidi" w:hAnsiTheme="majorBidi" w:cstheme="majorBidi"/>
          <w:sz w:val="24"/>
          <w:szCs w:val="24"/>
        </w:rPr>
        <w:t xml:space="preserve"> constituant le cytosquelette : </w:t>
      </w:r>
      <w:r w:rsidRPr="00751E25">
        <w:rPr>
          <w:rFonts w:asciiTheme="majorBidi" w:hAnsiTheme="majorBidi" w:cstheme="majorBidi"/>
          <w:b/>
          <w:bCs/>
          <w:sz w:val="24"/>
          <w:szCs w:val="24"/>
        </w:rPr>
        <w:t>taline</w:t>
      </w:r>
      <w:r w:rsidRPr="00751E25">
        <w:rPr>
          <w:rFonts w:asciiTheme="majorBidi" w:hAnsiTheme="majorBidi" w:cstheme="majorBidi"/>
          <w:sz w:val="24"/>
          <w:szCs w:val="24"/>
        </w:rPr>
        <w:t xml:space="preserve"> (230 kDa), </w:t>
      </w:r>
      <w:r w:rsidRPr="00751E25">
        <w:rPr>
          <w:rFonts w:asciiTheme="majorBidi" w:hAnsiTheme="majorBidi" w:cstheme="majorBidi"/>
          <w:b/>
          <w:bCs/>
          <w:sz w:val="24"/>
          <w:szCs w:val="24"/>
        </w:rPr>
        <w:t xml:space="preserve">vinculine </w:t>
      </w:r>
      <w:r>
        <w:rPr>
          <w:rFonts w:asciiTheme="majorBidi" w:hAnsiTheme="majorBidi" w:cstheme="majorBidi"/>
          <w:sz w:val="24"/>
          <w:szCs w:val="24"/>
        </w:rPr>
        <w:t>(110 kDa) et</w:t>
      </w:r>
      <w:r w:rsidRPr="00751E25">
        <w:rPr>
          <w:rFonts w:asciiTheme="majorBidi" w:hAnsiTheme="majorBidi" w:cstheme="majorBidi"/>
          <w:noProof/>
          <w:sz w:val="24"/>
          <w:szCs w:val="24"/>
        </w:rPr>
        <w:drawing>
          <wp:inline distT="0" distB="0" distL="0" distR="0">
            <wp:extent cx="161925" cy="142875"/>
            <wp:effectExtent l="0" t="0" r="9525" b="9525"/>
            <wp:docPr id="40" name="صورة 7" descr="http://www.ulysse.u-bordeaux.fr/atelier/ikramer/biocell_diffusion/gbb.cel.fa.103.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ulysse.u-bordeaux.fr/atelier/ikramer/biocell_diffusion/gbb.cel.fa.103.b3/content/equations/eqn104.gif"/>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42875"/>
                    </a:xfrm>
                    <a:prstGeom prst="rect">
                      <a:avLst/>
                    </a:prstGeom>
                    <a:noFill/>
                    <a:ln>
                      <a:noFill/>
                    </a:ln>
                  </pic:spPr>
                </pic:pic>
              </a:graphicData>
            </a:graphic>
          </wp:inline>
        </w:drawing>
      </w:r>
      <w:r w:rsidRPr="00751E25">
        <w:rPr>
          <w:rFonts w:asciiTheme="majorBidi" w:hAnsiTheme="majorBidi" w:cstheme="majorBidi"/>
          <w:sz w:val="24"/>
          <w:szCs w:val="24"/>
        </w:rPr>
        <w:t>-</w:t>
      </w:r>
      <w:r w:rsidRPr="00751E25">
        <w:rPr>
          <w:rFonts w:asciiTheme="majorBidi" w:hAnsiTheme="majorBidi" w:cstheme="majorBidi"/>
          <w:b/>
          <w:bCs/>
          <w:sz w:val="24"/>
          <w:szCs w:val="24"/>
        </w:rPr>
        <w:t xml:space="preserve">actinine </w:t>
      </w:r>
      <w:r w:rsidRPr="00751E25">
        <w:rPr>
          <w:rFonts w:asciiTheme="majorBidi" w:hAnsiTheme="majorBidi" w:cstheme="majorBidi"/>
          <w:sz w:val="24"/>
          <w:szCs w:val="24"/>
        </w:rPr>
        <w:t>(100 kDa).</w:t>
      </w:r>
    </w:p>
    <w:p w:rsidR="000903B7" w:rsidRPr="000903B7" w:rsidRDefault="000903B7" w:rsidP="009B3D14">
      <w:r w:rsidRPr="00191E08">
        <w:rPr>
          <w:noProof/>
        </w:rPr>
        <w:drawing>
          <wp:inline distT="0" distB="0" distL="0" distR="0">
            <wp:extent cx="5276850" cy="3190875"/>
            <wp:effectExtent l="0" t="0" r="0" b="0"/>
            <wp:docPr id="47" name="صورة 6" descr="http://www.ulysse.u-bordeaux.fr/atelier/ikramer/biocell_diffusion/gbb.cel.fa.103.b3/content/images/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ulysse.u-bordeaux.fr/atelier/ikramer/biocell_diffusion/gbb.cel.fa.103.b3/content/images/fig22.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120" cy="3191643"/>
                    </a:xfrm>
                    <a:prstGeom prst="rect">
                      <a:avLst/>
                    </a:prstGeom>
                    <a:noFill/>
                    <a:ln>
                      <a:noFill/>
                    </a:ln>
                  </pic:spPr>
                </pic:pic>
              </a:graphicData>
            </a:graphic>
          </wp:inline>
        </w:drawing>
      </w:r>
      <w:r w:rsidRPr="00191E08">
        <w:t>.</w:t>
      </w:r>
      <w:r>
        <w:rPr>
          <w:b/>
        </w:rPr>
        <w:t>Fig.65</w:t>
      </w:r>
      <w:r w:rsidRPr="0041454C">
        <w:rPr>
          <w:rFonts w:asciiTheme="majorBidi" w:hAnsiTheme="majorBidi" w:cstheme="majorBidi"/>
          <w:b/>
          <w:bCs/>
          <w:sz w:val="18"/>
          <w:szCs w:val="18"/>
        </w:rPr>
        <w:t>Auxpoints focaux d'adhérence, les intégrines font la liaison entre la matrice extracellulaire et le cytosquelette</w:t>
      </w:r>
    </w:p>
    <w:p w:rsidR="00921311" w:rsidRDefault="009B3D14" w:rsidP="009B3D14">
      <w:pPr>
        <w:rPr>
          <w:rFonts w:asciiTheme="majorBidi" w:hAnsiTheme="majorBidi" w:cstheme="majorBidi"/>
          <w:sz w:val="24"/>
          <w:szCs w:val="24"/>
        </w:rPr>
      </w:pPr>
      <w:r w:rsidRPr="00751E25">
        <w:rPr>
          <w:rFonts w:asciiTheme="majorBidi" w:hAnsiTheme="majorBidi" w:cstheme="majorBidi"/>
          <w:sz w:val="24"/>
          <w:szCs w:val="24"/>
        </w:rPr>
        <w:lastRenderedPageBreak/>
        <w:t>Les intégrines sont de véritables récepteurs. En effet leur liaison avec la matrice extracellulaire engendre des signaux cytoplasmiques importants pour la survie cellulaire et pour la réponse</w:t>
      </w:r>
      <w:r w:rsidRPr="00921311">
        <w:rPr>
          <w:rFonts w:ascii="Times New Roman" w:hAnsi="Times New Roman" w:cs="Times New Roman"/>
          <w:sz w:val="24"/>
          <w:szCs w:val="24"/>
        </w:rPr>
        <w:t>proliférative aux facteurs de croissance, comme le facteur épidermique de</w:t>
      </w:r>
      <w:r w:rsidRPr="0041454C">
        <w:rPr>
          <w:rFonts w:asciiTheme="majorBidi" w:hAnsiTheme="majorBidi" w:cstheme="majorBidi"/>
          <w:sz w:val="24"/>
          <w:szCs w:val="24"/>
        </w:rPr>
        <w:t xml:space="preserve">croissance (EGF) (voir </w:t>
      </w:r>
      <w:r w:rsidR="00921311">
        <w:rPr>
          <w:rFonts w:asciiTheme="majorBidi" w:hAnsiTheme="majorBidi" w:cstheme="majorBidi"/>
          <w:sz w:val="24"/>
          <w:szCs w:val="24"/>
        </w:rPr>
        <w:t xml:space="preserve">cours </w:t>
      </w:r>
      <w:r w:rsidRPr="0041454C">
        <w:rPr>
          <w:rFonts w:asciiTheme="majorBidi" w:hAnsiTheme="majorBidi" w:cstheme="majorBidi"/>
          <w:sz w:val="24"/>
          <w:szCs w:val="24"/>
        </w:rPr>
        <w:t xml:space="preserve">« les récepteurs »). Quand les cellules adhérentes se détachent de leur matrice </w:t>
      </w:r>
      <w:r w:rsidR="00514B82" w:rsidRPr="0041454C">
        <w:rPr>
          <w:rFonts w:asciiTheme="majorBidi" w:hAnsiTheme="majorBidi" w:cstheme="majorBidi"/>
          <w:sz w:val="24"/>
          <w:szCs w:val="24"/>
        </w:rPr>
        <w:t>extrace</w:t>
      </w:r>
      <w:r w:rsidR="00514B82">
        <w:rPr>
          <w:rFonts w:asciiTheme="majorBidi" w:hAnsiTheme="majorBidi" w:cstheme="majorBidi"/>
          <w:sz w:val="24"/>
          <w:szCs w:val="24"/>
        </w:rPr>
        <w:t>ll</w:t>
      </w:r>
      <w:r w:rsidR="00514B82" w:rsidRPr="0041454C">
        <w:rPr>
          <w:rFonts w:asciiTheme="majorBidi" w:hAnsiTheme="majorBidi" w:cstheme="majorBidi"/>
          <w:sz w:val="24"/>
          <w:szCs w:val="24"/>
        </w:rPr>
        <w:t>ulaire</w:t>
      </w:r>
      <w:r w:rsidRPr="0041454C">
        <w:rPr>
          <w:rFonts w:asciiTheme="majorBidi" w:hAnsiTheme="majorBidi" w:cstheme="majorBidi"/>
          <w:sz w:val="24"/>
          <w:szCs w:val="24"/>
        </w:rPr>
        <w:t xml:space="preserve">, elles meurent par un processus spécifique que l'on appelle mort programmée ou apoptose. On pense que ce phénomène est mis en place pour éviter que les cellules ne métastasent. A l'inverse, les cellules transformées (cellules tumorales) survivent au détachement, échappent à l'apoptose, et ont ainsi la capacité de métastaser (coloniser d'autres sites dans l'organisme). </w:t>
      </w:r>
    </w:p>
    <w:p w:rsidR="002208B0" w:rsidRPr="00921311" w:rsidRDefault="009B3D14" w:rsidP="00921311">
      <w:pPr>
        <w:rPr>
          <w:rFonts w:asciiTheme="majorBidi" w:hAnsiTheme="majorBidi" w:cstheme="majorBidi"/>
          <w:sz w:val="24"/>
          <w:szCs w:val="24"/>
        </w:rPr>
      </w:pPr>
      <w:r w:rsidRPr="0041454C">
        <w:rPr>
          <w:rFonts w:asciiTheme="majorBidi" w:hAnsiTheme="majorBidi" w:cstheme="majorBidi"/>
          <w:sz w:val="24"/>
          <w:szCs w:val="24"/>
        </w:rPr>
        <w:t>En dehors des points focaux d'adhérence, il existe d'autres structures où les intégrines sont impliquées dans l'adhérence des cellules épithéliales avec leur lame basale</w:t>
      </w:r>
      <w:r w:rsidR="00921311">
        <w:rPr>
          <w:rFonts w:asciiTheme="majorBidi" w:hAnsiTheme="majorBidi" w:cstheme="majorBidi"/>
          <w:sz w:val="24"/>
          <w:szCs w:val="24"/>
        </w:rPr>
        <w:t> :</w:t>
      </w:r>
      <w:r w:rsidRPr="0041454C">
        <w:rPr>
          <w:rFonts w:asciiTheme="majorBidi" w:hAnsiTheme="majorBidi" w:cstheme="majorBidi"/>
          <w:sz w:val="24"/>
          <w:szCs w:val="24"/>
        </w:rPr>
        <w:t xml:space="preserve"> les hémidesmosomes. Dans ce cas particulier, les intégrines (</w:t>
      </w:r>
      <w:r w:rsidRPr="0041454C">
        <w:rPr>
          <w:rFonts w:asciiTheme="majorBidi" w:hAnsiTheme="majorBidi" w:cstheme="majorBidi"/>
          <w:noProof/>
          <w:sz w:val="24"/>
          <w:szCs w:val="24"/>
        </w:rPr>
        <w:drawing>
          <wp:inline distT="0" distB="0" distL="0" distR="0">
            <wp:extent cx="428625" cy="209550"/>
            <wp:effectExtent l="0" t="0" r="9525" b="0"/>
            <wp:docPr id="27" name="صورة 3" descr="http://www.ulysse.u-bordeaux.fr/atelier/ikramer/biocell_diffusion/gbb.cel.fa.103.b3/content/equations/eqn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ulysse.u-bordeaux.fr/atelier/ikramer/biocell_diffusion/gbb.cel.fa.103.b3/content/equations/eqn135.gif"/>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209550"/>
                    </a:xfrm>
                    <a:prstGeom prst="rect">
                      <a:avLst/>
                    </a:prstGeom>
                    <a:noFill/>
                    <a:ln>
                      <a:noFill/>
                    </a:ln>
                  </pic:spPr>
                </pic:pic>
              </a:graphicData>
            </a:graphic>
          </wp:inline>
        </w:drawing>
      </w:r>
      <w:r w:rsidRPr="0041454C">
        <w:rPr>
          <w:rFonts w:asciiTheme="majorBidi" w:hAnsiTheme="majorBidi" w:cstheme="majorBidi"/>
          <w:sz w:val="24"/>
          <w:szCs w:val="24"/>
        </w:rPr>
        <w:t>) sont liées aux filaments intermédiaires (kératine) du cytosquelette grâce à la plectine, molécule apparentée à la desmoplakine</w:t>
      </w:r>
      <w:proofErr w:type="gramStart"/>
      <w:r w:rsidRPr="0041454C">
        <w:rPr>
          <w:rFonts w:asciiTheme="majorBidi" w:hAnsiTheme="majorBidi" w:cstheme="majorBidi"/>
          <w:sz w:val="24"/>
          <w:szCs w:val="24"/>
        </w:rPr>
        <w:t>.</w:t>
      </w:r>
      <w:r w:rsidR="002208B0" w:rsidRPr="00191E08">
        <w:t>.</w:t>
      </w:r>
      <w:proofErr w:type="gramEnd"/>
    </w:p>
    <w:p w:rsidR="002208B0" w:rsidRDefault="002208B0" w:rsidP="00921311">
      <w:pPr>
        <w:pStyle w:val="Corpsdetexte"/>
      </w:pPr>
      <w:r w:rsidRPr="00191E08">
        <w:t xml:space="preserve">          Enfin, signalons que des intégrines ont été mises en évidence sur les membranes plasmatiques des ovocytes chez les mammifères : elles contribueraient ainsi aux phénomènes de fécondation et d</w:t>
      </w:r>
      <w:r w:rsidR="00921311">
        <w:t>e nidation. De façon générale,</w:t>
      </w:r>
      <w:r w:rsidRPr="00191E08">
        <w:t xml:space="preserve"> ces intégrines constituent des éléments -clé lors de l’organogenèse et de la différenciation cellulaire.  </w:t>
      </w:r>
    </w:p>
    <w:p w:rsidR="00E02549" w:rsidRDefault="000903B7" w:rsidP="00A0459F">
      <w:pPr>
        <w:pStyle w:val="Corpsdetexte"/>
      </w:pPr>
      <w:r>
        <w:rPr>
          <w:noProof/>
        </w:rPr>
        <w:drawing>
          <wp:inline distT="0" distB="0" distL="0" distR="0">
            <wp:extent cx="4714875" cy="2714625"/>
            <wp:effectExtent l="0" t="0" r="0" b="0"/>
            <wp:docPr id="43" name="Image 1" descr="C:\Users\mohamed\Desktop\me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med\images.png"/>
                    <pic:cNvPicPr>
                      <a:picLocks noChangeAspect="1" noChangeArrowheads="1"/>
                    </pic:cNvPicPr>
                  </pic:nvPicPr>
                  <pic:blipFill>
                    <a:blip r:embed="rId73"/>
                    <a:srcRect/>
                    <a:stretch>
                      <a:fillRect/>
                    </a:stretch>
                  </pic:blipFill>
                  <pic:spPr bwMode="auto">
                    <a:xfrm>
                      <a:off x="0" y="0"/>
                      <a:ext cx="4714875" cy="2714625"/>
                    </a:xfrm>
                    <a:prstGeom prst="rect">
                      <a:avLst/>
                    </a:prstGeom>
                    <a:noFill/>
                    <a:ln w="9525">
                      <a:noFill/>
                      <a:miter lim="800000"/>
                      <a:headEnd/>
                      <a:tailEnd/>
                    </a:ln>
                  </pic:spPr>
                </pic:pic>
              </a:graphicData>
            </a:graphic>
          </wp:inline>
        </w:drawing>
      </w:r>
    </w:p>
    <w:p w:rsidR="00751E25" w:rsidRDefault="00B9335F" w:rsidP="00A0459F">
      <w:pPr>
        <w:pStyle w:val="Corpsdetexte"/>
        <w:rPr>
          <w:b/>
          <w:sz w:val="20"/>
          <w:szCs w:val="20"/>
        </w:rPr>
      </w:pPr>
      <w:r>
        <w:rPr>
          <w:b/>
          <w:sz w:val="20"/>
          <w:szCs w:val="20"/>
        </w:rPr>
        <w:t>Fig.</w:t>
      </w:r>
      <w:r w:rsidR="00085385" w:rsidRPr="00085385">
        <w:rPr>
          <w:b/>
          <w:sz w:val="20"/>
          <w:szCs w:val="20"/>
        </w:rPr>
        <w:t>6</w:t>
      </w:r>
      <w:r>
        <w:rPr>
          <w:b/>
          <w:sz w:val="20"/>
          <w:szCs w:val="20"/>
        </w:rPr>
        <w:t>7</w:t>
      </w:r>
    </w:p>
    <w:p w:rsidR="00A0459F" w:rsidRPr="00191E08" w:rsidRDefault="00A0459F" w:rsidP="00A0459F">
      <w:pPr>
        <w:pStyle w:val="Corpsdetexte"/>
      </w:pPr>
    </w:p>
    <w:p w:rsidR="00A0459F" w:rsidRDefault="00A0459F" w:rsidP="00A0459F">
      <w:pPr>
        <w:pStyle w:val="Corpsdetexte"/>
        <w:rPr>
          <w:b/>
          <w:bCs/>
        </w:rPr>
      </w:pPr>
      <w:r w:rsidRPr="00751E25">
        <w:rPr>
          <w:b/>
          <w:bCs/>
        </w:rPr>
        <w:t>Les cadhérines :</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751E25">
        <w:rPr>
          <w:rFonts w:asciiTheme="majorBidi" w:hAnsiTheme="majorBidi" w:cstheme="majorBidi"/>
          <w:sz w:val="24"/>
          <w:szCs w:val="24"/>
        </w:rPr>
        <w:t>Ce sont des glycoprotéines transmembranaires de surface cellulaire (à traversée unique) qui interviennent dans l’adhérence cellulaire  homophile ca</w:t>
      </w:r>
      <w:r w:rsidRPr="00751E25">
        <w:rPr>
          <w:rFonts w:asciiTheme="majorBidi" w:hAnsiTheme="majorBidi" w:cstheme="majorBidi"/>
          <w:sz w:val="24"/>
          <w:szCs w:val="24"/>
          <w:vertAlign w:val="superscript"/>
        </w:rPr>
        <w:t>2+</w:t>
      </w:r>
      <w:r w:rsidRPr="00751E25">
        <w:rPr>
          <w:rFonts w:asciiTheme="majorBidi" w:hAnsiTheme="majorBidi" w:cstheme="majorBidi"/>
          <w:sz w:val="24"/>
          <w:szCs w:val="24"/>
        </w:rPr>
        <w:t xml:space="preserve">-dépendantes chez les vertébrés portés par les cellules nerveuses, musculaires et les ostéoblastes. </w:t>
      </w:r>
    </w:p>
    <w:p w:rsidR="000903B7" w:rsidRDefault="000903B7" w:rsidP="000903B7">
      <w:pPr>
        <w:autoSpaceDE w:val="0"/>
        <w:autoSpaceDN w:val="0"/>
        <w:adjustRightInd w:val="0"/>
        <w:spacing w:after="0" w:line="240" w:lineRule="auto"/>
        <w:rPr>
          <w:rFonts w:asciiTheme="majorBidi" w:hAnsiTheme="majorBidi" w:cstheme="majorBidi"/>
          <w:sz w:val="24"/>
          <w:szCs w:val="24"/>
        </w:rPr>
      </w:pPr>
    </w:p>
    <w:p w:rsidR="000903B7" w:rsidRPr="00A144A5" w:rsidRDefault="000903B7" w:rsidP="000903B7">
      <w:pPr>
        <w:autoSpaceDE w:val="0"/>
        <w:autoSpaceDN w:val="0"/>
        <w:adjustRightInd w:val="0"/>
        <w:spacing w:after="0" w:line="240" w:lineRule="auto"/>
        <w:rPr>
          <w:rFonts w:asciiTheme="majorBidi" w:hAnsiTheme="majorBidi" w:cstheme="majorBidi"/>
          <w:bCs/>
          <w:sz w:val="24"/>
          <w:szCs w:val="24"/>
        </w:rPr>
      </w:pPr>
      <w:r w:rsidRPr="00A144A5">
        <w:rPr>
          <w:rFonts w:asciiTheme="majorBidi" w:hAnsiTheme="majorBidi" w:cstheme="majorBidi"/>
          <w:bCs/>
          <w:sz w:val="24"/>
          <w:szCs w:val="24"/>
        </w:rPr>
        <w:t>Différents types de cadhérine selon les tissus :</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sz w:val="24"/>
          <w:szCs w:val="24"/>
        </w:rPr>
        <w:t>L’</w:t>
      </w:r>
      <w:r w:rsidRPr="00A144A5">
        <w:rPr>
          <w:rFonts w:asciiTheme="majorBidi" w:hAnsiTheme="majorBidi" w:cstheme="majorBidi"/>
          <w:b/>
          <w:bCs/>
          <w:sz w:val="24"/>
          <w:szCs w:val="24"/>
        </w:rPr>
        <w:t xml:space="preserve">E-cadhérine </w:t>
      </w:r>
      <w:r w:rsidRPr="00A144A5">
        <w:rPr>
          <w:rFonts w:asciiTheme="majorBidi" w:hAnsiTheme="majorBidi" w:cstheme="majorBidi"/>
          <w:sz w:val="24"/>
          <w:szCs w:val="24"/>
        </w:rPr>
        <w:t>apparaît dans l'ectoderme</w:t>
      </w:r>
      <w:r>
        <w:rPr>
          <w:rFonts w:asciiTheme="majorBidi" w:hAnsiTheme="majorBidi" w:cstheme="majorBidi"/>
          <w:sz w:val="24"/>
          <w:szCs w:val="24"/>
        </w:rPr>
        <w:t xml:space="preserve">, </w:t>
      </w:r>
      <w:r w:rsidRPr="00751E25">
        <w:rPr>
          <w:rFonts w:asciiTheme="majorBidi" w:hAnsiTheme="majorBidi" w:cstheme="majorBidi"/>
          <w:sz w:val="24"/>
          <w:szCs w:val="24"/>
        </w:rPr>
        <w:t xml:space="preserve">appelées aussi molécules d’adhérence des cellules hépatiques (L-CAM) ou uvomoruline, dans les cellules épithéliales de revêtement, </w:t>
      </w:r>
      <w:r>
        <w:rPr>
          <w:rFonts w:asciiTheme="majorBidi" w:hAnsiTheme="majorBidi" w:cstheme="majorBidi"/>
          <w:sz w:val="24"/>
          <w:szCs w:val="24"/>
        </w:rPr>
        <w:t xml:space="preserve">glandulaires et les cellules de </w:t>
      </w:r>
      <w:r w:rsidRPr="00751E25">
        <w:rPr>
          <w:rFonts w:asciiTheme="majorBidi" w:hAnsiTheme="majorBidi" w:cstheme="majorBidi"/>
          <w:sz w:val="24"/>
          <w:szCs w:val="24"/>
        </w:rPr>
        <w:t xml:space="preserve">l’embryon des mammifères. Ils sont propres au zonula adherens.                                                                                         </w:t>
      </w:r>
    </w:p>
    <w:p w:rsidR="000903B7" w:rsidRPr="00A144A5" w:rsidRDefault="000903B7" w:rsidP="000903B7">
      <w:pPr>
        <w:autoSpaceDE w:val="0"/>
        <w:autoSpaceDN w:val="0"/>
        <w:adjustRightInd w:val="0"/>
        <w:spacing w:after="0" w:line="240" w:lineRule="auto"/>
        <w:rPr>
          <w:rFonts w:asciiTheme="majorBidi" w:hAnsiTheme="majorBidi" w:cstheme="majorBidi"/>
          <w:b/>
          <w:bCs/>
          <w:sz w:val="24"/>
          <w:szCs w:val="24"/>
        </w:rPr>
      </w:pPr>
    </w:p>
    <w:p w:rsidR="000903B7" w:rsidRPr="000903B7" w:rsidRDefault="000903B7" w:rsidP="000903B7">
      <w:pPr>
        <w:pStyle w:val="Corpsdetexte"/>
        <w:rPr>
          <w:b/>
          <w:bCs/>
        </w:rPr>
      </w:pPr>
      <w:r w:rsidRPr="00A144A5">
        <w:lastRenderedPageBreak/>
        <w:t>La</w:t>
      </w:r>
      <w:r w:rsidRPr="00A144A5">
        <w:rPr>
          <w:b/>
          <w:bCs/>
        </w:rPr>
        <w:t xml:space="preserve"> N-cadhérine </w:t>
      </w:r>
      <w:r w:rsidRPr="00A144A5">
        <w:t>apparaît dans le tube neural</w:t>
      </w:r>
      <w:r>
        <w:t xml:space="preserve">, </w:t>
      </w:r>
      <w:r w:rsidRPr="00751E25">
        <w:t>dans les cellules nerveuses</w:t>
      </w:r>
      <w:r>
        <w:t xml:space="preserve">, cardiaques et du cristallin. </w:t>
      </w:r>
      <w:r w:rsidRPr="00751E25">
        <w:t>Les N-CAM sont des molécules d'adhérences indépendantes du Ca</w:t>
      </w:r>
      <w:r>
        <w:rPr>
          <w:vertAlign w:val="superscript"/>
        </w:rPr>
        <w:t>2+</w:t>
      </w:r>
      <w:r w:rsidRPr="00751E25">
        <w:t xml:space="preserve"> quiappartiennent à la superfamille des immunoglobulines, caractérisées par des domaines en boucles (Ig) refermés par un pont disulfure. On en trouve 20 formes différentes.</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751E25">
        <w:rPr>
          <w:rFonts w:asciiTheme="majorBidi" w:hAnsiTheme="majorBidi" w:cstheme="majorBidi"/>
          <w:sz w:val="24"/>
          <w:szCs w:val="24"/>
        </w:rPr>
        <w:t>L'association des domaines Ig permet une adhérence qui reste moins forte que celle des cadhérines.</w:t>
      </w:r>
    </w:p>
    <w:p w:rsidR="000903B7" w:rsidRDefault="000903B7" w:rsidP="000903B7">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b/>
          <w:bCs/>
          <w:sz w:val="24"/>
          <w:szCs w:val="24"/>
        </w:rPr>
        <w:t>P-cadhérine</w:t>
      </w:r>
      <w:r w:rsidRPr="00A144A5">
        <w:rPr>
          <w:rFonts w:asciiTheme="majorBidi" w:hAnsiTheme="majorBidi" w:cstheme="majorBidi"/>
          <w:sz w:val="24"/>
          <w:szCs w:val="24"/>
        </w:rPr>
        <w:t xml:space="preserve"> dans le placenta</w:t>
      </w:r>
      <w:r>
        <w:rPr>
          <w:rFonts w:asciiTheme="majorBidi" w:hAnsiTheme="majorBidi" w:cstheme="majorBidi"/>
          <w:sz w:val="24"/>
          <w:szCs w:val="24"/>
        </w:rPr>
        <w:t xml:space="preserve"> et de l’épiderme</w:t>
      </w:r>
    </w:p>
    <w:p w:rsidR="000903B7" w:rsidRPr="00751E25" w:rsidRDefault="000903B7" w:rsidP="000903B7">
      <w:pPr>
        <w:autoSpaceDE w:val="0"/>
        <w:autoSpaceDN w:val="0"/>
        <w:adjustRightInd w:val="0"/>
        <w:spacing w:after="0" w:line="240" w:lineRule="auto"/>
        <w:rPr>
          <w:rFonts w:asciiTheme="majorBidi" w:hAnsiTheme="majorBidi" w:cstheme="majorBidi"/>
          <w:sz w:val="24"/>
          <w:szCs w:val="24"/>
        </w:rPr>
      </w:pPr>
      <w:r w:rsidRPr="00BD4E3C">
        <w:rPr>
          <w:rFonts w:asciiTheme="majorBidi" w:hAnsiTheme="majorBidi" w:cstheme="majorBidi"/>
          <w:b/>
          <w:bCs/>
          <w:sz w:val="24"/>
          <w:szCs w:val="24"/>
        </w:rPr>
        <w:t>VE-cadhérine</w:t>
      </w:r>
      <w:r w:rsidRPr="00BD4E3C">
        <w:rPr>
          <w:rFonts w:asciiTheme="majorBidi" w:hAnsiTheme="majorBidi" w:cstheme="majorBidi"/>
          <w:sz w:val="24"/>
          <w:szCs w:val="24"/>
        </w:rPr>
        <w:t xml:space="preserve"> dans l'endothélium vasculaire</w:t>
      </w:r>
    </w:p>
    <w:p w:rsidR="000903B7" w:rsidRDefault="000903B7" w:rsidP="000903B7">
      <w:pPr>
        <w:pStyle w:val="Corpsdetexte"/>
      </w:pPr>
    </w:p>
    <w:p w:rsidR="000903B7" w:rsidRPr="000903B7" w:rsidRDefault="000903B7" w:rsidP="000903B7">
      <w:pPr>
        <w:pStyle w:val="Corpsdetexte"/>
        <w:rPr>
          <w:bCs/>
        </w:rPr>
      </w:pPr>
    </w:p>
    <w:p w:rsidR="00A144A5" w:rsidRPr="00D81262" w:rsidRDefault="00A144A5" w:rsidP="00A144A5">
      <w:pPr>
        <w:autoSpaceDE w:val="0"/>
        <w:autoSpaceDN w:val="0"/>
        <w:adjustRightInd w:val="0"/>
        <w:spacing w:after="0" w:line="240" w:lineRule="auto"/>
        <w:rPr>
          <w:rFonts w:asciiTheme="majorBidi" w:hAnsiTheme="majorBidi" w:cstheme="majorBidi"/>
          <w:b/>
          <w:bCs/>
          <w:sz w:val="16"/>
          <w:szCs w:val="16"/>
          <w:vertAlign w:val="subscript"/>
        </w:rPr>
      </w:pPr>
      <w:r w:rsidRPr="00D81262">
        <w:rPr>
          <w:rFonts w:asciiTheme="majorBidi" w:hAnsiTheme="majorBidi" w:cstheme="majorBidi"/>
          <w:noProof/>
          <w:sz w:val="24"/>
          <w:szCs w:val="24"/>
          <w:vertAlign w:val="subscript"/>
        </w:rPr>
        <w:drawing>
          <wp:inline distT="0" distB="0" distL="0" distR="0">
            <wp:extent cx="2809875" cy="3305175"/>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srcRect/>
                    <a:stretch>
                      <a:fillRect/>
                    </a:stretch>
                  </pic:blipFill>
                  <pic:spPr bwMode="auto">
                    <a:xfrm>
                      <a:off x="0" y="0"/>
                      <a:ext cx="2809875" cy="3305175"/>
                    </a:xfrm>
                    <a:prstGeom prst="rect">
                      <a:avLst/>
                    </a:prstGeom>
                    <a:noFill/>
                    <a:ln w="9525">
                      <a:noFill/>
                      <a:miter lim="800000"/>
                      <a:headEnd/>
                      <a:tailEnd/>
                    </a:ln>
                  </pic:spPr>
                </pic:pic>
              </a:graphicData>
            </a:graphic>
          </wp:inline>
        </w:drawing>
      </w:r>
    </w:p>
    <w:p w:rsidR="00A144A5" w:rsidRPr="00D81262" w:rsidRDefault="00A144A5" w:rsidP="00A144A5">
      <w:pPr>
        <w:autoSpaceDE w:val="0"/>
        <w:autoSpaceDN w:val="0"/>
        <w:adjustRightInd w:val="0"/>
        <w:spacing w:after="0" w:line="240" w:lineRule="auto"/>
        <w:rPr>
          <w:rFonts w:ascii="Times New Roman" w:hAnsi="Times New Roman" w:cs="Times New Roman"/>
          <w:b/>
          <w:bCs/>
          <w:sz w:val="20"/>
          <w:szCs w:val="20"/>
          <w:vertAlign w:val="subscript"/>
        </w:rPr>
      </w:pPr>
      <w:r w:rsidRPr="00D81262">
        <w:rPr>
          <w:rFonts w:ascii="Times New Roman" w:hAnsi="Times New Roman" w:cs="Times New Roman"/>
          <w:b/>
          <w:bCs/>
          <w:sz w:val="20"/>
          <w:szCs w:val="20"/>
          <w:vertAlign w:val="subscript"/>
        </w:rPr>
        <w:t>fig.</w:t>
      </w:r>
      <w:r w:rsidRPr="00D81262">
        <w:rPr>
          <w:rFonts w:asciiTheme="majorBidi" w:hAnsiTheme="majorBidi" w:cstheme="majorBidi"/>
          <w:b/>
          <w:bCs/>
          <w:sz w:val="20"/>
          <w:szCs w:val="20"/>
          <w:vertAlign w:val="subscript"/>
        </w:rPr>
        <w:t>38 cadhérines</w:t>
      </w:r>
    </w:p>
    <w:p w:rsidR="00A144A5" w:rsidRPr="00D81262" w:rsidRDefault="00A144A5" w:rsidP="00A144A5">
      <w:pPr>
        <w:autoSpaceDE w:val="0"/>
        <w:autoSpaceDN w:val="0"/>
        <w:adjustRightInd w:val="0"/>
        <w:spacing w:after="0" w:line="240" w:lineRule="auto"/>
        <w:rPr>
          <w:rFonts w:asciiTheme="majorBidi" w:hAnsiTheme="majorBidi" w:cstheme="majorBidi"/>
          <w:b/>
          <w:bCs/>
          <w:sz w:val="16"/>
          <w:szCs w:val="16"/>
          <w:vertAlign w:val="subscript"/>
        </w:rPr>
      </w:pPr>
    </w:p>
    <w:p w:rsidR="00A144A5" w:rsidRPr="00D81262" w:rsidRDefault="00A144A5" w:rsidP="00A144A5">
      <w:pPr>
        <w:autoSpaceDE w:val="0"/>
        <w:autoSpaceDN w:val="0"/>
        <w:adjustRightInd w:val="0"/>
        <w:spacing w:after="0" w:line="240" w:lineRule="auto"/>
        <w:rPr>
          <w:rFonts w:asciiTheme="majorBidi" w:hAnsiTheme="majorBidi" w:cstheme="majorBidi"/>
          <w:b/>
          <w:bCs/>
          <w:sz w:val="16"/>
          <w:szCs w:val="16"/>
          <w:vertAlign w:val="subscript"/>
        </w:rPr>
      </w:pPr>
      <w:r w:rsidRPr="00D81262">
        <w:rPr>
          <w:rFonts w:asciiTheme="majorBidi" w:hAnsiTheme="majorBidi" w:cstheme="majorBidi"/>
          <w:noProof/>
          <w:sz w:val="24"/>
          <w:szCs w:val="24"/>
          <w:vertAlign w:val="subscript"/>
        </w:rPr>
        <w:drawing>
          <wp:inline distT="0" distB="0" distL="0" distR="0">
            <wp:extent cx="4905375" cy="2781300"/>
            <wp:effectExtent l="0" t="0" r="0" b="0"/>
            <wp:docPr id="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srcRect/>
                    <a:stretch>
                      <a:fillRect/>
                    </a:stretch>
                  </pic:blipFill>
                  <pic:spPr bwMode="auto">
                    <a:xfrm>
                      <a:off x="0" y="0"/>
                      <a:ext cx="4905375" cy="2781300"/>
                    </a:xfrm>
                    <a:prstGeom prst="rect">
                      <a:avLst/>
                    </a:prstGeom>
                    <a:noFill/>
                    <a:ln w="9525">
                      <a:noFill/>
                      <a:miter lim="800000"/>
                      <a:headEnd/>
                      <a:tailEnd/>
                    </a:ln>
                  </pic:spPr>
                </pic:pic>
              </a:graphicData>
            </a:graphic>
          </wp:inline>
        </w:drawing>
      </w:r>
      <w:r w:rsidRPr="00D81262">
        <w:rPr>
          <w:rFonts w:asciiTheme="majorBidi" w:hAnsiTheme="majorBidi" w:cstheme="majorBidi"/>
          <w:b/>
          <w:bCs/>
          <w:sz w:val="20"/>
          <w:szCs w:val="20"/>
          <w:vertAlign w:val="subscript"/>
        </w:rPr>
        <w:t>fig.39 activation des cadhérines par le Ca2</w:t>
      </w:r>
      <w:r w:rsidRPr="00D81262">
        <w:rPr>
          <w:rFonts w:asciiTheme="majorBidi" w:hAnsiTheme="majorBidi" w:cstheme="majorBidi"/>
          <w:b/>
          <w:bCs/>
          <w:sz w:val="16"/>
          <w:szCs w:val="16"/>
          <w:vertAlign w:val="subscript"/>
        </w:rPr>
        <w:t>+</w:t>
      </w:r>
    </w:p>
    <w:p w:rsidR="00A144A5" w:rsidRDefault="00A144A5" w:rsidP="00A144A5">
      <w:pPr>
        <w:autoSpaceDE w:val="0"/>
        <w:autoSpaceDN w:val="0"/>
        <w:adjustRightInd w:val="0"/>
        <w:spacing w:after="0" w:line="240" w:lineRule="auto"/>
        <w:rPr>
          <w:rFonts w:ascii="Arial" w:hAnsi="Arial" w:cs="Arial"/>
          <w:sz w:val="28"/>
          <w:szCs w:val="28"/>
        </w:rPr>
      </w:pPr>
    </w:p>
    <w:p w:rsidR="00A144A5" w:rsidRPr="00A144A5" w:rsidRDefault="00A144A5" w:rsidP="00A144A5">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sz w:val="24"/>
          <w:szCs w:val="24"/>
        </w:rPr>
        <w:t>Les sites de fixation du calcium se situent entre chacun des domaines répétés de la région N-terminale. Quand la concentration calcique du milieu extracellulaire augmente, la région N-</w:t>
      </w:r>
      <w:r w:rsidRPr="00A144A5">
        <w:rPr>
          <w:rFonts w:asciiTheme="majorBidi" w:hAnsiTheme="majorBidi" w:cstheme="majorBidi"/>
          <w:sz w:val="24"/>
          <w:szCs w:val="24"/>
        </w:rPr>
        <w:lastRenderedPageBreak/>
        <w:t>terminale de la cadhérine fixe le calcium et se rigidifiece qui lui permet de s'associer en dimèreet de fixer un autre dimère de cadhérine d'une cellule voisine. Les dimères s'accrochent ce qui rapproche les cellules.</w:t>
      </w:r>
    </w:p>
    <w:p w:rsidR="00A144A5" w:rsidRDefault="00A144A5" w:rsidP="00A144A5">
      <w:pPr>
        <w:autoSpaceDE w:val="0"/>
        <w:autoSpaceDN w:val="0"/>
        <w:adjustRightInd w:val="0"/>
        <w:spacing w:after="0" w:line="240" w:lineRule="auto"/>
        <w:rPr>
          <w:rFonts w:asciiTheme="majorBidi" w:hAnsiTheme="majorBidi" w:cstheme="majorBidi"/>
          <w:sz w:val="24"/>
          <w:szCs w:val="24"/>
        </w:rPr>
      </w:pPr>
      <w:r w:rsidRPr="00A144A5">
        <w:rPr>
          <w:rFonts w:asciiTheme="majorBidi" w:hAnsiTheme="majorBidi" w:cstheme="majorBidi"/>
          <w:sz w:val="24"/>
          <w:szCs w:val="24"/>
        </w:rPr>
        <w:t>Si le calcium diminue, les cadhérine redeviennent souples est se font dégrader.</w:t>
      </w:r>
    </w:p>
    <w:p w:rsidR="00661B6B" w:rsidRPr="00191E08" w:rsidRDefault="00661B6B" w:rsidP="00661B6B">
      <w:r w:rsidRPr="00191E08">
        <w:rPr>
          <w:noProof/>
        </w:rPr>
        <w:drawing>
          <wp:inline distT="0" distB="0" distL="0" distR="0">
            <wp:extent cx="3981450" cy="2171700"/>
            <wp:effectExtent l="0" t="0" r="0" b="0"/>
            <wp:docPr id="31" name="صورة 84" descr="http://www.ulysse.u-bordeaux.fr/atelier/ikramer/biocell_diffusion/gbb.cel.fa.103.b3/content/images/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lysse.u-bordeaux.fr/atelier/ikramer/biocell_diffusion/gbb.cel.fa.103.b3/content/images/fig06.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2171700"/>
                    </a:xfrm>
                    <a:prstGeom prst="rect">
                      <a:avLst/>
                    </a:prstGeom>
                    <a:noFill/>
                    <a:ln>
                      <a:noFill/>
                    </a:ln>
                  </pic:spPr>
                </pic:pic>
              </a:graphicData>
            </a:graphic>
          </wp:inline>
        </w:drawing>
      </w:r>
    </w:p>
    <w:p w:rsidR="0085537C" w:rsidRPr="00661B6B" w:rsidRDefault="00661B6B" w:rsidP="00661B6B">
      <w:pPr>
        <w:rPr>
          <w:rFonts w:asciiTheme="majorBidi" w:hAnsiTheme="majorBidi" w:cstheme="majorBidi"/>
          <w:b/>
          <w:bCs/>
          <w:sz w:val="18"/>
          <w:szCs w:val="18"/>
        </w:rPr>
      </w:pPr>
      <w:r>
        <w:rPr>
          <w:rFonts w:asciiTheme="majorBidi" w:hAnsiTheme="majorBidi" w:cstheme="majorBidi"/>
          <w:b/>
          <w:bCs/>
          <w:sz w:val="18"/>
          <w:szCs w:val="18"/>
        </w:rPr>
        <w:t xml:space="preserve">Fig.69 </w:t>
      </w:r>
      <w:r w:rsidRPr="00751E25">
        <w:rPr>
          <w:rFonts w:asciiTheme="majorBidi" w:hAnsiTheme="majorBidi" w:cstheme="majorBidi"/>
          <w:b/>
          <w:bCs/>
          <w:sz w:val="18"/>
          <w:szCs w:val="18"/>
        </w:rPr>
        <w:t>La cadhérine, molécule d'adhérence connectée au cytosquelette</w:t>
      </w:r>
    </w:p>
    <w:p w:rsidR="000903B7" w:rsidRPr="000903B7" w:rsidRDefault="0085537C" w:rsidP="006340D6">
      <w:pPr>
        <w:autoSpaceDE w:val="0"/>
        <w:autoSpaceDN w:val="0"/>
        <w:adjustRightInd w:val="0"/>
        <w:spacing w:after="0" w:line="240" w:lineRule="auto"/>
        <w:rPr>
          <w:rFonts w:ascii="Times New Roman" w:hAnsi="Times New Roman" w:cs="Times New Roman"/>
        </w:rPr>
      </w:pPr>
      <w:r w:rsidRPr="000903B7">
        <w:rPr>
          <w:rFonts w:ascii="Times New Roman" w:hAnsi="Times New Roman" w:cs="Times New Roman"/>
          <w:b/>
          <w:iCs/>
          <w:sz w:val="24"/>
          <w:szCs w:val="24"/>
        </w:rPr>
        <w:t xml:space="preserve">La </w:t>
      </w:r>
      <w:r w:rsidRPr="000903B7">
        <w:rPr>
          <w:rFonts w:ascii="Times New Roman" w:hAnsi="Times New Roman" w:cs="Times New Roman"/>
          <w:b/>
          <w:bCs/>
          <w:iCs/>
          <w:sz w:val="24"/>
          <w:szCs w:val="24"/>
        </w:rPr>
        <w:t>protéine</w:t>
      </w:r>
      <w:r w:rsidR="009C4921" w:rsidRPr="0020514D">
        <w:rPr>
          <w:rFonts w:ascii="Times New Roman" w:hAnsi="Times New Roman" w:cs="Times New Roman"/>
          <w:b/>
          <w:bCs/>
        </w:rPr>
        <w:t>APC</w:t>
      </w:r>
      <w:r w:rsidR="009C4921">
        <w:rPr>
          <w:rFonts w:ascii="Times New Roman" w:hAnsi="Times New Roman" w:cs="Times New Roman"/>
        </w:rPr>
        <w:t xml:space="preserve"> (</w:t>
      </w:r>
      <w:r w:rsidR="009C4921" w:rsidRPr="0020514D">
        <w:rPr>
          <w:rFonts w:ascii="Times New Roman" w:hAnsi="Times New Roman" w:cs="Times New Roman"/>
        </w:rPr>
        <w:t>adenomatous</w:t>
      </w:r>
      <w:r w:rsidRPr="009C4921">
        <w:rPr>
          <w:rStyle w:val="lang-en"/>
          <w:rFonts w:ascii="Times New Roman" w:hAnsi="Times New Roman" w:cs="Times New Roman"/>
          <w:iCs/>
        </w:rPr>
        <w:t>polyposis coli</w:t>
      </w:r>
      <w:r w:rsidR="00375009">
        <w:rPr>
          <w:rStyle w:val="lang-en"/>
          <w:rFonts w:ascii="Times New Roman" w:hAnsi="Times New Roman" w:cs="Times New Roman"/>
          <w:i/>
          <w:iCs/>
        </w:rPr>
        <w:t>)</w:t>
      </w:r>
      <w:r w:rsidRPr="0020514D">
        <w:rPr>
          <w:rFonts w:ascii="Times New Roman" w:hAnsi="Times New Roman" w:cs="Times New Roman"/>
        </w:rPr>
        <w:t xml:space="preserve">, est une molécule de régulation de la concentration en </w:t>
      </w:r>
      <w:hyperlink r:id="rId77" w:tooltip="Bêta-Caténine" w:history="1">
        <w:r w:rsidRPr="0020514D">
          <w:rPr>
            <w:rStyle w:val="Lienhypertexte"/>
            <w:rFonts w:ascii="Times New Roman" w:hAnsi="Times New Roman" w:cs="Times New Roman"/>
            <w:color w:val="auto"/>
            <w:u w:val="none"/>
          </w:rPr>
          <w:t>β-caténine</w:t>
        </w:r>
      </w:hyperlink>
      <w:r w:rsidRPr="0020514D">
        <w:rPr>
          <w:rFonts w:ascii="Times New Roman" w:hAnsi="Times New Roman" w:cs="Times New Roman"/>
        </w:rPr>
        <w:t xml:space="preserve"> qui agit avec la </w:t>
      </w:r>
      <w:hyperlink r:id="rId78" w:tooltip="Cadhérine E" w:history="1">
        <w:r w:rsidRPr="0020514D">
          <w:rPr>
            <w:rStyle w:val="Lienhypertexte"/>
            <w:rFonts w:ascii="Times New Roman" w:hAnsi="Times New Roman" w:cs="Times New Roman"/>
            <w:color w:val="auto"/>
            <w:u w:val="none"/>
          </w:rPr>
          <w:t>cadhérine E</w:t>
        </w:r>
      </w:hyperlink>
      <w:r w:rsidRPr="0020514D">
        <w:rPr>
          <w:rFonts w:ascii="Times New Roman" w:hAnsi="Times New Roman" w:cs="Times New Roman"/>
        </w:rPr>
        <w:t>, laquelle intervient dans l'</w:t>
      </w:r>
      <w:hyperlink r:id="rId79" w:tooltip="Adhérence cellulaire" w:history="1">
        <w:r w:rsidRPr="0020514D">
          <w:rPr>
            <w:rStyle w:val="Lienhypertexte"/>
            <w:rFonts w:ascii="Times New Roman" w:hAnsi="Times New Roman" w:cs="Times New Roman"/>
            <w:color w:val="auto"/>
            <w:u w:val="none"/>
          </w:rPr>
          <w:t>adhérence cellulaire</w:t>
        </w:r>
      </w:hyperlink>
      <w:r w:rsidRPr="0020514D">
        <w:rPr>
          <w:rFonts w:ascii="Times New Roman" w:hAnsi="Times New Roman" w:cs="Times New Roman"/>
        </w:rPr>
        <w:t>.</w:t>
      </w:r>
    </w:p>
    <w:p w:rsidR="00067BAF" w:rsidRDefault="004F0B37" w:rsidP="00661B6B">
      <w:pPr>
        <w:pStyle w:val="optxtp"/>
        <w:shd w:val="clear" w:color="auto" w:fill="F3F8FF"/>
        <w:spacing w:before="48" w:beforeAutospacing="0" w:after="168" w:afterAutospacing="0"/>
        <w:ind w:right="240"/>
        <w:jc w:val="both"/>
      </w:pPr>
      <w:r w:rsidRPr="005943EC">
        <w:t>Un exemple montre l'importance de ces complexes jonctionnels étroitement liés au cytosquelette. Dans les tumeurs épithéliales les cadhérines perdent leur fonction et, les cellules ne construisant plus de jonctions intercellulaires solides, sont plus sensibles aux signaux de prolifération (formation de polypes) et deviennent susceptibles de migrer et donc d'envahir d'autres tissus (processus métastatique).</w:t>
      </w:r>
    </w:p>
    <w:p w:rsidR="00A0459F" w:rsidRPr="00191E08" w:rsidRDefault="00A0459F" w:rsidP="00A0459F">
      <w:pPr>
        <w:pStyle w:val="Corpsdetexte"/>
      </w:pPr>
    </w:p>
    <w:p w:rsidR="00F97928" w:rsidRPr="00F97928" w:rsidRDefault="00A0459F" w:rsidP="00F97928">
      <w:pPr>
        <w:autoSpaceDE w:val="0"/>
        <w:autoSpaceDN w:val="0"/>
        <w:adjustRightInd w:val="0"/>
        <w:spacing w:after="0" w:line="240" w:lineRule="auto"/>
        <w:rPr>
          <w:rFonts w:ascii="Times New Roman" w:hAnsi="Times New Roman" w:cs="Times New Roman"/>
          <w:color w:val="FF0000"/>
          <w:sz w:val="24"/>
          <w:szCs w:val="24"/>
        </w:rPr>
      </w:pPr>
      <w:r w:rsidRPr="00F97928">
        <w:rPr>
          <w:rFonts w:ascii="Times New Roman" w:hAnsi="Times New Roman" w:cs="Times New Roman"/>
          <w:b/>
          <w:bCs/>
          <w:sz w:val="24"/>
          <w:szCs w:val="24"/>
        </w:rPr>
        <w:t xml:space="preserve"> Les CAM</w:t>
      </w:r>
      <w:r w:rsidRPr="00F97928">
        <w:rPr>
          <w:rFonts w:ascii="Times New Roman" w:hAnsi="Times New Roman" w:cs="Times New Roman"/>
          <w:sz w:val="24"/>
          <w:szCs w:val="24"/>
        </w:rPr>
        <w:t xml:space="preserve">  (</w:t>
      </w:r>
      <w:r w:rsidR="00E3401C">
        <w:rPr>
          <w:rFonts w:ascii="Times New Roman" w:hAnsi="Times New Roman" w:cs="Times New Roman"/>
          <w:sz w:val="24"/>
          <w:szCs w:val="24"/>
        </w:rPr>
        <w:t xml:space="preserve">pour cell adherence molecule ou </w:t>
      </w:r>
      <w:r w:rsidR="00F97928" w:rsidRPr="00F97928">
        <w:rPr>
          <w:rFonts w:ascii="Times New Roman" w:hAnsi="Times New Roman" w:cs="Times New Roman"/>
          <w:sz w:val="24"/>
          <w:szCs w:val="24"/>
        </w:rPr>
        <w:t>Molécules d’adhésion cellulaire (CAMs) :</w:t>
      </w:r>
    </w:p>
    <w:p w:rsidR="00F97928" w:rsidRPr="00F97928" w:rsidRDefault="00F97928" w:rsidP="00F97928">
      <w:pPr>
        <w:autoSpaceDE w:val="0"/>
        <w:autoSpaceDN w:val="0"/>
        <w:adjustRightInd w:val="0"/>
        <w:spacing w:after="0" w:line="240" w:lineRule="auto"/>
        <w:rPr>
          <w:rFonts w:ascii="Times New Roman" w:hAnsi="Times New Roman" w:cs="Times New Roman"/>
          <w:color w:val="000000"/>
          <w:sz w:val="24"/>
          <w:szCs w:val="24"/>
        </w:rPr>
      </w:pPr>
      <w:r w:rsidRPr="00F97928">
        <w:rPr>
          <w:rFonts w:ascii="Times New Roman" w:hAnsi="Times New Roman" w:cs="Times New Roman"/>
          <w:color w:val="000000"/>
          <w:sz w:val="24"/>
          <w:szCs w:val="24"/>
        </w:rPr>
        <w:t>• Molécules qui relient nos cellules ensemble</w:t>
      </w:r>
    </w:p>
    <w:p w:rsidR="00F97928" w:rsidRPr="00F97928" w:rsidRDefault="00F97928" w:rsidP="00F97928">
      <w:pPr>
        <w:autoSpaceDE w:val="0"/>
        <w:autoSpaceDN w:val="0"/>
        <w:adjustRightInd w:val="0"/>
        <w:spacing w:after="0" w:line="240" w:lineRule="auto"/>
        <w:rPr>
          <w:rFonts w:ascii="Times New Roman" w:hAnsi="Times New Roman" w:cs="Times New Roman"/>
          <w:color w:val="000000"/>
          <w:sz w:val="24"/>
          <w:szCs w:val="24"/>
        </w:rPr>
      </w:pPr>
      <w:r w:rsidRPr="00F97928">
        <w:rPr>
          <w:rFonts w:ascii="Times New Roman" w:hAnsi="Times New Roman" w:cs="Times New Roman"/>
          <w:color w:val="000000"/>
          <w:sz w:val="24"/>
          <w:szCs w:val="24"/>
        </w:rPr>
        <w:t>Pour les cellules du système immunitaire, elles permettent</w:t>
      </w:r>
      <w:r w:rsidR="009D7010">
        <w:rPr>
          <w:rFonts w:ascii="Times New Roman" w:hAnsi="Times New Roman" w:cs="Times New Roman"/>
          <w:color w:val="000000"/>
          <w:sz w:val="24"/>
          <w:szCs w:val="24"/>
        </w:rPr>
        <w:t> :</w:t>
      </w:r>
    </w:p>
    <w:p w:rsidR="00F97928" w:rsidRPr="00F97928" w:rsidRDefault="009D7010"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97928" w:rsidRPr="00F97928">
        <w:rPr>
          <w:rFonts w:ascii="Times New Roman" w:hAnsi="Times New Roman" w:cs="Times New Roman"/>
          <w:color w:val="000000"/>
          <w:sz w:val="24"/>
          <w:szCs w:val="24"/>
        </w:rPr>
        <w:t xml:space="preserve"> L’extravasation des leucocytes vers les tissus</w:t>
      </w:r>
    </w:p>
    <w:p w:rsidR="00F97928" w:rsidRPr="00F97928" w:rsidRDefault="009D7010"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97928" w:rsidRPr="00F97928">
        <w:rPr>
          <w:rFonts w:ascii="Times New Roman" w:hAnsi="Times New Roman" w:cs="Times New Roman"/>
          <w:color w:val="000000"/>
          <w:sz w:val="24"/>
          <w:szCs w:val="24"/>
        </w:rPr>
        <w:t xml:space="preserve"> L’extravasation des lymphocytes naïfs vers les organes lymphoïdes</w:t>
      </w:r>
    </w:p>
    <w:p w:rsidR="00F97928" w:rsidRPr="00F97928" w:rsidRDefault="009D7010"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97928" w:rsidRPr="00F97928">
        <w:rPr>
          <w:rFonts w:ascii="Times New Roman" w:hAnsi="Times New Roman" w:cs="Times New Roman"/>
          <w:color w:val="000000"/>
          <w:sz w:val="24"/>
          <w:szCs w:val="24"/>
        </w:rPr>
        <w:t>Les interactions fonctionnelle</w:t>
      </w:r>
      <w:r w:rsidR="00F97928">
        <w:rPr>
          <w:rFonts w:ascii="Times New Roman" w:hAnsi="Times New Roman" w:cs="Times New Roman"/>
          <w:color w:val="000000"/>
          <w:sz w:val="24"/>
          <w:szCs w:val="24"/>
        </w:rPr>
        <w:t>s entre les cellules du système</w:t>
      </w:r>
      <w:r w:rsidR="00F97928" w:rsidRPr="00F97928">
        <w:rPr>
          <w:rFonts w:ascii="Times New Roman" w:hAnsi="Times New Roman" w:cs="Times New Roman"/>
          <w:color w:val="000000"/>
          <w:sz w:val="24"/>
          <w:szCs w:val="24"/>
        </w:rPr>
        <w:t>immunitaire</w:t>
      </w:r>
    </w:p>
    <w:p w:rsidR="00F97928" w:rsidRPr="00F97928" w:rsidRDefault="006F764B"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97928" w:rsidRPr="00F97928">
        <w:rPr>
          <w:rFonts w:ascii="Times New Roman" w:hAnsi="Times New Roman" w:cs="Times New Roman"/>
          <w:color w:val="000000"/>
          <w:sz w:val="24"/>
          <w:szCs w:val="24"/>
        </w:rPr>
        <w:t>CPA avec les lymphocytes T</w:t>
      </w:r>
    </w:p>
    <w:p w:rsidR="00F97928" w:rsidRPr="00F97928" w:rsidRDefault="006F764B" w:rsidP="00F979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97928" w:rsidRPr="00F97928">
        <w:rPr>
          <w:rFonts w:ascii="Times New Roman" w:hAnsi="Times New Roman" w:cs="Times New Roman"/>
          <w:color w:val="000000"/>
          <w:sz w:val="24"/>
          <w:szCs w:val="24"/>
        </w:rPr>
        <w:t>Les lymphocytes Th avec les lymphocytes B et les macrophages</w:t>
      </w:r>
    </w:p>
    <w:p w:rsidR="009D7010" w:rsidRDefault="006F764B" w:rsidP="00F97928">
      <w:pPr>
        <w:spacing w:after="0"/>
        <w:rPr>
          <w:rFonts w:ascii="Times New Roman" w:hAnsi="Times New Roman" w:cs="Times New Roman"/>
          <w:sz w:val="24"/>
          <w:szCs w:val="24"/>
        </w:rPr>
      </w:pPr>
      <w:r>
        <w:rPr>
          <w:rFonts w:ascii="Times New Roman" w:hAnsi="Times New Roman" w:cs="Times New Roman"/>
          <w:color w:val="000000"/>
          <w:sz w:val="24"/>
          <w:szCs w:val="24"/>
        </w:rPr>
        <w:t xml:space="preserve">     .</w:t>
      </w:r>
      <w:r w:rsidR="00F97928" w:rsidRPr="00F97928">
        <w:rPr>
          <w:rFonts w:ascii="Times New Roman" w:hAnsi="Times New Roman" w:cs="Times New Roman"/>
          <w:color w:val="000000"/>
          <w:sz w:val="24"/>
          <w:szCs w:val="24"/>
        </w:rPr>
        <w:t>Les lymphocytes Tc et leurs cellules cible</w:t>
      </w:r>
    </w:p>
    <w:p w:rsidR="009D7010" w:rsidRDefault="009D7010" w:rsidP="00F97928">
      <w:pPr>
        <w:spacing w:after="0"/>
        <w:rPr>
          <w:rFonts w:ascii="Times New Roman" w:hAnsi="Times New Roman" w:cs="Times New Roman"/>
          <w:sz w:val="24"/>
          <w:szCs w:val="24"/>
        </w:rPr>
      </w:pPr>
    </w:p>
    <w:p w:rsidR="00A0459F" w:rsidRDefault="00A0459F" w:rsidP="00F97928">
      <w:pPr>
        <w:spacing w:after="0"/>
        <w:rPr>
          <w:rFonts w:asciiTheme="majorBidi" w:hAnsiTheme="majorBidi" w:cstheme="majorBidi"/>
          <w:b/>
          <w:i/>
          <w:sz w:val="24"/>
          <w:szCs w:val="24"/>
        </w:rPr>
      </w:pPr>
      <w:r w:rsidRPr="00751E25">
        <w:rPr>
          <w:rFonts w:asciiTheme="majorBidi" w:hAnsiTheme="majorBidi" w:cstheme="majorBidi"/>
          <w:sz w:val="24"/>
          <w:szCs w:val="24"/>
        </w:rPr>
        <w:t xml:space="preserve">Ce sont des molécules (glycoprotéines) membranaires intégrales  dont l’adhésion est indépendante du calcium  Elles appartiennent à la famille </w:t>
      </w:r>
      <w:r w:rsidRPr="00514B82">
        <w:rPr>
          <w:rFonts w:asciiTheme="majorBidi" w:hAnsiTheme="majorBidi" w:cstheme="majorBidi"/>
          <w:b/>
          <w:i/>
          <w:sz w:val="24"/>
          <w:szCs w:val="24"/>
        </w:rPr>
        <w:t xml:space="preserve">des immunoglobulines (I-CAM, V-CAM, PECAM…)   </w:t>
      </w:r>
    </w:p>
    <w:p w:rsidR="00F577E0" w:rsidRDefault="00F577E0" w:rsidP="00F577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-Sur les leucocytes (constitutives</w:t>
      </w:r>
      <w:proofErr w:type="gramStart"/>
      <w:r>
        <w:rPr>
          <w:rFonts w:ascii="Times New Roman" w:hAnsi="Times New Roman" w:cs="Times New Roman"/>
          <w:sz w:val="24"/>
          <w:szCs w:val="24"/>
        </w:rPr>
        <w:t>)</w:t>
      </w:r>
      <w:r w:rsidRPr="00F577E0">
        <w:rPr>
          <w:rFonts w:ascii="Times New Roman" w:hAnsi="Times New Roman" w:cs="Times New Roman"/>
          <w:sz w:val="24"/>
          <w:szCs w:val="24"/>
        </w:rPr>
        <w:t>•</w:t>
      </w:r>
      <w:proofErr w:type="gramEnd"/>
      <w:r>
        <w:rPr>
          <w:rFonts w:ascii="Times New Roman" w:hAnsi="Times New Roman" w:cs="Times New Roman"/>
          <w:sz w:val="24"/>
          <w:szCs w:val="24"/>
        </w:rPr>
        <w:t>ICAM-1 (CD54)</w:t>
      </w:r>
      <w:r w:rsidRPr="00F577E0">
        <w:rPr>
          <w:rFonts w:ascii="Times New Roman" w:hAnsi="Times New Roman" w:cs="Times New Roman"/>
          <w:sz w:val="24"/>
          <w:szCs w:val="24"/>
        </w:rPr>
        <w:t xml:space="preserve">• </w:t>
      </w:r>
      <w:r>
        <w:rPr>
          <w:rFonts w:ascii="Times New Roman" w:hAnsi="Times New Roman" w:cs="Times New Roman"/>
          <w:sz w:val="24"/>
          <w:szCs w:val="24"/>
        </w:rPr>
        <w:t>ICAM-3 (CD50)</w:t>
      </w:r>
      <w:r w:rsidRPr="00F577E0">
        <w:rPr>
          <w:rFonts w:ascii="Times New Roman" w:hAnsi="Times New Roman" w:cs="Times New Roman"/>
          <w:sz w:val="24"/>
          <w:szCs w:val="24"/>
        </w:rPr>
        <w:t>• PECAM-1 (CD31)</w:t>
      </w:r>
    </w:p>
    <w:p w:rsidR="00F577E0" w:rsidRPr="00F577E0" w:rsidRDefault="00F577E0" w:rsidP="00F577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-Sur cellules endothéliales</w:t>
      </w:r>
      <w:r w:rsidRPr="00F577E0">
        <w:rPr>
          <w:rFonts w:ascii="Times New Roman" w:hAnsi="Times New Roman" w:cs="Times New Roman"/>
          <w:sz w:val="24"/>
          <w:szCs w:val="24"/>
        </w:rPr>
        <w:t>• ICAM-2 (CD102) (</w:t>
      </w:r>
      <w:r>
        <w:rPr>
          <w:rFonts w:ascii="Times New Roman" w:hAnsi="Times New Roman" w:cs="Times New Roman"/>
          <w:sz w:val="24"/>
          <w:szCs w:val="24"/>
        </w:rPr>
        <w:t>constitutive</w:t>
      </w:r>
      <w:proofErr w:type="gramStart"/>
      <w:r>
        <w:rPr>
          <w:rFonts w:ascii="Times New Roman" w:hAnsi="Times New Roman" w:cs="Times New Roman"/>
          <w:sz w:val="24"/>
          <w:szCs w:val="24"/>
        </w:rPr>
        <w:t>)</w:t>
      </w:r>
      <w:r w:rsidRPr="00F577E0">
        <w:rPr>
          <w:rFonts w:ascii="Times New Roman" w:hAnsi="Times New Roman" w:cs="Times New Roman"/>
          <w:sz w:val="24"/>
          <w:szCs w:val="24"/>
        </w:rPr>
        <w:t>•</w:t>
      </w:r>
      <w:proofErr w:type="gramEnd"/>
      <w:r>
        <w:rPr>
          <w:rFonts w:ascii="Times New Roman" w:hAnsi="Times New Roman" w:cs="Times New Roman"/>
          <w:sz w:val="24"/>
          <w:szCs w:val="24"/>
        </w:rPr>
        <w:t>PECAM-1 (CD31)</w:t>
      </w:r>
      <w:r w:rsidRPr="00F577E0">
        <w:rPr>
          <w:rFonts w:ascii="Times New Roman" w:hAnsi="Times New Roman" w:cs="Times New Roman"/>
          <w:sz w:val="24"/>
          <w:szCs w:val="24"/>
        </w:rPr>
        <w:t xml:space="preserve">• </w:t>
      </w:r>
      <w:r>
        <w:rPr>
          <w:rFonts w:ascii="Times New Roman" w:hAnsi="Times New Roman" w:cs="Times New Roman"/>
          <w:sz w:val="24"/>
          <w:szCs w:val="24"/>
        </w:rPr>
        <w:t xml:space="preserve">MAdCAM-1 (constitutive sur </w:t>
      </w:r>
      <w:r w:rsidRPr="00F577E0">
        <w:rPr>
          <w:rFonts w:ascii="Times New Roman" w:hAnsi="Times New Roman" w:cs="Times New Roman"/>
          <w:sz w:val="24"/>
          <w:szCs w:val="24"/>
        </w:rPr>
        <w:t>l’endothélium des muqueuses)</w:t>
      </w:r>
    </w:p>
    <w:p w:rsidR="00F577E0" w:rsidRPr="00F577E0" w:rsidRDefault="00F577E0" w:rsidP="00F577E0">
      <w:pPr>
        <w:autoSpaceDE w:val="0"/>
        <w:autoSpaceDN w:val="0"/>
        <w:adjustRightInd w:val="0"/>
        <w:spacing w:after="0" w:line="240" w:lineRule="auto"/>
        <w:rPr>
          <w:rFonts w:ascii="Times New Roman" w:hAnsi="Times New Roman" w:cs="Times New Roman"/>
          <w:sz w:val="24"/>
          <w:szCs w:val="24"/>
        </w:rPr>
      </w:pPr>
      <w:r w:rsidRPr="00F577E0">
        <w:rPr>
          <w:rFonts w:ascii="Times New Roman" w:hAnsi="Times New Roman" w:cs="Times New Roman"/>
          <w:sz w:val="24"/>
          <w:szCs w:val="24"/>
        </w:rPr>
        <w:t xml:space="preserve">• </w:t>
      </w:r>
      <w:r>
        <w:rPr>
          <w:rFonts w:ascii="Times New Roman" w:hAnsi="Times New Roman" w:cs="Times New Roman"/>
          <w:sz w:val="24"/>
          <w:szCs w:val="24"/>
        </w:rPr>
        <w:t xml:space="preserve">ICAM-1 (CD54) </w:t>
      </w:r>
      <w:r w:rsidRPr="00F577E0">
        <w:rPr>
          <w:rFonts w:ascii="Times New Roman" w:hAnsi="Times New Roman" w:cs="Times New Roman"/>
          <w:sz w:val="24"/>
          <w:szCs w:val="24"/>
        </w:rPr>
        <w:t xml:space="preserve">(induite par IL-1, </w:t>
      </w:r>
      <w:proofErr w:type="spellStart"/>
      <w:r w:rsidRPr="00F577E0">
        <w:rPr>
          <w:rFonts w:ascii="Times New Roman" w:hAnsi="Times New Roman" w:cs="Times New Roman"/>
          <w:sz w:val="24"/>
          <w:szCs w:val="24"/>
        </w:rPr>
        <w:t>TNFa</w:t>
      </w:r>
      <w:proofErr w:type="spellEnd"/>
      <w:r w:rsidRPr="00F577E0">
        <w:rPr>
          <w:rFonts w:ascii="Times New Roman" w:hAnsi="Times New Roman" w:cs="Times New Roman"/>
          <w:sz w:val="24"/>
          <w:szCs w:val="24"/>
        </w:rPr>
        <w:t xml:space="preserve"> ou </w:t>
      </w:r>
      <w:proofErr w:type="spellStart"/>
      <w:r w:rsidRPr="00F577E0">
        <w:rPr>
          <w:rFonts w:ascii="Times New Roman" w:hAnsi="Times New Roman" w:cs="Times New Roman"/>
          <w:sz w:val="24"/>
          <w:szCs w:val="24"/>
        </w:rPr>
        <w:t>IFNg</w:t>
      </w:r>
      <w:proofErr w:type="spellEnd"/>
      <w:r w:rsidRPr="00F577E0">
        <w:rPr>
          <w:rFonts w:ascii="Times New Roman" w:hAnsi="Times New Roman" w:cs="Times New Roman"/>
          <w:sz w:val="24"/>
          <w:szCs w:val="24"/>
        </w:rPr>
        <w:t>)</w:t>
      </w:r>
    </w:p>
    <w:p w:rsidR="00F577E0" w:rsidRDefault="00F577E0" w:rsidP="00F577E0">
      <w:pPr>
        <w:autoSpaceDE w:val="0"/>
        <w:autoSpaceDN w:val="0"/>
        <w:adjustRightInd w:val="0"/>
        <w:spacing w:after="0" w:line="240" w:lineRule="auto"/>
        <w:rPr>
          <w:rFonts w:ascii="Times New Roman" w:hAnsi="Times New Roman" w:cs="Times New Roman"/>
          <w:sz w:val="24"/>
          <w:szCs w:val="24"/>
        </w:rPr>
      </w:pPr>
      <w:r w:rsidRPr="00F577E0">
        <w:rPr>
          <w:rFonts w:ascii="Times New Roman" w:hAnsi="Times New Roman" w:cs="Times New Roman"/>
          <w:sz w:val="24"/>
          <w:szCs w:val="24"/>
        </w:rPr>
        <w:t xml:space="preserve">• </w:t>
      </w:r>
      <w:r>
        <w:rPr>
          <w:rFonts w:ascii="Times New Roman" w:hAnsi="Times New Roman" w:cs="Times New Roman"/>
          <w:sz w:val="24"/>
          <w:szCs w:val="24"/>
        </w:rPr>
        <w:t xml:space="preserve">VCAM-1 (CD106) </w:t>
      </w:r>
      <w:r w:rsidRPr="00F577E0">
        <w:rPr>
          <w:rFonts w:ascii="Times New Roman" w:hAnsi="Times New Roman" w:cs="Times New Roman"/>
          <w:sz w:val="24"/>
          <w:szCs w:val="24"/>
        </w:rPr>
        <w:t>(induite par IL-4, IL-1, TNFa)</w:t>
      </w:r>
    </w:p>
    <w:p w:rsidR="00F577E0" w:rsidRDefault="00F577E0" w:rsidP="00F577E0">
      <w:pPr>
        <w:autoSpaceDE w:val="0"/>
        <w:autoSpaceDN w:val="0"/>
        <w:adjustRightInd w:val="0"/>
        <w:spacing w:after="0" w:line="240" w:lineRule="auto"/>
        <w:rPr>
          <w:rFonts w:ascii="Times New Roman" w:hAnsi="Times New Roman" w:cs="Times New Roman"/>
          <w:sz w:val="24"/>
          <w:szCs w:val="24"/>
        </w:rPr>
      </w:pPr>
    </w:p>
    <w:p w:rsidR="007D29AE" w:rsidRP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MOLÉCULES DE LA SUPERFAMILLE DES IMMUNOGLOBULINES</w:t>
      </w:r>
    </w:p>
    <w:p w:rsidR="007D29AE" w:rsidRP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Sous familles</w:t>
      </w:r>
    </w:p>
    <w:p w:rsid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Molécules Distribution Ligands</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ICAM-1 (CD54)                                         </w:t>
      </w:r>
      <w:r w:rsidR="007D29AE" w:rsidRPr="007D29AE">
        <w:rPr>
          <w:rFonts w:ascii="Times New Roman" w:hAnsi="Times New Roman" w:cs="Times New Roman"/>
          <w:sz w:val="20"/>
          <w:szCs w:val="20"/>
        </w:rPr>
        <w:t>CE activées</w:t>
      </w:r>
      <w:r w:rsidRPr="007D29AE">
        <w:rPr>
          <w:rFonts w:ascii="Times New Roman" w:hAnsi="Times New Roman" w:cs="Times New Roman"/>
          <w:sz w:val="20"/>
          <w:szCs w:val="20"/>
        </w:rPr>
        <w:t>LFA-1</w:t>
      </w: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PNN, Macrophages, </w:t>
      </w:r>
      <w:proofErr w:type="spellStart"/>
      <w:r>
        <w:rPr>
          <w:rFonts w:ascii="Times New Roman" w:hAnsi="Times New Roman" w:cs="Times New Roman"/>
          <w:sz w:val="20"/>
          <w:szCs w:val="20"/>
        </w:rPr>
        <w:t>lymp</w:t>
      </w:r>
      <w:proofErr w:type="spellEnd"/>
      <w:r>
        <w:rPr>
          <w:rFonts w:ascii="Times New Roman" w:hAnsi="Times New Roman" w:cs="Times New Roman"/>
          <w:sz w:val="20"/>
          <w:szCs w:val="20"/>
        </w:rPr>
        <w:t xml:space="preserve"> ...              </w:t>
      </w:r>
      <w:r w:rsidR="007D29AE" w:rsidRPr="007D29AE">
        <w:rPr>
          <w:rFonts w:ascii="Times New Roman" w:hAnsi="Times New Roman" w:cs="Times New Roman"/>
          <w:sz w:val="20"/>
          <w:szCs w:val="20"/>
        </w:rPr>
        <w:t>CD18/CD11b (CR3)</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ICAM-2 (CD102</w:t>
      </w:r>
      <w:proofErr w:type="gramStart"/>
      <w:r w:rsidRPr="007D29AE">
        <w:rPr>
          <w:rFonts w:ascii="Times New Roman" w:hAnsi="Times New Roman" w:cs="Times New Roman"/>
          <w:sz w:val="20"/>
          <w:szCs w:val="20"/>
        </w:rPr>
        <w:t>)</w:t>
      </w:r>
      <w:r w:rsidR="005E189F">
        <w:rPr>
          <w:rFonts w:ascii="Times New Roman" w:hAnsi="Times New Roman" w:cs="Times New Roman"/>
          <w:sz w:val="20"/>
          <w:szCs w:val="20"/>
        </w:rPr>
        <w:t>CE</w:t>
      </w:r>
      <w:proofErr w:type="gramEnd"/>
      <w:r w:rsidR="005E189F">
        <w:rPr>
          <w:rFonts w:ascii="Times New Roman" w:hAnsi="Times New Roman" w:cs="Times New Roman"/>
          <w:sz w:val="20"/>
          <w:szCs w:val="20"/>
        </w:rPr>
        <w:t xml:space="preserve"> ,</w:t>
      </w:r>
      <w:proofErr w:type="spellStart"/>
      <w:r w:rsidR="005E189F">
        <w:rPr>
          <w:rFonts w:ascii="Times New Roman" w:hAnsi="Times New Roman" w:cs="Times New Roman"/>
          <w:sz w:val="20"/>
          <w:szCs w:val="20"/>
        </w:rPr>
        <w:t>plq</w:t>
      </w:r>
      <w:proofErr w:type="spellEnd"/>
      <w:r w:rsidRPr="007D29AE">
        <w:rPr>
          <w:rFonts w:ascii="Times New Roman" w:hAnsi="Times New Roman" w:cs="Times New Roman"/>
          <w:sz w:val="20"/>
          <w:szCs w:val="20"/>
        </w:rPr>
        <w:t xml:space="preserve"> LFA-1</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5E189F" w:rsidRP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ICAM-3(CD50) CPA</w:t>
      </w: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Absent sur CE                                       </w:t>
      </w:r>
      <w:r w:rsidR="007D29AE" w:rsidRPr="007D29AE">
        <w:rPr>
          <w:rFonts w:ascii="Times New Roman" w:hAnsi="Times New Roman" w:cs="Times New Roman"/>
          <w:sz w:val="20"/>
          <w:szCs w:val="20"/>
        </w:rPr>
        <w:t>LFA-1</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VCAM-1(CD106)                                     CE activées                                          </w:t>
      </w:r>
      <w:r w:rsidR="007D29AE" w:rsidRPr="007D29AE">
        <w:rPr>
          <w:rFonts w:ascii="Times New Roman" w:hAnsi="Times New Roman" w:cs="Times New Roman"/>
          <w:sz w:val="20"/>
          <w:szCs w:val="20"/>
        </w:rPr>
        <w:t>VLA 4</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MadCAM-1                                               HEV (muqueuses)                                </w:t>
      </w:r>
      <w:r w:rsidR="007D29AE" w:rsidRPr="007D29AE">
        <w:rPr>
          <w:rFonts w:ascii="Times New Roman" w:hAnsi="Times New Roman" w:cs="Times New Roman"/>
          <w:sz w:val="20"/>
          <w:szCs w:val="20"/>
        </w:rPr>
        <w:t>Α4β7</w:t>
      </w:r>
    </w:p>
    <w:p w:rsidR="005E189F" w:rsidRPr="007D29AE" w:rsidRDefault="005E189F" w:rsidP="007D29AE">
      <w:pPr>
        <w:autoSpaceDE w:val="0"/>
        <w:autoSpaceDN w:val="0"/>
        <w:adjustRightInd w:val="0"/>
        <w:spacing w:after="0" w:line="240" w:lineRule="auto"/>
        <w:rPr>
          <w:rFonts w:ascii="Times New Roman" w:hAnsi="Times New Roman" w:cs="Times New Roman"/>
          <w:sz w:val="20"/>
          <w:szCs w:val="20"/>
        </w:rPr>
      </w:pPr>
    </w:p>
    <w:p w:rsidR="007D29AE" w:rsidRPr="007D29AE" w:rsidRDefault="005E189F" w:rsidP="007D29A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PECAM-1(CD31)                                     CE, L, </w:t>
      </w:r>
      <w:proofErr w:type="spellStart"/>
      <w:r>
        <w:rPr>
          <w:rFonts w:ascii="Times New Roman" w:hAnsi="Times New Roman" w:cs="Times New Roman"/>
          <w:sz w:val="20"/>
          <w:szCs w:val="20"/>
        </w:rPr>
        <w:t>Plq</w:t>
      </w:r>
      <w:proofErr w:type="spellEnd"/>
      <w:r>
        <w:rPr>
          <w:rFonts w:ascii="Times New Roman" w:hAnsi="Times New Roman" w:cs="Times New Roman"/>
          <w:sz w:val="20"/>
          <w:szCs w:val="20"/>
        </w:rPr>
        <w:t xml:space="preserve">, Mo,                                    </w:t>
      </w:r>
      <w:r w:rsidR="007D29AE" w:rsidRPr="007D29AE">
        <w:rPr>
          <w:rFonts w:ascii="Times New Roman" w:hAnsi="Times New Roman" w:cs="Times New Roman"/>
          <w:sz w:val="20"/>
          <w:szCs w:val="20"/>
        </w:rPr>
        <w:t>CD31 (interaction homophile)</w:t>
      </w:r>
    </w:p>
    <w:p w:rsidR="007D29AE" w:rsidRDefault="007D29AE" w:rsidP="007D29AE">
      <w:pPr>
        <w:autoSpaceDE w:val="0"/>
        <w:autoSpaceDN w:val="0"/>
        <w:adjustRightInd w:val="0"/>
        <w:spacing w:after="0" w:line="240" w:lineRule="auto"/>
        <w:rPr>
          <w:rFonts w:ascii="Times New Roman" w:hAnsi="Times New Roman" w:cs="Times New Roman"/>
          <w:sz w:val="20"/>
          <w:szCs w:val="20"/>
        </w:rPr>
      </w:pPr>
      <w:r w:rsidRPr="007D29AE">
        <w:rPr>
          <w:rFonts w:ascii="Times New Roman" w:hAnsi="Times New Roman" w:cs="Times New Roman"/>
          <w:sz w:val="20"/>
          <w:szCs w:val="20"/>
        </w:rPr>
        <w:t xml:space="preserve">interaction </w:t>
      </w:r>
      <w:proofErr w:type="gramStart"/>
      <w:r w:rsidRPr="007D29AE">
        <w:rPr>
          <w:rFonts w:ascii="Times New Roman" w:hAnsi="Times New Roman" w:cs="Times New Roman"/>
          <w:sz w:val="20"/>
          <w:szCs w:val="20"/>
        </w:rPr>
        <w:t>hétérophiles(</w:t>
      </w:r>
      <w:proofErr w:type="gramEnd"/>
      <w:r w:rsidRPr="007D29AE">
        <w:rPr>
          <w:rFonts w:ascii="Times New Roman" w:hAnsi="Times New Roman" w:cs="Times New Roman"/>
          <w:sz w:val="20"/>
          <w:szCs w:val="20"/>
        </w:rPr>
        <w:t>inconnu)</w:t>
      </w:r>
    </w:p>
    <w:p w:rsidR="009D7010" w:rsidRPr="007D29AE" w:rsidRDefault="009D7010" w:rsidP="007D29AE">
      <w:pPr>
        <w:autoSpaceDE w:val="0"/>
        <w:autoSpaceDN w:val="0"/>
        <w:adjustRightInd w:val="0"/>
        <w:spacing w:after="0" w:line="240" w:lineRule="auto"/>
        <w:rPr>
          <w:rFonts w:ascii="Times New Roman" w:hAnsi="Times New Roman" w:cs="Times New Roman"/>
          <w:sz w:val="20"/>
          <w:szCs w:val="20"/>
        </w:rPr>
      </w:pP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 xml:space="preserve">C'est grâce à des molécules </w:t>
      </w:r>
      <w:r w:rsidR="00751E25">
        <w:rPr>
          <w:rFonts w:asciiTheme="majorBidi" w:hAnsiTheme="majorBidi" w:cstheme="majorBidi"/>
          <w:sz w:val="24"/>
          <w:szCs w:val="24"/>
        </w:rPr>
        <w:t>d'adhésion, entre autres, la PH</w:t>
      </w:r>
      <w:r w:rsidRPr="00751E25">
        <w:rPr>
          <w:rFonts w:asciiTheme="majorBidi" w:hAnsiTheme="majorBidi" w:cstheme="majorBidi"/>
          <w:sz w:val="24"/>
          <w:szCs w:val="24"/>
        </w:rPr>
        <w:t xml:space="preserve">20 qui est une </w:t>
      </w:r>
      <w:hyperlink r:id="rId80" w:history="1">
        <w:r w:rsidRPr="00751E25">
          <w:rPr>
            <w:rFonts w:asciiTheme="majorBidi" w:hAnsiTheme="majorBidi" w:cstheme="majorBidi"/>
            <w:sz w:val="24"/>
            <w:szCs w:val="24"/>
          </w:rPr>
          <w:t>SPAM</w:t>
        </w:r>
      </w:hyperlink>
      <w:r w:rsidRPr="00751E25">
        <w:rPr>
          <w:rFonts w:asciiTheme="majorBidi" w:hAnsiTheme="majorBidi" w:cstheme="majorBidi"/>
          <w:sz w:val="24"/>
          <w:szCs w:val="24"/>
        </w:rPr>
        <w:t xml:space="preserve"> (Sperm Adhesion molecule) de la famille des </w:t>
      </w:r>
      <w:hyperlink r:id="rId81" w:history="1">
        <w:r w:rsidRPr="00751E25">
          <w:rPr>
            <w:rFonts w:asciiTheme="majorBidi" w:hAnsiTheme="majorBidi" w:cstheme="majorBidi"/>
            <w:sz w:val="24"/>
            <w:szCs w:val="24"/>
          </w:rPr>
          <w:t>CAM</w:t>
        </w:r>
      </w:hyperlink>
      <w:r w:rsidRPr="00751E25">
        <w:rPr>
          <w:rFonts w:asciiTheme="majorBidi" w:hAnsiTheme="majorBidi" w:cstheme="majorBidi"/>
          <w:sz w:val="24"/>
          <w:szCs w:val="24"/>
        </w:rPr>
        <w:t xml:space="preserve"> (Cell Adhesion Molecules) qui est fixée par le GPI (</w:t>
      </w:r>
      <w:hyperlink r:id="rId82" w:history="1">
        <w:r w:rsidRPr="00751E25">
          <w:rPr>
            <w:rFonts w:asciiTheme="majorBidi" w:hAnsiTheme="majorBidi" w:cstheme="majorBidi"/>
            <w:sz w:val="24"/>
            <w:szCs w:val="24"/>
          </w:rPr>
          <w:t>glyosylphosphatidylinositol</w:t>
        </w:r>
      </w:hyperlink>
      <w:r w:rsidRPr="00751E25">
        <w:rPr>
          <w:rFonts w:asciiTheme="majorBidi" w:hAnsiTheme="majorBidi" w:cstheme="majorBidi"/>
          <w:sz w:val="24"/>
          <w:szCs w:val="24"/>
        </w:rPr>
        <w:t xml:space="preserve">) à la membrane acrosomique interne. Elle a également une action </w:t>
      </w:r>
      <w:hyperlink r:id="rId83" w:anchor="achyaluronique" w:history="1">
        <w:r w:rsidRPr="00751E25">
          <w:rPr>
            <w:rFonts w:asciiTheme="majorBidi" w:hAnsiTheme="majorBidi" w:cstheme="majorBidi"/>
            <w:sz w:val="24"/>
            <w:szCs w:val="24"/>
          </w:rPr>
          <w:t>hyaluronidase</w:t>
        </w:r>
      </w:hyperlink>
      <w:r w:rsidRPr="00751E25">
        <w:rPr>
          <w:rFonts w:asciiTheme="majorBidi" w:hAnsiTheme="majorBidi" w:cstheme="majorBidi"/>
          <w:sz w:val="24"/>
          <w:szCs w:val="24"/>
        </w:rPr>
        <w:t xml:space="preserve"> qui pourrait, avant la réaction acrosomique, intervenir dans l'entrée du spermatozoïde dans le </w:t>
      </w:r>
      <w:hyperlink r:id="rId84" w:anchor="cumulus" w:history="1">
        <w:r w:rsidRPr="00751E25">
          <w:rPr>
            <w:rFonts w:asciiTheme="majorBidi" w:hAnsiTheme="majorBidi" w:cstheme="majorBidi"/>
            <w:sz w:val="24"/>
            <w:szCs w:val="24"/>
          </w:rPr>
          <w:t>cumulus</w:t>
        </w:r>
      </w:hyperlink>
      <w:r w:rsidRPr="00751E25">
        <w:rPr>
          <w:rFonts w:asciiTheme="majorBidi" w:hAnsiTheme="majorBidi" w:cstheme="majorBidi"/>
          <w:sz w:val="24"/>
          <w:szCs w:val="24"/>
        </w:rPr>
        <w:t xml:space="preserve">                                                                .                </w:t>
      </w:r>
    </w:p>
    <w:p w:rsidR="00A0459F" w:rsidRPr="00191E08" w:rsidRDefault="00A0459F" w:rsidP="00751E25">
      <w:pPr>
        <w:spacing w:after="0"/>
      </w:pPr>
      <w:r w:rsidRPr="00751E25">
        <w:rPr>
          <w:rFonts w:asciiTheme="majorBidi" w:hAnsiTheme="majorBidi" w:cstheme="majorBidi"/>
          <w:sz w:val="24"/>
          <w:szCs w:val="24"/>
        </w:rPr>
        <w:t xml:space="preserve">     *</w:t>
      </w:r>
      <w:r w:rsidRPr="00751E25">
        <w:rPr>
          <w:rFonts w:asciiTheme="majorBidi" w:hAnsiTheme="majorBidi" w:cstheme="majorBidi"/>
          <w:b/>
          <w:bCs/>
          <w:sz w:val="24"/>
          <w:szCs w:val="24"/>
        </w:rPr>
        <w:t>La N-CAM</w:t>
      </w:r>
      <w:r w:rsidRPr="00751E25">
        <w:rPr>
          <w:rFonts w:asciiTheme="majorBidi" w:hAnsiTheme="majorBidi" w:cstheme="majorBidi"/>
          <w:sz w:val="24"/>
          <w:szCs w:val="24"/>
        </w:rPr>
        <w:t xml:space="preserve"> (pour Neural -CAM) : elles gèrent l’adhésion entre les neurones lors de la formation du SNC et les cellules de la rétine. La liaison entre neurones est de type homophile, indépendante du</w:t>
      </w:r>
      <w:r w:rsidRPr="00191E08">
        <w:t xml:space="preserve"> calcium. </w:t>
      </w:r>
      <w:r w:rsidRPr="00191E08">
        <w:rPr>
          <w:noProof/>
        </w:rPr>
        <w:drawing>
          <wp:inline distT="0" distB="0" distL="0" distR="0">
            <wp:extent cx="4810125" cy="2628900"/>
            <wp:effectExtent l="0" t="0" r="9525" b="0"/>
            <wp:docPr id="94" name="صورة 94" descr="http://www.ulysse.u-bordeaux.fr/atelier/ikramer/biocell_diffusion/gbb.cel.fa.103.b3/content/images/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lysse.u-bordeaux.fr/atelier/ikramer/biocell_diffusion/gbb.cel.fa.103.b3/content/images/fig04.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2628900"/>
                    </a:xfrm>
                    <a:prstGeom prst="rect">
                      <a:avLst/>
                    </a:prstGeom>
                    <a:noFill/>
                    <a:ln>
                      <a:noFill/>
                    </a:ln>
                  </pic:spPr>
                </pic:pic>
              </a:graphicData>
            </a:graphic>
          </wp:inline>
        </w:drawing>
      </w:r>
      <w:r w:rsidR="00B9335F">
        <w:t>fig.70</w:t>
      </w:r>
    </w:p>
    <w:p w:rsidR="00A0459F" w:rsidRPr="00751E25" w:rsidRDefault="00A0459F" w:rsidP="00751E25">
      <w:pPr>
        <w:spacing w:after="0"/>
        <w:rPr>
          <w:rFonts w:asciiTheme="majorBidi" w:hAnsiTheme="majorBidi" w:cstheme="majorBidi"/>
          <w:b/>
          <w:bCs/>
          <w:sz w:val="24"/>
          <w:szCs w:val="24"/>
        </w:rPr>
      </w:pPr>
      <w:r w:rsidRPr="00751E25">
        <w:rPr>
          <w:rFonts w:asciiTheme="majorBidi" w:hAnsiTheme="majorBidi" w:cstheme="majorBidi"/>
          <w:b/>
          <w:bCs/>
          <w:sz w:val="24"/>
          <w:szCs w:val="24"/>
        </w:rPr>
        <w:t>Molécule d'adhérence N-CAM</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La protéine N-CAM est codée par un seul gène mais grâce aux épissages alternatifs de l'ARNm elle peut se présenter sous trois formes :</w:t>
      </w:r>
    </w:p>
    <w:p w:rsidR="00A0459F" w:rsidRPr="00751E25" w:rsidRDefault="00751E25" w:rsidP="00751E25">
      <w:pPr>
        <w:spacing w:after="0"/>
        <w:rPr>
          <w:rFonts w:asciiTheme="majorBidi" w:hAnsiTheme="majorBidi" w:cstheme="majorBidi"/>
          <w:sz w:val="24"/>
          <w:szCs w:val="24"/>
        </w:rPr>
      </w:pPr>
      <w:r>
        <w:rPr>
          <w:rFonts w:asciiTheme="majorBidi" w:hAnsiTheme="majorBidi" w:cstheme="majorBidi"/>
          <w:sz w:val="24"/>
          <w:szCs w:val="24"/>
        </w:rPr>
        <w:t>--180 et 140 kda,</w:t>
      </w:r>
      <w:r w:rsidR="00A0459F" w:rsidRPr="00751E25">
        <w:rPr>
          <w:rFonts w:asciiTheme="majorBidi" w:hAnsiTheme="majorBidi" w:cstheme="majorBidi"/>
          <w:sz w:val="24"/>
          <w:szCs w:val="24"/>
        </w:rPr>
        <w:t xml:space="preserve"> sont des protéines transmembranaires dont la chaîne polypeptidique traverse la membrane une seule fois en hélice-</w:t>
      </w:r>
      <w:r w:rsidR="00514B82">
        <w:rPr>
          <w:rFonts w:asciiTheme="majorBidi" w:hAnsiTheme="majorBidi" w:cstheme="majorBidi"/>
          <w:noProof/>
          <w:sz w:val="24"/>
          <w:szCs w:val="24"/>
        </w:rPr>
        <w:t>α</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--et une troisième forme de 120 kda qui est ancrée dans la membrane par un lipide (protéine membranaire intrinsèque).</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 xml:space="preserve">En raison de sa structure moléculaire, </w:t>
      </w:r>
      <w:r w:rsidRPr="00751E25">
        <w:rPr>
          <w:rFonts w:asciiTheme="majorBidi" w:hAnsiTheme="majorBidi" w:cstheme="majorBidi"/>
          <w:b/>
          <w:bCs/>
          <w:sz w:val="24"/>
          <w:szCs w:val="24"/>
        </w:rPr>
        <w:t>la N-CAM</w:t>
      </w:r>
      <w:r w:rsidRPr="00751E25">
        <w:rPr>
          <w:rFonts w:asciiTheme="majorBidi" w:hAnsiTheme="majorBidi" w:cstheme="majorBidi"/>
          <w:sz w:val="24"/>
          <w:szCs w:val="24"/>
        </w:rPr>
        <w:t xml:space="preserve"> est membre d'une famille de molécules d'adhérence qui appartient à la superfamille des immunoglobulines (anticorps). Cette famille comprend d'autres membres tels que </w:t>
      </w:r>
      <w:r w:rsidRPr="00751E25">
        <w:rPr>
          <w:rFonts w:asciiTheme="majorBidi" w:hAnsiTheme="majorBidi" w:cstheme="majorBidi"/>
          <w:b/>
          <w:bCs/>
          <w:sz w:val="24"/>
          <w:szCs w:val="24"/>
        </w:rPr>
        <w:t>I-CAM-1, 2,3</w:t>
      </w:r>
      <w:r w:rsidRPr="00751E25">
        <w:rPr>
          <w:rFonts w:asciiTheme="majorBidi" w:hAnsiTheme="majorBidi" w:cstheme="majorBidi"/>
          <w:sz w:val="24"/>
          <w:szCs w:val="24"/>
        </w:rPr>
        <w:t xml:space="preserve">et </w:t>
      </w:r>
      <w:r w:rsidRPr="00751E25">
        <w:rPr>
          <w:rFonts w:asciiTheme="majorBidi" w:hAnsiTheme="majorBidi" w:cstheme="majorBidi"/>
          <w:b/>
          <w:bCs/>
          <w:sz w:val="24"/>
          <w:szCs w:val="24"/>
        </w:rPr>
        <w:t>V-CAM</w:t>
      </w:r>
      <w:r w:rsidRPr="00751E25">
        <w:rPr>
          <w:rFonts w:asciiTheme="majorBidi" w:hAnsiTheme="majorBidi" w:cstheme="majorBidi"/>
          <w:sz w:val="24"/>
          <w:szCs w:val="24"/>
        </w:rPr>
        <w:t xml:space="preserve"> Bien que l'expression de N-CAM ait d'abord été démontrée dans les neurones, elle a été retrouvée ailleurs, par exemple dans les cellules musculaires et les lymphocytes.</w:t>
      </w:r>
    </w:p>
    <w:p w:rsidR="00A0459F" w:rsidRDefault="00A0459F" w:rsidP="00751E25">
      <w:pPr>
        <w:pStyle w:val="Corpsdetexte"/>
      </w:pPr>
      <w:r w:rsidRPr="00191E08">
        <w:lastRenderedPageBreak/>
        <w:t xml:space="preserve"> *</w:t>
      </w:r>
      <w:r w:rsidRPr="00191E08">
        <w:rPr>
          <w:b/>
          <w:bCs/>
        </w:rPr>
        <w:t>La L-CAM</w:t>
      </w:r>
      <w:r w:rsidRPr="00191E08">
        <w:t xml:space="preserve"> (</w:t>
      </w:r>
      <w:proofErr w:type="spellStart"/>
      <w:r w:rsidRPr="00191E08">
        <w:t>Liver</w:t>
      </w:r>
      <w:proofErr w:type="spellEnd"/>
      <w:r w:rsidRPr="00191E08">
        <w:t xml:space="preserve">-CAM) : elle est isolée à partir des foies d’embryon de poulet. Elle gère l’adhésion spécifique des cellules </w:t>
      </w:r>
      <w:proofErr w:type="spellStart"/>
      <w:r w:rsidRPr="00191E08">
        <w:t>hépatocytaires</w:t>
      </w:r>
      <w:proofErr w:type="spellEnd"/>
      <w:r w:rsidRPr="00191E08">
        <w:t xml:space="preserve"> par un mécanisme dépendant du calcium.                                  </w:t>
      </w:r>
      <w:r w:rsidR="00751E25">
        <w:t xml:space="preserve">. </w:t>
      </w:r>
      <w:r w:rsidRPr="00191E08">
        <w:t xml:space="preserve">* </w:t>
      </w:r>
      <w:r w:rsidRPr="00191E08">
        <w:rPr>
          <w:b/>
          <w:bCs/>
        </w:rPr>
        <w:t>La Ng-CAM</w:t>
      </w:r>
      <w:r w:rsidRPr="00191E08">
        <w:t xml:space="preserve"> (Neuronal glial-CAM). Elle permet le contact entre neurones et cellules gliales. Cette glycoprotéine n’existe que sur les membranes des neurones et se fixe sur les membranes des cellules gliales uniquement.</w:t>
      </w:r>
    </w:p>
    <w:p w:rsidR="009B3D14" w:rsidRPr="00191E08" w:rsidRDefault="009B3D14" w:rsidP="00751E25">
      <w:pPr>
        <w:pStyle w:val="Corpsdetexte"/>
      </w:pPr>
    </w:p>
    <w:p w:rsidR="00A0459F" w:rsidRPr="009B3D14" w:rsidRDefault="00A0459F" w:rsidP="00751E25">
      <w:pPr>
        <w:spacing w:after="0"/>
        <w:rPr>
          <w:rFonts w:asciiTheme="majorBidi" w:hAnsiTheme="majorBidi" w:cstheme="majorBidi"/>
          <w:b/>
          <w:sz w:val="24"/>
          <w:szCs w:val="24"/>
        </w:rPr>
      </w:pPr>
      <w:r w:rsidRPr="009B3D14">
        <w:rPr>
          <w:rFonts w:asciiTheme="majorBidi" w:hAnsiTheme="majorBidi" w:cstheme="majorBidi"/>
          <w:b/>
          <w:sz w:val="24"/>
          <w:szCs w:val="24"/>
        </w:rPr>
        <w:t>Les molécules d'adhérence dans la compaction embryonnaire :</w:t>
      </w:r>
    </w:p>
    <w:p w:rsidR="00A0459F" w:rsidRPr="00751E25" w:rsidRDefault="00A0459F" w:rsidP="00751E25">
      <w:pPr>
        <w:spacing w:after="0"/>
        <w:rPr>
          <w:rFonts w:asciiTheme="majorBidi" w:hAnsiTheme="majorBidi" w:cstheme="majorBidi"/>
          <w:sz w:val="24"/>
          <w:szCs w:val="24"/>
        </w:rPr>
      </w:pPr>
      <w:r w:rsidRPr="00751E25">
        <w:rPr>
          <w:rFonts w:asciiTheme="majorBidi" w:hAnsiTheme="majorBidi" w:cstheme="majorBidi"/>
          <w:sz w:val="24"/>
          <w:szCs w:val="24"/>
        </w:rPr>
        <w:t xml:space="preserve">Dans le développement embryonnaire de la souris (par exemple), il y a un moment ou l'embryon se compacte : il change de structure en passant </w:t>
      </w:r>
      <w:hyperlink r:id="rId86" w:history="1">
        <w:r w:rsidRPr="00751E25">
          <w:rPr>
            <w:rFonts w:asciiTheme="majorBidi" w:hAnsiTheme="majorBidi" w:cstheme="majorBidi"/>
            <w:sz w:val="24"/>
            <w:szCs w:val="24"/>
          </w:rPr>
          <w:t>du stade « </w:t>
        </w:r>
        <w:proofErr w:type="spellStart"/>
        <w:r w:rsidRPr="00751E25">
          <w:rPr>
            <w:rFonts w:asciiTheme="majorBidi" w:hAnsiTheme="majorBidi" w:cstheme="majorBidi"/>
            <w:sz w:val="24"/>
            <w:szCs w:val="24"/>
          </w:rPr>
          <w:t>uva</w:t>
        </w:r>
        <w:proofErr w:type="spellEnd"/>
        <w:r w:rsidRPr="00751E25">
          <w:rPr>
            <w:rFonts w:asciiTheme="majorBidi" w:hAnsiTheme="majorBidi" w:cstheme="majorBidi"/>
            <w:sz w:val="24"/>
            <w:szCs w:val="24"/>
          </w:rPr>
          <w:t> » au stade « morula »</w:t>
        </w:r>
      </w:hyperlink>
      <w:r w:rsidRPr="00751E25">
        <w:rPr>
          <w:rFonts w:asciiTheme="majorBidi" w:hAnsiTheme="majorBidi" w:cstheme="majorBidi"/>
          <w:sz w:val="24"/>
          <w:szCs w:val="24"/>
        </w:rPr>
        <w:t>.</w:t>
      </w:r>
    </w:p>
    <w:p w:rsidR="00A0459F" w:rsidRPr="00191E08" w:rsidRDefault="00A0459F" w:rsidP="00A0459F">
      <w:r w:rsidRPr="00191E08">
        <w:rPr>
          <w:noProof/>
        </w:rPr>
        <w:drawing>
          <wp:inline distT="0" distB="0" distL="0" distR="0">
            <wp:extent cx="5429250" cy="3019425"/>
            <wp:effectExtent l="0" t="0" r="0" b="0"/>
            <wp:docPr id="91" name="صورة 91" descr="http://www.ulysse.u-bordeaux.fr/atelier/ikramer/biocell_diffusion/gbb.cel.fa.103.b3/content/images/fig05.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lysse.u-bordeaux.fr/atelier/ikramer/biocell_diffusion/gbb.cel.fa.103.b3/content/images/fig05.jpg">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019425"/>
                    </a:xfrm>
                    <a:prstGeom prst="rect">
                      <a:avLst/>
                    </a:prstGeom>
                    <a:noFill/>
                    <a:ln>
                      <a:noFill/>
                    </a:ln>
                  </pic:spPr>
                </pic:pic>
              </a:graphicData>
            </a:graphic>
          </wp:inline>
        </w:drawing>
      </w:r>
      <w:r w:rsidR="00B9335F">
        <w:t>fig.71</w:t>
      </w:r>
    </w:p>
    <w:p w:rsidR="009B3D14" w:rsidRDefault="00A0459F" w:rsidP="009B3D14">
      <w:pPr>
        <w:spacing w:after="0" w:line="240" w:lineRule="auto"/>
        <w:rPr>
          <w:rFonts w:asciiTheme="majorBidi" w:hAnsiTheme="majorBidi" w:cstheme="majorBidi"/>
          <w:b/>
          <w:bCs/>
        </w:rPr>
      </w:pPr>
      <w:r w:rsidRPr="00751E25">
        <w:rPr>
          <w:rFonts w:asciiTheme="majorBidi" w:hAnsiTheme="majorBidi" w:cstheme="majorBidi"/>
          <w:b/>
          <w:bCs/>
        </w:rPr>
        <w:t>La molécule d'adhérence cadhérine réalise la compaction embryonnaire</w:t>
      </w:r>
    </w:p>
    <w:p w:rsidR="00A0459F" w:rsidRDefault="00A0459F" w:rsidP="009B3D14">
      <w:pPr>
        <w:spacing w:after="0" w:line="240" w:lineRule="auto"/>
        <w:rPr>
          <w:rFonts w:asciiTheme="majorBidi" w:hAnsiTheme="majorBidi" w:cstheme="majorBidi"/>
          <w:sz w:val="24"/>
          <w:szCs w:val="24"/>
        </w:rPr>
      </w:pPr>
      <w:r w:rsidRPr="00191E08">
        <w:rPr>
          <w:i/>
          <w:iCs/>
        </w:rPr>
        <w:br/>
      </w:r>
      <w:r w:rsidRPr="00751E25">
        <w:rPr>
          <w:rFonts w:asciiTheme="majorBidi" w:hAnsiTheme="majorBidi" w:cstheme="majorBidi"/>
          <w:sz w:val="24"/>
          <w:szCs w:val="24"/>
        </w:rPr>
        <w:t xml:space="preserve">Ce processus est dépendant des molécules d'adhérence et de la présence </w:t>
      </w:r>
      <w:r w:rsidR="00751E25" w:rsidRPr="00751E25">
        <w:rPr>
          <w:rFonts w:asciiTheme="majorBidi" w:hAnsiTheme="majorBidi" w:cstheme="majorBidi"/>
          <w:sz w:val="24"/>
          <w:szCs w:val="24"/>
        </w:rPr>
        <w:t>de</w:t>
      </w:r>
      <w:r w:rsidR="00751E25">
        <w:rPr>
          <w:rFonts w:asciiTheme="majorBidi" w:hAnsiTheme="majorBidi" w:cstheme="majorBidi"/>
          <w:noProof/>
          <w:sz w:val="24"/>
          <w:szCs w:val="24"/>
        </w:rPr>
        <w:t>Ca</w:t>
      </w:r>
      <w:r w:rsidR="00751E25" w:rsidRPr="00751E25">
        <w:rPr>
          <w:rFonts w:asciiTheme="majorBidi" w:hAnsiTheme="majorBidi" w:cstheme="majorBidi"/>
          <w:noProof/>
          <w:sz w:val="24"/>
          <w:szCs w:val="24"/>
          <w:vertAlign w:val="superscript"/>
        </w:rPr>
        <w:t>2+</w:t>
      </w:r>
      <w:r w:rsidRPr="00751E25">
        <w:rPr>
          <w:rFonts w:asciiTheme="majorBidi" w:hAnsiTheme="majorBidi" w:cstheme="majorBidi"/>
          <w:sz w:val="24"/>
          <w:szCs w:val="24"/>
          <w:vertAlign w:val="superscript"/>
        </w:rPr>
        <w:t>.</w:t>
      </w:r>
      <w:r w:rsidRPr="00751E25">
        <w:rPr>
          <w:rFonts w:asciiTheme="majorBidi" w:hAnsiTheme="majorBidi" w:cstheme="majorBidi"/>
          <w:sz w:val="24"/>
          <w:szCs w:val="24"/>
        </w:rPr>
        <w:t xml:space="preserve"> Comme précédemment, des anticorps reconnaissant certaines molécules présentes sur la membrane cellulaire sont capables d'inhiber cette transition. La molécule d'adhérence impliquée dans ce processus est </w:t>
      </w:r>
      <w:r w:rsidR="00751E25" w:rsidRPr="00751E25">
        <w:rPr>
          <w:rFonts w:asciiTheme="majorBidi" w:hAnsiTheme="majorBidi" w:cstheme="majorBidi"/>
          <w:sz w:val="24"/>
          <w:szCs w:val="24"/>
        </w:rPr>
        <w:t>l’E-cadhérine</w:t>
      </w:r>
      <w:r w:rsidRPr="00751E25">
        <w:rPr>
          <w:rFonts w:asciiTheme="majorBidi" w:hAnsiTheme="majorBidi" w:cstheme="majorBidi"/>
          <w:sz w:val="24"/>
          <w:szCs w:val="24"/>
        </w:rPr>
        <w:t xml:space="preserve"> (</w:t>
      </w:r>
      <w:r w:rsidR="00751E25">
        <w:rPr>
          <w:rFonts w:asciiTheme="majorBidi" w:hAnsiTheme="majorBidi" w:cstheme="majorBidi"/>
          <w:noProof/>
          <w:sz w:val="24"/>
          <w:szCs w:val="24"/>
        </w:rPr>
        <w:t>Ca</w:t>
      </w:r>
      <w:r w:rsidR="00751E25" w:rsidRPr="00751E25">
        <w:rPr>
          <w:rFonts w:asciiTheme="majorBidi" w:hAnsiTheme="majorBidi" w:cstheme="majorBidi"/>
          <w:noProof/>
          <w:sz w:val="24"/>
          <w:szCs w:val="24"/>
          <w:vertAlign w:val="superscript"/>
        </w:rPr>
        <w:t>2+</w:t>
      </w:r>
      <w:r w:rsidR="00751E25" w:rsidRPr="00751E25">
        <w:rPr>
          <w:rFonts w:asciiTheme="majorBidi" w:hAnsiTheme="majorBidi" w:cstheme="majorBidi"/>
          <w:sz w:val="24"/>
          <w:szCs w:val="24"/>
          <w:vertAlign w:val="superscript"/>
        </w:rPr>
        <w:t>.</w:t>
      </w:r>
      <w:r w:rsidRPr="00751E25">
        <w:rPr>
          <w:rFonts w:asciiTheme="majorBidi" w:hAnsiTheme="majorBidi" w:cstheme="majorBidi"/>
          <w:sz w:val="24"/>
          <w:szCs w:val="24"/>
        </w:rPr>
        <w:t>-dependent adhesion). Les cadhérines jouent donc un rôle important dans la reconnaissance sélective des cellules embryonnaires et également dans l'établissement de leur polarité cellulaire. Les cadhérines sont des molécules d'adhérence dont la chaîne polypeptidique passe la membrane une seule fois. Elles ont un poids moléculaire d'environ 80 kDa. Comme les CAMs elles sont constituées de cinq modules, dont trois sont impliqués dans la liaison au</w:t>
      </w:r>
      <w:r w:rsidR="00751E25">
        <w:rPr>
          <w:rFonts w:asciiTheme="majorBidi" w:hAnsiTheme="majorBidi" w:cstheme="majorBidi"/>
          <w:noProof/>
          <w:sz w:val="24"/>
          <w:szCs w:val="24"/>
        </w:rPr>
        <w:t>Ca</w:t>
      </w:r>
      <w:r w:rsidR="00751E25" w:rsidRPr="00751E25">
        <w:rPr>
          <w:rFonts w:asciiTheme="majorBidi" w:hAnsiTheme="majorBidi" w:cstheme="majorBidi"/>
          <w:noProof/>
          <w:sz w:val="24"/>
          <w:szCs w:val="24"/>
          <w:vertAlign w:val="superscript"/>
        </w:rPr>
        <w:t>2+</w:t>
      </w:r>
      <w:r w:rsidR="00751E25" w:rsidRPr="00751E25">
        <w:rPr>
          <w:rFonts w:asciiTheme="majorBidi" w:hAnsiTheme="majorBidi" w:cstheme="majorBidi"/>
          <w:sz w:val="24"/>
          <w:szCs w:val="24"/>
          <w:vertAlign w:val="superscript"/>
        </w:rPr>
        <w:t>.</w:t>
      </w:r>
      <w:r w:rsidRPr="00751E25">
        <w:rPr>
          <w:rFonts w:asciiTheme="majorBidi" w:hAnsiTheme="majorBidi" w:cstheme="majorBidi"/>
          <w:sz w:val="24"/>
          <w:szCs w:val="24"/>
        </w:rPr>
        <w:t xml:space="preserve"> Les cadhérines se lient entre elles selon le mode homophile. Elles forment une famille comprenant 12 membres (à ce jour). A l'intérieur de la cellule, les cadhérines sont reliées au cytosquelette par deux intermédiaires : la </w:t>
      </w:r>
      <w:r w:rsidR="009B3D14">
        <w:rPr>
          <w:rFonts w:asciiTheme="majorBidi" w:hAnsiTheme="majorBidi" w:cstheme="majorBidi"/>
          <w:noProof/>
          <w:sz w:val="24"/>
          <w:szCs w:val="24"/>
        </w:rPr>
        <w:t>β</w:t>
      </w:r>
      <w:r w:rsidRPr="00751E25">
        <w:rPr>
          <w:rFonts w:asciiTheme="majorBidi" w:hAnsiTheme="majorBidi" w:cstheme="majorBidi"/>
          <w:sz w:val="24"/>
          <w:szCs w:val="24"/>
        </w:rPr>
        <w:t>-caténine (poids moléculaire de 85 kDa) et le dimère d'</w:t>
      </w:r>
      <w:r w:rsidR="009B3D14">
        <w:rPr>
          <w:rFonts w:asciiTheme="majorBidi" w:hAnsiTheme="majorBidi" w:cstheme="majorBidi"/>
          <w:noProof/>
          <w:sz w:val="24"/>
          <w:szCs w:val="24"/>
        </w:rPr>
        <w:t>α</w:t>
      </w:r>
      <w:r w:rsidRPr="00751E25">
        <w:rPr>
          <w:rFonts w:asciiTheme="majorBidi" w:hAnsiTheme="majorBidi" w:cstheme="majorBidi"/>
          <w:sz w:val="24"/>
          <w:szCs w:val="24"/>
        </w:rPr>
        <w:t>-actinine (poids moléculaire de 100 kDa) La fixation au cytosquelette renforce la liaison cellule-cellule.</w:t>
      </w:r>
    </w:p>
    <w:p w:rsidR="009B3D14" w:rsidRPr="009B3D14" w:rsidRDefault="009B3D14" w:rsidP="009B3D14">
      <w:pPr>
        <w:spacing w:after="0" w:line="240" w:lineRule="auto"/>
        <w:rPr>
          <w:rFonts w:asciiTheme="majorBidi" w:hAnsiTheme="majorBidi" w:cstheme="majorBidi"/>
          <w:b/>
          <w:bCs/>
        </w:rPr>
      </w:pPr>
    </w:p>
    <w:p w:rsidR="00A0459F" w:rsidRPr="0041454C" w:rsidRDefault="00A0459F" w:rsidP="00A0459F">
      <w:pPr>
        <w:pStyle w:val="Corpsdetexte"/>
        <w:rPr>
          <w:b/>
          <w:bCs/>
        </w:rPr>
      </w:pPr>
      <w:r w:rsidRPr="0041454C">
        <w:rPr>
          <w:b/>
          <w:bCs/>
        </w:rPr>
        <w:t xml:space="preserve">e. Les protéines de la famille CD44 :   </w:t>
      </w:r>
      <w:r w:rsidR="00582267">
        <w:rPr>
          <w:b/>
          <w:bCs/>
        </w:rPr>
        <w:t>les mucines</w:t>
      </w:r>
    </w:p>
    <w:p w:rsidR="00A0459F" w:rsidRPr="00191E08" w:rsidRDefault="00A0459F" w:rsidP="00A0459F">
      <w:pPr>
        <w:pStyle w:val="Corpsdetexte"/>
        <w:rPr>
          <w:b/>
          <w:bCs/>
        </w:rPr>
      </w:pPr>
      <w:r w:rsidRPr="00191E08">
        <w:rPr>
          <w:i/>
          <w:iCs/>
        </w:rPr>
        <w:t>CD = « cluster of differentiation » = groupe de différenciation</w:t>
      </w:r>
      <w:r w:rsidRPr="00191E08">
        <w:t>. Dénomination donnée par les chercheurs qui grâce aux molécules exprimées à la surface des cellules sanguines, les identifient précisément par reconnaissance avec des anticorps spécifiques.</w:t>
      </w:r>
    </w:p>
    <w:p w:rsidR="00A0459F" w:rsidRPr="0041454C" w:rsidRDefault="00A0459F" w:rsidP="00A0459F">
      <w:pPr>
        <w:rPr>
          <w:rFonts w:asciiTheme="majorBidi" w:hAnsiTheme="majorBidi" w:cstheme="majorBidi"/>
          <w:sz w:val="24"/>
          <w:szCs w:val="24"/>
        </w:rPr>
      </w:pPr>
      <w:r w:rsidRPr="0041454C">
        <w:rPr>
          <w:rFonts w:asciiTheme="majorBidi" w:hAnsiTheme="majorBidi" w:cstheme="majorBidi"/>
          <w:sz w:val="24"/>
          <w:szCs w:val="24"/>
        </w:rPr>
        <w:lastRenderedPageBreak/>
        <w:t xml:space="preserve">      Ce sont d’autres protéines d’adhésion : la famille CD44 (CD pour Classe de Différenciation).ces protéines membranaires intégrales sont produites par la transcription d’un gène unique situé sur les bras courts du chromosome 11. Le. CD44 est lié au cytosquelette d'actine par l'intermédiaire d'ezrine (poids moléculaire 60 kda).</w:t>
      </w:r>
    </w:p>
    <w:p w:rsidR="00A0459F" w:rsidRPr="0041454C" w:rsidRDefault="00A0459F" w:rsidP="0041454C">
      <w:pPr>
        <w:spacing w:after="0"/>
        <w:rPr>
          <w:rFonts w:asciiTheme="majorBidi" w:hAnsiTheme="majorBidi" w:cstheme="majorBidi"/>
          <w:sz w:val="24"/>
          <w:szCs w:val="24"/>
        </w:rPr>
      </w:pPr>
      <w:r w:rsidRPr="0041454C">
        <w:rPr>
          <w:rFonts w:asciiTheme="majorBidi" w:hAnsiTheme="majorBidi" w:cstheme="majorBidi"/>
          <w:sz w:val="24"/>
          <w:szCs w:val="24"/>
        </w:rPr>
        <w:t>Le CD44 joue un rôle important dans le phénomène de cicatrisation (voir aussi « les chaînes de glycosaminoglycanes (GAG) »). En effet les tissus blessés produisent énormément d'acide hyaluronique qui forme, avec la fibrine déposée par le sang, un échafaudage. Par leur CD44 membranaire, les fibroblastes se lieront avec l'acide hyaluronique, migrant ainsi dans le tissu lésé. Ces fibroblastes reconstruiront le tissu sain.</w:t>
      </w:r>
    </w:p>
    <w:p w:rsidR="00A0459F" w:rsidRPr="0041454C" w:rsidRDefault="00A0459F" w:rsidP="0041454C">
      <w:pPr>
        <w:spacing w:after="0"/>
        <w:rPr>
          <w:rFonts w:asciiTheme="majorBidi" w:hAnsiTheme="majorBidi" w:cstheme="majorBidi"/>
          <w:sz w:val="24"/>
          <w:szCs w:val="24"/>
        </w:rPr>
      </w:pPr>
      <w:r w:rsidRPr="0041454C">
        <w:rPr>
          <w:rFonts w:asciiTheme="majorBidi" w:hAnsiTheme="majorBidi" w:cstheme="majorBidi"/>
          <w:sz w:val="24"/>
          <w:szCs w:val="24"/>
        </w:rPr>
        <w:t xml:space="preserve">Elles sont capables d’adhésion à divers composants des matrices extracellulaires (collagènes, </w:t>
      </w:r>
      <w:proofErr w:type="spellStart"/>
      <w:r w:rsidRPr="0041454C">
        <w:rPr>
          <w:rFonts w:asciiTheme="majorBidi" w:hAnsiTheme="majorBidi" w:cstheme="majorBidi"/>
          <w:sz w:val="24"/>
          <w:szCs w:val="24"/>
        </w:rPr>
        <w:t>fibronectines</w:t>
      </w:r>
      <w:proofErr w:type="spellEnd"/>
      <w:r w:rsidRPr="0041454C">
        <w:rPr>
          <w:rFonts w:asciiTheme="majorBidi" w:hAnsiTheme="majorBidi" w:cstheme="majorBidi"/>
          <w:sz w:val="24"/>
          <w:szCs w:val="24"/>
        </w:rPr>
        <w:t xml:space="preserve">, </w:t>
      </w:r>
      <w:proofErr w:type="spellStart"/>
      <w:r w:rsidRPr="0041454C">
        <w:rPr>
          <w:rFonts w:asciiTheme="majorBidi" w:hAnsiTheme="majorBidi" w:cstheme="majorBidi"/>
          <w:sz w:val="24"/>
          <w:szCs w:val="24"/>
        </w:rPr>
        <w:t>hyaluronane</w:t>
      </w:r>
      <w:proofErr w:type="spellEnd"/>
      <w:r w:rsidRPr="0041454C">
        <w:rPr>
          <w:rFonts w:asciiTheme="majorBidi" w:hAnsiTheme="majorBidi" w:cstheme="majorBidi"/>
          <w:sz w:val="24"/>
          <w:szCs w:val="24"/>
        </w:rPr>
        <w:t xml:space="preserve">, </w:t>
      </w:r>
      <w:proofErr w:type="spellStart"/>
      <w:r w:rsidRPr="0041454C">
        <w:rPr>
          <w:rFonts w:asciiTheme="majorBidi" w:hAnsiTheme="majorBidi" w:cstheme="majorBidi"/>
          <w:sz w:val="24"/>
          <w:szCs w:val="24"/>
        </w:rPr>
        <w:t>chondroitine</w:t>
      </w:r>
      <w:proofErr w:type="spellEnd"/>
      <w:r w:rsidRPr="0041454C">
        <w:rPr>
          <w:rFonts w:asciiTheme="majorBidi" w:hAnsiTheme="majorBidi" w:cstheme="majorBidi"/>
          <w:sz w:val="24"/>
          <w:szCs w:val="24"/>
        </w:rPr>
        <w:t xml:space="preserve"> sulfate</w:t>
      </w:r>
      <w:r w:rsidR="00661B6B">
        <w:rPr>
          <w:rFonts w:asciiTheme="majorBidi" w:hAnsiTheme="majorBidi" w:cstheme="majorBidi"/>
          <w:sz w:val="24"/>
          <w:szCs w:val="24"/>
        </w:rPr>
        <w:t>)</w:t>
      </w:r>
    </w:p>
    <w:p w:rsidR="00A0459F" w:rsidRPr="00191E08" w:rsidRDefault="00A0459F" w:rsidP="00A0459F">
      <w:pPr>
        <w:pStyle w:val="Corpsdetexte"/>
      </w:pPr>
    </w:p>
    <w:p w:rsidR="00A0459F" w:rsidRPr="00191E08" w:rsidRDefault="00A0459F" w:rsidP="00085385">
      <w:r w:rsidRPr="00191E08">
        <w:rPr>
          <w:noProof/>
        </w:rPr>
        <w:drawing>
          <wp:inline distT="0" distB="0" distL="0" distR="0">
            <wp:extent cx="5486400" cy="3362325"/>
            <wp:effectExtent l="0" t="0" r="0" b="0"/>
            <wp:docPr id="14" name="صورة 1" descr="http://www.ulysse.u-bordeaux.fr/atelier/ikramer/biocell_diffusion/gbb.cel.fa.103.b3/content/images/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ulysse.u-bordeaux.fr/atelier/ikramer/biocell_diffusion/gbb.cel.fa.103.b3/content/images/fig23.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722" cy="3363135"/>
                    </a:xfrm>
                    <a:prstGeom prst="rect">
                      <a:avLst/>
                    </a:prstGeom>
                    <a:noFill/>
                    <a:ln>
                      <a:noFill/>
                    </a:ln>
                  </pic:spPr>
                </pic:pic>
              </a:graphicData>
            </a:graphic>
          </wp:inline>
        </w:drawing>
      </w:r>
      <w:r w:rsidR="00B9335F">
        <w:rPr>
          <w:b/>
        </w:rPr>
        <w:t>fig.72</w:t>
      </w:r>
      <w:r w:rsidRPr="0041454C">
        <w:rPr>
          <w:rFonts w:asciiTheme="majorBidi" w:hAnsiTheme="majorBidi" w:cstheme="majorBidi"/>
          <w:b/>
          <w:bCs/>
          <w:sz w:val="18"/>
          <w:szCs w:val="18"/>
        </w:rPr>
        <w:t>La molécule d'adhérence CD44 est le récepteur de l'acide hyaluronique</w:t>
      </w:r>
    </w:p>
    <w:p w:rsidR="00A0459F" w:rsidRPr="00191E08" w:rsidRDefault="00A0459F" w:rsidP="00A0459F">
      <w:pPr>
        <w:pStyle w:val="Corpsdetexte"/>
      </w:pPr>
      <w:r w:rsidRPr="00191E08">
        <w:rPr>
          <w:b/>
          <w:bCs/>
        </w:rPr>
        <w:t>f. Les ectoenzymes</w:t>
      </w:r>
      <w:r w:rsidRPr="00191E08">
        <w:t xml:space="preserve"> :                                                                                               </w:t>
      </w:r>
      <w:r w:rsidRPr="0041454C">
        <w:rPr>
          <w:b/>
          <w:bCs/>
        </w:rPr>
        <w:t>* les ectopeptidases</w:t>
      </w:r>
      <w:r w:rsidRPr="00191E08">
        <w:t xml:space="preserve"> : Ce sont des protéines membranaires intégrales représentées dans de nombreux types cellulaires  (cellules rénales, intestinales, thyroïdiennes, endothéliales, des glandes salivaires nerveuses et sanguines).  Elles sont responsables de la dégradation extracellulaire de diverses protéines soit par rupture d’une liaison peptidique située  à l’intérieur de la chaîne  protéique – elles sont alors  appelées  </w:t>
      </w:r>
      <w:r w:rsidRPr="00191E08">
        <w:rPr>
          <w:i/>
          <w:iCs/>
        </w:rPr>
        <w:t>des endopeptidases</w:t>
      </w:r>
      <w:r w:rsidRPr="00191E08">
        <w:t xml:space="preserve">  - soit par rupture de la 1</w:t>
      </w:r>
      <w:r w:rsidRPr="00191E08">
        <w:rPr>
          <w:vertAlign w:val="superscript"/>
        </w:rPr>
        <w:t>ère</w:t>
      </w:r>
      <w:r w:rsidRPr="00191E08">
        <w:t xml:space="preserve"> liaison peptidique au niveau de l’extrémité NH</w:t>
      </w:r>
      <w:r w:rsidRPr="00191E08">
        <w:rPr>
          <w:vertAlign w:val="subscript"/>
        </w:rPr>
        <w:t>2</w:t>
      </w:r>
      <w:r w:rsidRPr="00191E08">
        <w:t xml:space="preserve">, ce sont </w:t>
      </w:r>
      <w:r w:rsidRPr="00191E08">
        <w:rPr>
          <w:i/>
          <w:iCs/>
        </w:rPr>
        <w:t>des exopeptidases</w:t>
      </w:r>
      <w:r w:rsidR="0041454C">
        <w:t xml:space="preserve"> (aminopeptidases).</w:t>
      </w:r>
      <w:r w:rsidRPr="00191E08">
        <w:t xml:space="preserve">De   nombreuses protéines peuvent être la cible de ces enzymes comme les différents peptides intestinaux, des hormones (insuline, glucagon, somatostatine, l’ocytocine et les endothélines). </w:t>
      </w:r>
    </w:p>
    <w:p w:rsidR="00A0459F" w:rsidRPr="00191E08" w:rsidRDefault="00A0459F" w:rsidP="00A0459F">
      <w:pPr>
        <w:pStyle w:val="Corpsdetexte"/>
      </w:pPr>
    </w:p>
    <w:p w:rsidR="00A0459F" w:rsidRPr="00191E08" w:rsidRDefault="00A0459F" w:rsidP="00A0459F">
      <w:pPr>
        <w:pStyle w:val="Corpsdetexte"/>
      </w:pPr>
      <w:r w:rsidRPr="00191E08">
        <w:rPr>
          <w:b/>
          <w:bCs/>
          <w:i/>
          <w:iCs/>
        </w:rPr>
        <w:t>* Les ectoprotéines kinases</w:t>
      </w:r>
      <w:r w:rsidRPr="00191E08">
        <w:t xml:space="preserve">.                                                                                                  Ces enzymes, récemment découvertes, utilisent l’ATP sécrété par les cellules dans certaines conditions pour phosphoryler spécifiquement des protéines extracellulaires. Il est en effet </w:t>
      </w:r>
      <w:r w:rsidRPr="00191E08">
        <w:lastRenderedPageBreak/>
        <w:t xml:space="preserve">vérifier que l’ATP est impliquée dans la neurotransmission. Il est stocké dans vésicules des neurones cholinergiques  et adrénergiques du système nerveux périphérique.  </w:t>
      </w:r>
    </w:p>
    <w:p w:rsidR="00BB4497" w:rsidRDefault="00BB4497">
      <w:bookmarkStart w:id="0" w:name="_GoBack"/>
      <w:bookmarkEnd w:id="0"/>
    </w:p>
    <w:p w:rsidR="00CF760A" w:rsidRDefault="00BB4497">
      <w:pPr>
        <w:rPr>
          <w:rFonts w:ascii="Times New Roman" w:hAnsi="Times New Roman" w:cs="Times New Roman"/>
          <w:b/>
          <w:sz w:val="24"/>
          <w:szCs w:val="24"/>
        </w:rPr>
      </w:pPr>
      <w:r w:rsidRPr="00BB4497">
        <w:rPr>
          <w:rFonts w:ascii="Times New Roman" w:hAnsi="Times New Roman" w:cs="Times New Roman"/>
          <w:b/>
          <w:sz w:val="24"/>
          <w:szCs w:val="24"/>
        </w:rPr>
        <w:t xml:space="preserve">  ANNEXES</w:t>
      </w:r>
    </w:p>
    <w:p w:rsidR="00BB4497" w:rsidRDefault="00BB4497">
      <w:pPr>
        <w:rPr>
          <w:rFonts w:ascii="Times New Roman" w:hAnsi="Times New Roman" w:cs="Times New Roman"/>
          <w:sz w:val="24"/>
          <w:szCs w:val="24"/>
        </w:rPr>
      </w:pPr>
      <w:r>
        <w:rPr>
          <w:rFonts w:ascii="Times New Roman" w:hAnsi="Times New Roman" w:cs="Times New Roman"/>
          <w:b/>
          <w:sz w:val="24"/>
          <w:szCs w:val="24"/>
        </w:rPr>
        <w:t>Protéines ZO-1 </w:t>
      </w:r>
      <w:r w:rsidRPr="00BB4497">
        <w:rPr>
          <w:rFonts w:ascii="Times New Roman" w:hAnsi="Times New Roman" w:cs="Times New Roman"/>
          <w:sz w:val="24"/>
          <w:szCs w:val="24"/>
        </w:rPr>
        <w:t>: zonula occludens-</w:t>
      </w:r>
      <w:r w:rsidR="0070144A" w:rsidRPr="00BB4497">
        <w:rPr>
          <w:rFonts w:ascii="Times New Roman" w:hAnsi="Times New Roman" w:cs="Times New Roman"/>
          <w:sz w:val="24"/>
          <w:szCs w:val="24"/>
        </w:rPr>
        <w:t>1,</w:t>
      </w:r>
      <w:r w:rsidRPr="00BB4497">
        <w:rPr>
          <w:rFonts w:ascii="Times New Roman" w:hAnsi="Times New Roman" w:cs="Times New Roman"/>
          <w:sz w:val="24"/>
          <w:szCs w:val="24"/>
        </w:rPr>
        <w:t xml:space="preserve"> permettent le rapprochement entre 2 membranes cytoplasmiques (maintien des jonctions)</w:t>
      </w:r>
    </w:p>
    <w:p w:rsidR="00BB4497" w:rsidRPr="00BB4497" w:rsidRDefault="00BB4497">
      <w:pPr>
        <w:rPr>
          <w:rFonts w:ascii="Times New Roman" w:hAnsi="Times New Roman" w:cs="Times New Roman"/>
          <w:sz w:val="24"/>
          <w:szCs w:val="24"/>
        </w:rPr>
      </w:pPr>
    </w:p>
    <w:sectPr w:rsidR="00BB4497" w:rsidRPr="00BB4497" w:rsidSect="008A1B0C">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708" w:gutter="0"/>
      <w:pgNumType w:start="4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5621" w:rsidRDefault="00E35621" w:rsidP="00A0459F">
      <w:pPr>
        <w:spacing w:after="0" w:line="240" w:lineRule="auto"/>
      </w:pPr>
      <w:r>
        <w:separator/>
      </w:r>
    </w:p>
  </w:endnote>
  <w:endnote w:type="continuationSeparator" w:id="1">
    <w:p w:rsidR="00E35621" w:rsidRDefault="00E35621" w:rsidP="00A04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E73" w:rsidRDefault="00346E7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318"/>
      <w:docPartObj>
        <w:docPartGallery w:val="Page Numbers (Bottom of Page)"/>
        <w:docPartUnique/>
      </w:docPartObj>
    </w:sdtPr>
    <w:sdtContent>
      <w:p w:rsidR="009F7E3C" w:rsidRDefault="00772FFF">
        <w:pPr>
          <w:pStyle w:val="Pieddepage"/>
          <w:jc w:val="right"/>
        </w:pPr>
        <w:r>
          <w:fldChar w:fldCharType="begin"/>
        </w:r>
        <w:r w:rsidR="009F7E3C">
          <w:instrText xml:space="preserve"> PAGE   \* MERGEFORMAT </w:instrText>
        </w:r>
        <w:r>
          <w:fldChar w:fldCharType="separate"/>
        </w:r>
        <w:r w:rsidR="00346E73">
          <w:rPr>
            <w:noProof/>
          </w:rPr>
          <w:t>43</w:t>
        </w:r>
        <w:r>
          <w:rPr>
            <w:noProof/>
          </w:rPr>
          <w:fldChar w:fldCharType="end"/>
        </w:r>
      </w:p>
    </w:sdtContent>
  </w:sdt>
  <w:p w:rsidR="009F7E3C" w:rsidRDefault="009F7E3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E73" w:rsidRDefault="00346E7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5621" w:rsidRDefault="00E35621" w:rsidP="00A0459F">
      <w:pPr>
        <w:spacing w:after="0" w:line="240" w:lineRule="auto"/>
      </w:pPr>
      <w:r>
        <w:separator/>
      </w:r>
    </w:p>
  </w:footnote>
  <w:footnote w:type="continuationSeparator" w:id="1">
    <w:p w:rsidR="00E35621" w:rsidRDefault="00E35621" w:rsidP="00A045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E73" w:rsidRDefault="00346E7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erlin Sans FB" w:eastAsia="Times New Roman" w:hAnsi="Berlin Sans FB" w:cstheme="majorBidi"/>
        <w:b/>
        <w:bCs/>
        <w:sz w:val="20"/>
        <w:szCs w:val="20"/>
      </w:rPr>
      <w:alias w:val="Titre"/>
      <w:id w:val="77738743"/>
      <w:placeholder>
        <w:docPart w:val="63008BD948AD49829BB52AD69C12DEE8"/>
      </w:placeholder>
      <w:dataBinding w:prefixMappings="xmlns:ns0='http://schemas.openxmlformats.org/package/2006/metadata/core-properties' xmlns:ns1='http://purl.org/dc/elements/1.1/'" w:xpath="/ns0:coreProperties[1]/ns1:title[1]" w:storeItemID="{6C3C8BC8-F283-45AE-878A-BAB7291924A1}"/>
      <w:text/>
    </w:sdtPr>
    <w:sdtContent>
      <w:p w:rsidR="009F7E3C" w:rsidRDefault="009F7E3C" w:rsidP="00A0459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EF0887">
          <w:rPr>
            <w:rFonts w:ascii="Berlin Sans FB" w:eastAsia="Times New Roman" w:hAnsi="Berlin Sans FB" w:cstheme="majorBidi"/>
            <w:b/>
            <w:bCs/>
            <w:sz w:val="20"/>
            <w:szCs w:val="20"/>
          </w:rPr>
          <w:t xml:space="preserve"> </w:t>
        </w:r>
        <w:proofErr w:type="spellStart"/>
        <w:r w:rsidR="00346E73">
          <w:rPr>
            <w:rFonts w:ascii="Berlin Sans FB" w:eastAsia="Times New Roman" w:hAnsi="Berlin Sans FB" w:cstheme="majorBidi"/>
            <w:b/>
            <w:bCs/>
            <w:sz w:val="20"/>
            <w:szCs w:val="20"/>
          </w:rPr>
          <w:t>Chap</w:t>
        </w:r>
        <w:proofErr w:type="spellEnd"/>
        <w:r w:rsidR="00346E73">
          <w:rPr>
            <w:rFonts w:ascii="Berlin Sans FB" w:eastAsia="Times New Roman" w:hAnsi="Berlin Sans FB" w:cstheme="majorBidi"/>
            <w:b/>
            <w:bCs/>
            <w:sz w:val="20"/>
            <w:szCs w:val="20"/>
          </w:rPr>
          <w:t xml:space="preserve"> </w:t>
        </w:r>
        <w:r w:rsidRPr="00EF0887">
          <w:rPr>
            <w:rFonts w:ascii="Berlin Sans FB" w:eastAsia="Times New Roman" w:hAnsi="Berlin Sans FB" w:cstheme="majorBidi"/>
            <w:b/>
            <w:bCs/>
            <w:sz w:val="20"/>
            <w:szCs w:val="20"/>
          </w:rPr>
          <w:t xml:space="preserve">III. L’Adhérence cellulaire.  </w:t>
        </w:r>
      </w:p>
    </w:sdtContent>
  </w:sdt>
  <w:p w:rsidR="009F7E3C" w:rsidRDefault="009F7E3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E73" w:rsidRDefault="00346E7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15656"/>
    <w:multiLevelType w:val="hybridMultilevel"/>
    <w:tmpl w:val="148C953C"/>
    <w:lvl w:ilvl="0" w:tplc="2C2E345C">
      <w:start w:val="1"/>
      <w:numFmt w:val="lowerLetter"/>
      <w:lvlText w:val="%1-"/>
      <w:lvlJc w:val="left"/>
      <w:pPr>
        <w:ind w:left="480" w:hanging="360"/>
      </w:pPr>
      <w:rPr>
        <w:rFonts w:hint="default"/>
        <w:b/>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1">
    <w:nsid w:val="24B55B37"/>
    <w:multiLevelType w:val="hybridMultilevel"/>
    <w:tmpl w:val="4380DC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D324B20"/>
    <w:multiLevelType w:val="hybridMultilevel"/>
    <w:tmpl w:val="57248534"/>
    <w:lvl w:ilvl="0" w:tplc="6C9E4C38">
      <w:start w:val="1"/>
      <w:numFmt w:val="upperLetter"/>
      <w:lvlText w:val="%1."/>
      <w:lvlJc w:val="left"/>
      <w:pPr>
        <w:ind w:left="420" w:hanging="360"/>
      </w:pPr>
      <w:rPr>
        <w:rFonts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
    <w:nsid w:val="53215B3F"/>
    <w:multiLevelType w:val="hybridMultilevel"/>
    <w:tmpl w:val="3E50FD16"/>
    <w:lvl w:ilvl="0" w:tplc="20CCAF4A">
      <w:start w:val="1"/>
      <w:numFmt w:val="bullet"/>
      <w:lvlText w:val=""/>
      <w:lvlJc w:val="left"/>
      <w:pPr>
        <w:ind w:left="600" w:hanging="360"/>
      </w:pPr>
      <w:rPr>
        <w:rFonts w:ascii="Symbol" w:eastAsiaTheme="minorEastAsia" w:hAnsi="Symbol" w:cstheme="majorBidi" w:hint="default"/>
        <w:b/>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4">
    <w:nsid w:val="544E75C2"/>
    <w:multiLevelType w:val="hybridMultilevel"/>
    <w:tmpl w:val="B89CE184"/>
    <w:lvl w:ilvl="0" w:tplc="79F652D2">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5">
    <w:nsid w:val="5CC703C9"/>
    <w:multiLevelType w:val="hybridMultilevel"/>
    <w:tmpl w:val="C8282E64"/>
    <w:lvl w:ilvl="0" w:tplc="58DC7C9C">
      <w:start w:val="1"/>
      <w:numFmt w:val="decimal"/>
      <w:lvlText w:val="%1."/>
      <w:lvlJc w:val="left"/>
      <w:pPr>
        <w:ind w:left="720" w:hanging="360"/>
      </w:pPr>
      <w:rPr>
        <w:rFonts w:asciiTheme="majorBidi" w:hAnsiTheme="majorBidi" w:cstheme="majorBidi"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09F0798"/>
    <w:multiLevelType w:val="hybridMultilevel"/>
    <w:tmpl w:val="965A7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F0308D8"/>
    <w:multiLevelType w:val="hybridMultilevel"/>
    <w:tmpl w:val="940AE184"/>
    <w:lvl w:ilvl="0" w:tplc="FFF61B3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num w:numId="1">
    <w:abstractNumId w:val="5"/>
  </w:num>
  <w:num w:numId="2">
    <w:abstractNumId w:val="2"/>
  </w:num>
  <w:num w:numId="3">
    <w:abstractNumId w:val="4"/>
  </w:num>
  <w:num w:numId="4">
    <w:abstractNumId w:val="6"/>
  </w:num>
  <w:num w:numId="5">
    <w:abstractNumId w:val="1"/>
  </w:num>
  <w:num w:numId="6">
    <w:abstractNumId w:val="0"/>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A0459F"/>
    <w:rsid w:val="00011F32"/>
    <w:rsid w:val="00016EEA"/>
    <w:rsid w:val="0002019E"/>
    <w:rsid w:val="0006049B"/>
    <w:rsid w:val="00067BAF"/>
    <w:rsid w:val="00085385"/>
    <w:rsid w:val="000903B7"/>
    <w:rsid w:val="00094434"/>
    <w:rsid w:val="00095D38"/>
    <w:rsid w:val="000C5293"/>
    <w:rsid w:val="000C58D2"/>
    <w:rsid w:val="000D2955"/>
    <w:rsid w:val="000F0ADF"/>
    <w:rsid w:val="000F5364"/>
    <w:rsid w:val="0010516E"/>
    <w:rsid w:val="00105BF9"/>
    <w:rsid w:val="0011078E"/>
    <w:rsid w:val="00184C41"/>
    <w:rsid w:val="001A09F4"/>
    <w:rsid w:val="001B2972"/>
    <w:rsid w:val="001D4C27"/>
    <w:rsid w:val="00203D59"/>
    <w:rsid w:val="002208B0"/>
    <w:rsid w:val="00247F0C"/>
    <w:rsid w:val="00272BA6"/>
    <w:rsid w:val="00280E71"/>
    <w:rsid w:val="002A2E84"/>
    <w:rsid w:val="002B6E4C"/>
    <w:rsid w:val="002C1830"/>
    <w:rsid w:val="002D136B"/>
    <w:rsid w:val="002F1C1D"/>
    <w:rsid w:val="003061F3"/>
    <w:rsid w:val="00315E6A"/>
    <w:rsid w:val="0033363E"/>
    <w:rsid w:val="00336527"/>
    <w:rsid w:val="00346E73"/>
    <w:rsid w:val="00357854"/>
    <w:rsid w:val="00375009"/>
    <w:rsid w:val="00385E11"/>
    <w:rsid w:val="00396E5F"/>
    <w:rsid w:val="003A572A"/>
    <w:rsid w:val="003B48A4"/>
    <w:rsid w:val="0041454C"/>
    <w:rsid w:val="004501F9"/>
    <w:rsid w:val="004662E7"/>
    <w:rsid w:val="00483227"/>
    <w:rsid w:val="00494F0A"/>
    <w:rsid w:val="00495F28"/>
    <w:rsid w:val="004B7823"/>
    <w:rsid w:val="004D2922"/>
    <w:rsid w:val="004E0CDB"/>
    <w:rsid w:val="004E4D5D"/>
    <w:rsid w:val="004F07B8"/>
    <w:rsid w:val="004F0B37"/>
    <w:rsid w:val="00500FEC"/>
    <w:rsid w:val="00511CB8"/>
    <w:rsid w:val="00514B82"/>
    <w:rsid w:val="00582267"/>
    <w:rsid w:val="005855A8"/>
    <w:rsid w:val="005C7532"/>
    <w:rsid w:val="005D5212"/>
    <w:rsid w:val="005E189F"/>
    <w:rsid w:val="005F1331"/>
    <w:rsid w:val="0061302A"/>
    <w:rsid w:val="00627AA1"/>
    <w:rsid w:val="006340D6"/>
    <w:rsid w:val="006357B7"/>
    <w:rsid w:val="006519B4"/>
    <w:rsid w:val="00661B6B"/>
    <w:rsid w:val="006815E0"/>
    <w:rsid w:val="00684DBA"/>
    <w:rsid w:val="00695B0C"/>
    <w:rsid w:val="006C1C99"/>
    <w:rsid w:val="006C3FDD"/>
    <w:rsid w:val="006D40F2"/>
    <w:rsid w:val="006D4C30"/>
    <w:rsid w:val="006E1944"/>
    <w:rsid w:val="006E1E22"/>
    <w:rsid w:val="006F764B"/>
    <w:rsid w:val="0070144A"/>
    <w:rsid w:val="00701F0D"/>
    <w:rsid w:val="00715FA3"/>
    <w:rsid w:val="0072207A"/>
    <w:rsid w:val="00724E42"/>
    <w:rsid w:val="0074712B"/>
    <w:rsid w:val="00751E25"/>
    <w:rsid w:val="0076351D"/>
    <w:rsid w:val="00772FFF"/>
    <w:rsid w:val="00781D8B"/>
    <w:rsid w:val="007C4B10"/>
    <w:rsid w:val="007D29AE"/>
    <w:rsid w:val="007E34D6"/>
    <w:rsid w:val="007E448A"/>
    <w:rsid w:val="007F1D33"/>
    <w:rsid w:val="007F74E4"/>
    <w:rsid w:val="00802D4F"/>
    <w:rsid w:val="00807A45"/>
    <w:rsid w:val="00811FC7"/>
    <w:rsid w:val="00813C4A"/>
    <w:rsid w:val="008154DA"/>
    <w:rsid w:val="00854C9F"/>
    <w:rsid w:val="0085537C"/>
    <w:rsid w:val="00855B0D"/>
    <w:rsid w:val="00861753"/>
    <w:rsid w:val="00876BEC"/>
    <w:rsid w:val="00882D9E"/>
    <w:rsid w:val="008975E5"/>
    <w:rsid w:val="008A1B0C"/>
    <w:rsid w:val="008A6FFA"/>
    <w:rsid w:val="008E576A"/>
    <w:rsid w:val="00921311"/>
    <w:rsid w:val="0092631C"/>
    <w:rsid w:val="00951FEA"/>
    <w:rsid w:val="009568BA"/>
    <w:rsid w:val="009656C9"/>
    <w:rsid w:val="00987417"/>
    <w:rsid w:val="00992738"/>
    <w:rsid w:val="009956C3"/>
    <w:rsid w:val="009A09BC"/>
    <w:rsid w:val="009A3D23"/>
    <w:rsid w:val="009A52C0"/>
    <w:rsid w:val="009B3D14"/>
    <w:rsid w:val="009B44F0"/>
    <w:rsid w:val="009C4921"/>
    <w:rsid w:val="009C4A8C"/>
    <w:rsid w:val="009D61C3"/>
    <w:rsid w:val="009D7010"/>
    <w:rsid w:val="009F7E3C"/>
    <w:rsid w:val="00A0459F"/>
    <w:rsid w:val="00A144A5"/>
    <w:rsid w:val="00A15D19"/>
    <w:rsid w:val="00A205A7"/>
    <w:rsid w:val="00A3560D"/>
    <w:rsid w:val="00A36310"/>
    <w:rsid w:val="00A4275D"/>
    <w:rsid w:val="00A44ED6"/>
    <w:rsid w:val="00A5589F"/>
    <w:rsid w:val="00A80563"/>
    <w:rsid w:val="00B17D0D"/>
    <w:rsid w:val="00B273F7"/>
    <w:rsid w:val="00B5064B"/>
    <w:rsid w:val="00B60918"/>
    <w:rsid w:val="00B80E45"/>
    <w:rsid w:val="00B83E14"/>
    <w:rsid w:val="00B9335F"/>
    <w:rsid w:val="00BB4497"/>
    <w:rsid w:val="00BD4E3C"/>
    <w:rsid w:val="00BD7C91"/>
    <w:rsid w:val="00BF0604"/>
    <w:rsid w:val="00BF39D8"/>
    <w:rsid w:val="00C00716"/>
    <w:rsid w:val="00C20086"/>
    <w:rsid w:val="00C32275"/>
    <w:rsid w:val="00C51512"/>
    <w:rsid w:val="00C74A7D"/>
    <w:rsid w:val="00C84076"/>
    <w:rsid w:val="00C940ED"/>
    <w:rsid w:val="00CB31A7"/>
    <w:rsid w:val="00CF0277"/>
    <w:rsid w:val="00CF56C6"/>
    <w:rsid w:val="00CF760A"/>
    <w:rsid w:val="00D032CD"/>
    <w:rsid w:val="00D17C2C"/>
    <w:rsid w:val="00D33586"/>
    <w:rsid w:val="00D51951"/>
    <w:rsid w:val="00D81262"/>
    <w:rsid w:val="00D91113"/>
    <w:rsid w:val="00DC7E5F"/>
    <w:rsid w:val="00DF65F1"/>
    <w:rsid w:val="00E02549"/>
    <w:rsid w:val="00E06C8E"/>
    <w:rsid w:val="00E13FD2"/>
    <w:rsid w:val="00E30B74"/>
    <w:rsid w:val="00E3401C"/>
    <w:rsid w:val="00E35621"/>
    <w:rsid w:val="00E52121"/>
    <w:rsid w:val="00EA1EF9"/>
    <w:rsid w:val="00ED01F0"/>
    <w:rsid w:val="00EF0887"/>
    <w:rsid w:val="00EF767B"/>
    <w:rsid w:val="00F577E0"/>
    <w:rsid w:val="00F71AD9"/>
    <w:rsid w:val="00F7323E"/>
    <w:rsid w:val="00F764DD"/>
    <w:rsid w:val="00F766FB"/>
    <w:rsid w:val="00F9792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9" type="connector" idref="#_x0000_s1026"/>
        <o:r id="V:Rule20" type="connector" idref="#_x0000_s1029"/>
        <o:r id="V:Rule21" type="connector" idref="#_x0000_s1027"/>
        <o:r id="V:Rule22" type="connector" idref="#_x0000_s1033"/>
        <o:r id="V:Rule23" type="connector" idref="#_x0000_s1034"/>
        <o:r id="V:Rule24" type="connector" idref="#_x0000_s1030"/>
        <o:r id="V:Rule25" type="connector" idref="#_x0000_s1031"/>
        <o:r id="V:Rule26" type="connector" idref="#_x0000_s1038"/>
        <o:r id="V:Rule27" type="connector" idref="#_x0000_s1032"/>
        <o:r id="V:Rule28" type="connector" idref="#_x0000_s1052"/>
        <o:r id="V:Rule29" type="connector" idref="#_x0000_s1035"/>
        <o:r id="V:Rule30" type="connector" idref="#_x0000_s1043"/>
        <o:r id="V:Rule31" type="connector" idref="#_x0000_s1040"/>
        <o:r id="V:Rule32" type="connector" idref="#_x0000_s1039"/>
        <o:r id="V:Rule33" type="connector" idref="#_x0000_s1042"/>
        <o:r id="V:Rule34" type="connector" idref="#_x0000_s1036"/>
        <o:r id="V:Rule35" type="connector" idref="#_x0000_s1037"/>
        <o:r id="V:Rule3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ED6"/>
  </w:style>
  <w:style w:type="paragraph" w:styleId="Titre2">
    <w:name w:val="heading 2"/>
    <w:basedOn w:val="Normal"/>
    <w:next w:val="Normal"/>
    <w:link w:val="Titre2Car"/>
    <w:uiPriority w:val="9"/>
    <w:semiHidden/>
    <w:unhideWhenUsed/>
    <w:qFormat/>
    <w:rsid w:val="004F0B3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A0459F"/>
    <w:pPr>
      <w:autoSpaceDE w:val="0"/>
      <w:autoSpaceDN w:val="0"/>
      <w:adjustRightInd w:val="0"/>
      <w:spacing w:after="0" w:line="240" w:lineRule="auto"/>
    </w:pPr>
    <w:rPr>
      <w:rFonts w:asciiTheme="majorBidi" w:eastAsia="Times New Roman" w:hAnsiTheme="majorBidi" w:cstheme="majorBidi"/>
      <w:sz w:val="24"/>
      <w:szCs w:val="24"/>
    </w:rPr>
  </w:style>
  <w:style w:type="character" w:customStyle="1" w:styleId="CorpsdetexteCar">
    <w:name w:val="Corps de texte Car"/>
    <w:basedOn w:val="Policepardfaut"/>
    <w:link w:val="Corpsdetexte"/>
    <w:rsid w:val="00A0459F"/>
    <w:rPr>
      <w:rFonts w:asciiTheme="majorBidi" w:eastAsia="Times New Roman" w:hAnsiTheme="majorBidi" w:cstheme="majorBidi"/>
      <w:sz w:val="24"/>
      <w:szCs w:val="24"/>
    </w:rPr>
  </w:style>
  <w:style w:type="paragraph" w:styleId="Textedebulles">
    <w:name w:val="Balloon Text"/>
    <w:basedOn w:val="Normal"/>
    <w:link w:val="TextedebullesCar"/>
    <w:uiPriority w:val="99"/>
    <w:semiHidden/>
    <w:unhideWhenUsed/>
    <w:rsid w:val="00A045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459F"/>
    <w:rPr>
      <w:rFonts w:ascii="Tahoma" w:hAnsi="Tahoma" w:cs="Tahoma"/>
      <w:sz w:val="16"/>
      <w:szCs w:val="16"/>
    </w:rPr>
  </w:style>
  <w:style w:type="paragraph" w:styleId="En-tte">
    <w:name w:val="header"/>
    <w:basedOn w:val="Normal"/>
    <w:link w:val="En-tteCar"/>
    <w:uiPriority w:val="99"/>
    <w:unhideWhenUsed/>
    <w:rsid w:val="00A0459F"/>
    <w:pPr>
      <w:tabs>
        <w:tab w:val="center" w:pos="4536"/>
        <w:tab w:val="right" w:pos="9072"/>
      </w:tabs>
      <w:spacing w:after="0" w:line="240" w:lineRule="auto"/>
    </w:pPr>
  </w:style>
  <w:style w:type="character" w:customStyle="1" w:styleId="En-tteCar">
    <w:name w:val="En-tête Car"/>
    <w:basedOn w:val="Policepardfaut"/>
    <w:link w:val="En-tte"/>
    <w:uiPriority w:val="99"/>
    <w:rsid w:val="00A0459F"/>
  </w:style>
  <w:style w:type="paragraph" w:styleId="Pieddepage">
    <w:name w:val="footer"/>
    <w:basedOn w:val="Normal"/>
    <w:link w:val="PieddepageCar"/>
    <w:uiPriority w:val="99"/>
    <w:unhideWhenUsed/>
    <w:rsid w:val="00A045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459F"/>
  </w:style>
  <w:style w:type="paragraph" w:styleId="Paragraphedeliste">
    <w:name w:val="List Paragraph"/>
    <w:basedOn w:val="Normal"/>
    <w:uiPriority w:val="34"/>
    <w:qFormat/>
    <w:rsid w:val="006357B7"/>
    <w:pPr>
      <w:ind w:left="720"/>
      <w:contextualSpacing/>
    </w:pPr>
  </w:style>
  <w:style w:type="paragraph" w:customStyle="1" w:styleId="optxtp">
    <w:name w:val="op_txt_p"/>
    <w:basedOn w:val="Normal"/>
    <w:rsid w:val="004F0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semiHidden/>
    <w:rsid w:val="004F0B37"/>
    <w:rPr>
      <w:rFonts w:asciiTheme="majorHAnsi" w:eastAsiaTheme="majorEastAsia" w:hAnsiTheme="majorHAnsi" w:cstheme="majorBidi"/>
      <w:b/>
      <w:bCs/>
      <w:color w:val="4F81BD" w:themeColor="accent1"/>
      <w:sz w:val="26"/>
      <w:szCs w:val="26"/>
      <w:lang w:eastAsia="en-US"/>
    </w:rPr>
  </w:style>
  <w:style w:type="character" w:styleId="Lienhypertexte">
    <w:name w:val="Hyperlink"/>
    <w:basedOn w:val="Policepardfaut"/>
    <w:uiPriority w:val="99"/>
    <w:semiHidden/>
    <w:unhideWhenUsed/>
    <w:rsid w:val="004F0B37"/>
    <w:rPr>
      <w:color w:val="0000FF"/>
      <w:u w:val="single"/>
    </w:rPr>
  </w:style>
  <w:style w:type="paragraph" w:styleId="NormalWeb">
    <w:name w:val="Normal (Web)"/>
    <w:basedOn w:val="Normal"/>
    <w:uiPriority w:val="99"/>
    <w:unhideWhenUsed/>
    <w:rsid w:val="004F0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la">
    <w:name w:val="lang-la"/>
    <w:basedOn w:val="Policepardfaut"/>
    <w:rsid w:val="004F0B37"/>
  </w:style>
  <w:style w:type="character" w:customStyle="1" w:styleId="mw-headline">
    <w:name w:val="mw-headline"/>
    <w:basedOn w:val="Policepardfaut"/>
    <w:rsid w:val="004F0B37"/>
  </w:style>
  <w:style w:type="character" w:customStyle="1" w:styleId="nowrap">
    <w:name w:val="nowrap"/>
    <w:basedOn w:val="Policepardfaut"/>
    <w:rsid w:val="004F0B37"/>
  </w:style>
  <w:style w:type="character" w:customStyle="1" w:styleId="lang-en">
    <w:name w:val="lang-en"/>
    <w:basedOn w:val="Policepardfaut"/>
    <w:rsid w:val="004F0B37"/>
  </w:style>
  <w:style w:type="paragraph" w:customStyle="1" w:styleId="Default">
    <w:name w:val="Default"/>
    <w:rsid w:val="001D4C2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Caenorhabditis_elegans" TargetMode="External"/><Relationship Id="rId21" Type="http://schemas.openxmlformats.org/officeDocument/2006/relationships/hyperlink" Target="http://www.ulysse.u-bordeaux.fr/atelier/ikramer/biocell_diffusion/gbb.cel.fa.103.b3/content/anim/anim10b.jpg" TargetMode="External"/><Relationship Id="rId34" Type="http://schemas.openxmlformats.org/officeDocument/2006/relationships/hyperlink" Target="https://fr.wikipedia.org/wiki/My%C3%A9line" TargetMode="External"/><Relationship Id="rId42" Type="http://schemas.openxmlformats.org/officeDocument/2006/relationships/hyperlink" Target="https://fr.wikipedia.org/wiki/Calcium" TargetMode="External"/><Relationship Id="rId47" Type="http://schemas.openxmlformats.org/officeDocument/2006/relationships/hyperlink" Target="https://fr.wikipedia.org/wiki/Syst%C3%A8me_nerveux_p%C3%A9riph%C3%A9rique" TargetMode="External"/><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image" Target="media/image31.emf"/><Relationship Id="rId68" Type="http://schemas.openxmlformats.org/officeDocument/2006/relationships/image" Target="media/image35.emf"/><Relationship Id="rId76" Type="http://schemas.openxmlformats.org/officeDocument/2006/relationships/image" Target="media/image43.jpeg"/><Relationship Id="rId84" Type="http://schemas.openxmlformats.org/officeDocument/2006/relationships/hyperlink" Target="http://www.vetopsy.fr/reproduction/femelle/cycle-ovarien-croissance-basale-petits-follicules-tertiaires.php" TargetMode="External"/><Relationship Id="rId89" Type="http://schemas.openxmlformats.org/officeDocument/2006/relationships/image" Target="media/image46.jpeg"/><Relationship Id="rId97" Type="http://schemas.openxmlformats.org/officeDocument/2006/relationships/glossaryDocument" Target="glossary/document.xml"/><Relationship Id="rId7" Type="http://schemas.openxmlformats.org/officeDocument/2006/relationships/image" Target="media/image1.jpeg"/><Relationship Id="rId71" Type="http://schemas.openxmlformats.org/officeDocument/2006/relationships/image" Target="media/image38.jpe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yperlink" Target="https://fr.wikipedia.org/wiki/Occludine" TargetMode="Externa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hyperlink" Target="https://fr.wikipedia.org/wiki/Ph%C3%A9notype" TargetMode="External"/><Relationship Id="rId37" Type="http://schemas.openxmlformats.org/officeDocument/2006/relationships/hyperlink" Target="https://fr.wikipedia.org/wiki/Vert%C3%A9br%C3%A9s" TargetMode="External"/><Relationship Id="rId40" Type="http://schemas.openxmlformats.org/officeDocument/2006/relationships/hyperlink" Target="https://fr.wikipedia.org/wiki/Pancr%C3%A9as" TargetMode="External"/><Relationship Id="rId45" Type="http://schemas.openxmlformats.org/officeDocument/2006/relationships/hyperlink" Target="https://fr.wikipedia.org/wiki/Magn%C3%A9sium" TargetMode="External"/><Relationship Id="rId53" Type="http://schemas.openxmlformats.org/officeDocument/2006/relationships/image" Target="media/image22.jpeg"/><Relationship Id="rId58" Type="http://schemas.openxmlformats.org/officeDocument/2006/relationships/image" Target="media/image26.jpeg"/><Relationship Id="rId66" Type="http://schemas.openxmlformats.org/officeDocument/2006/relationships/image" Target="media/image33.jpeg"/><Relationship Id="rId74" Type="http://schemas.openxmlformats.org/officeDocument/2006/relationships/image" Target="media/image41.emf"/><Relationship Id="rId79" Type="http://schemas.openxmlformats.org/officeDocument/2006/relationships/hyperlink" Target="https://fr.wikipedia.org/wiki/Adh%C3%A9rence_cellulaire" TargetMode="External"/><Relationship Id="rId87" Type="http://schemas.openxmlformats.org/officeDocument/2006/relationships/hyperlink" Target="http://www.ulysse.u-bordeaux.fr/atelier/ikramer/biocell_diffusion/gbb.cel.fa.103.b3/content/anim/anim05.jpg" TargetMode="External"/><Relationship Id="rId5" Type="http://schemas.openxmlformats.org/officeDocument/2006/relationships/footnotes" Target="footnotes.xml"/><Relationship Id="rId61" Type="http://schemas.openxmlformats.org/officeDocument/2006/relationships/image" Target="media/image29.emf"/><Relationship Id="rId82" Type="http://schemas.openxmlformats.org/officeDocument/2006/relationships/hyperlink" Target="http://en.wikipedia.org/wiki/Glycophosphatidylinositol"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2.gi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hyperlink" Target="https://fr.wikipedia.org/wiki/Cytoplasme" TargetMode="External"/><Relationship Id="rId30" Type="http://schemas.openxmlformats.org/officeDocument/2006/relationships/hyperlink" Target="https://fr.wikipedia.org/wiki/Lyse_(biologie)" TargetMode="External"/><Relationship Id="rId35" Type="http://schemas.openxmlformats.org/officeDocument/2006/relationships/hyperlink" Target="https://fr.wikipedia.org/wiki/Syst%C3%A8me_nerveux_central" TargetMode="External"/><Relationship Id="rId43" Type="http://schemas.openxmlformats.org/officeDocument/2006/relationships/hyperlink" Target="https://fr.wikipedia.org/wiki/Urine" TargetMode="External"/><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image" Target="media/image32.emf"/><Relationship Id="rId69" Type="http://schemas.openxmlformats.org/officeDocument/2006/relationships/image" Target="media/image36.emf"/><Relationship Id="rId77" Type="http://schemas.openxmlformats.org/officeDocument/2006/relationships/hyperlink" Target="https://fr.wikipedia.org/wiki/B%C3%AAta-Cat%C3%A9nine" TargetMode="External"/><Relationship Id="rId8" Type="http://schemas.openxmlformats.org/officeDocument/2006/relationships/image" Target="media/image2.jpeg"/><Relationship Id="rId51" Type="http://schemas.openxmlformats.org/officeDocument/2006/relationships/image" Target="media/image20.emf"/><Relationship Id="rId72" Type="http://schemas.openxmlformats.org/officeDocument/2006/relationships/image" Target="media/image39.gif"/><Relationship Id="rId80" Type="http://schemas.openxmlformats.org/officeDocument/2006/relationships/hyperlink" Target="http://atlasgeneticsoncology.org/Genes/SPAM1ID42361ch7q31.html" TargetMode="External"/><Relationship Id="rId85" Type="http://schemas.openxmlformats.org/officeDocument/2006/relationships/image" Target="media/image44.jpeg"/><Relationship Id="rId93" Type="http://schemas.openxmlformats.org/officeDocument/2006/relationships/footer" Target="footer2.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www.ulysse.u-bordeaux.fr/atelier/ikramer/biocell_diffusion/gbb.cel.fa.103.b3/content/anim/anim10a.jpg" TargetMode="External"/><Relationship Id="rId25" Type="http://schemas.openxmlformats.org/officeDocument/2006/relationships/hyperlink" Target="https://fr.wikipedia.org/wiki/Prot%C3%A9ine_transmembranaire" TargetMode="External"/><Relationship Id="rId33" Type="http://schemas.openxmlformats.org/officeDocument/2006/relationships/hyperlink" Target="https://fr.wikipedia.org/wiki/Barri%C3%A8re_h%C3%A9mato-enc%C3%A9phalique" TargetMode="External"/><Relationship Id="rId38" Type="http://schemas.openxmlformats.org/officeDocument/2006/relationships/hyperlink" Target="https://fr.wikipedia.org/wiki/Foie" TargetMode="External"/><Relationship Id="rId46" Type="http://schemas.openxmlformats.org/officeDocument/2006/relationships/hyperlink" Target="https://fr.wikipedia.org/wiki/Cellule_de_Schwann" TargetMode="External"/><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image" Target="media/image13.emf"/><Relationship Id="rId41" Type="http://schemas.openxmlformats.org/officeDocument/2006/relationships/hyperlink" Target="https://fr.wikipedia.org/wiki/Oreille_interne" TargetMode="External"/><Relationship Id="rId54" Type="http://schemas.openxmlformats.org/officeDocument/2006/relationships/image" Target="media/image23.emf"/><Relationship Id="rId62" Type="http://schemas.openxmlformats.org/officeDocument/2006/relationships/image" Target="media/image30.emf"/><Relationship Id="rId70" Type="http://schemas.openxmlformats.org/officeDocument/2006/relationships/image" Target="media/image37.gif"/><Relationship Id="rId75" Type="http://schemas.openxmlformats.org/officeDocument/2006/relationships/image" Target="media/image42.emf"/><Relationship Id="rId83" Type="http://schemas.openxmlformats.org/officeDocument/2006/relationships/hyperlink" Target="http://www.vetopsy.fr/reproduction/femelle/cycle-ovarien-ovulation.php" TargetMode="External"/><Relationship Id="rId88" Type="http://schemas.openxmlformats.org/officeDocument/2006/relationships/image" Target="media/image45.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hyperlink" Target="https://fr.wikipedia.org/wiki/Chromosome" TargetMode="External"/><Relationship Id="rId36" Type="http://schemas.openxmlformats.org/officeDocument/2006/relationships/hyperlink" Target="https://fr.wikipedia.org/wiki/Testicule" TargetMode="External"/><Relationship Id="rId49" Type="http://schemas.openxmlformats.org/officeDocument/2006/relationships/image" Target="media/image18.emf"/><Relationship Id="rId57" Type="http://schemas.openxmlformats.org/officeDocument/2006/relationships/hyperlink" Target="http://www.ulysse.u-bordeaux.fr/atelier/ikramer/biocell_diffusion/gbb.cel.fa.103.b3/content/anim/anim08.jpg" TargetMode="External"/><Relationship Id="rId10" Type="http://schemas.openxmlformats.org/officeDocument/2006/relationships/image" Target="media/image4.emf"/><Relationship Id="rId31" Type="http://schemas.openxmlformats.org/officeDocument/2006/relationships/hyperlink" Target="https://fr.wikipedia.org/wiki/Diarrh%C3%A9e" TargetMode="External"/><Relationship Id="rId44" Type="http://schemas.openxmlformats.org/officeDocument/2006/relationships/hyperlink" Target="https://fr.wikipedia.org/wiki/Sang" TargetMode="External"/><Relationship Id="rId52" Type="http://schemas.openxmlformats.org/officeDocument/2006/relationships/image" Target="media/image21.png"/><Relationship Id="rId60" Type="http://schemas.openxmlformats.org/officeDocument/2006/relationships/image" Target="media/image28.emf"/><Relationship Id="rId65" Type="http://schemas.openxmlformats.org/officeDocument/2006/relationships/hyperlink" Target="http://www.ulysse.u-bordeaux.fr/atelier/ikramer/biocell_diffusion/gbb.cel.fa.103.b3/content/anim/anim09.jpg" TargetMode="External"/><Relationship Id="rId73" Type="http://schemas.openxmlformats.org/officeDocument/2006/relationships/image" Target="media/image40.png"/><Relationship Id="rId78" Type="http://schemas.openxmlformats.org/officeDocument/2006/relationships/hyperlink" Target="https://fr.wikipedia.org/wiki/Cadh%C3%A9rine_E" TargetMode="External"/><Relationship Id="rId81" Type="http://schemas.openxmlformats.org/officeDocument/2006/relationships/hyperlink" Target="http://bioweb.wku.edu/courses/biol566/l21adhesionsigtransdctn.html" TargetMode="External"/><Relationship Id="rId86" Type="http://schemas.openxmlformats.org/officeDocument/2006/relationships/hyperlink" Target="javascript:void(0)" TargetMode="External"/><Relationship Id="rId94" Type="http://schemas.openxmlformats.org/officeDocument/2006/relationships/header" Target="header3.xml"/><Relationship Id="rId9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1.jpeg"/><Relationship Id="rId39" Type="http://schemas.openxmlformats.org/officeDocument/2006/relationships/hyperlink" Target="https://fr.wikipedia.org/wiki/Rei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3008BD948AD49829BB52AD69C12DEE8"/>
        <w:category>
          <w:name w:val="Général"/>
          <w:gallery w:val="placeholder"/>
        </w:category>
        <w:types>
          <w:type w:val="bbPlcHdr"/>
        </w:types>
        <w:behaviors>
          <w:behavior w:val="content"/>
        </w:behaviors>
        <w:guid w:val="{4A14C495-2135-455D-BECE-04B30474BD04}"/>
      </w:docPartPr>
      <w:docPartBody>
        <w:p w:rsidR="00346F04" w:rsidRDefault="008676E2" w:rsidP="008676E2">
          <w:pPr>
            <w:pStyle w:val="63008BD948AD49829BB52AD69C12DEE8"/>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676E2"/>
    <w:rsid w:val="000367AF"/>
    <w:rsid w:val="000718D5"/>
    <w:rsid w:val="0008613D"/>
    <w:rsid w:val="001233FA"/>
    <w:rsid w:val="00162B79"/>
    <w:rsid w:val="00170647"/>
    <w:rsid w:val="001741C2"/>
    <w:rsid w:val="002D20C2"/>
    <w:rsid w:val="00312FC8"/>
    <w:rsid w:val="00346F04"/>
    <w:rsid w:val="00396E28"/>
    <w:rsid w:val="00514BD0"/>
    <w:rsid w:val="00526DE5"/>
    <w:rsid w:val="005A3AD7"/>
    <w:rsid w:val="005D3E0C"/>
    <w:rsid w:val="00613A20"/>
    <w:rsid w:val="00621E97"/>
    <w:rsid w:val="006F5A7D"/>
    <w:rsid w:val="007D49E1"/>
    <w:rsid w:val="008435DA"/>
    <w:rsid w:val="00847608"/>
    <w:rsid w:val="008676E2"/>
    <w:rsid w:val="00897007"/>
    <w:rsid w:val="0093736D"/>
    <w:rsid w:val="009729DB"/>
    <w:rsid w:val="00A16074"/>
    <w:rsid w:val="00C16930"/>
    <w:rsid w:val="00CD68BC"/>
    <w:rsid w:val="00D54B55"/>
    <w:rsid w:val="00DD19C1"/>
    <w:rsid w:val="00E869B9"/>
    <w:rsid w:val="00F53F74"/>
    <w:rsid w:val="00F8084C"/>
    <w:rsid w:val="00F80CA7"/>
    <w:rsid w:val="00FF287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F0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3008BD948AD49829BB52AD69C12DEE8">
    <w:name w:val="63008BD948AD49829BB52AD69C12DEE8"/>
    <w:rsid w:val="008676E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1370</TotalTime>
  <Pages>30</Pages>
  <Words>6902</Words>
  <Characters>37964</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III. L’Adhérence cellulaire.  </vt:lpstr>
    </vt:vector>
  </TitlesOfParts>
  <Company/>
  <LinksUpToDate>false</LinksUpToDate>
  <CharactersWithSpaces>44777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Chap III. L’Adhérence cellulaire.  </dc:title>
  <dc:subject/>
  <dc:creator>mohamed</dc:creator>
  <cp:keywords/>
  <dc:description/>
  <cp:lastModifiedBy>Touati</cp:lastModifiedBy>
  <cp:revision>80</cp:revision>
  <cp:lastPrinted>2020-01-07T07:31:00Z</cp:lastPrinted>
  <dcterms:created xsi:type="dcterms:W3CDTF">2017-11-22T17:43:00Z</dcterms:created>
  <dcterms:modified xsi:type="dcterms:W3CDTF">2020-05-03T21:20:00Z</dcterms:modified>
</cp:coreProperties>
</file>