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6A" w:rsidRPr="00BD106A" w:rsidRDefault="00BD106A" w:rsidP="00BD106A">
      <w:pPr>
        <w:bidi/>
        <w:rPr>
          <w:rFonts w:ascii="Algerian" w:hAnsi="Algerian" w:hint="cs"/>
          <w:sz w:val="32"/>
          <w:szCs w:val="32"/>
          <w:rtl/>
          <w:lang w:bidi="ar-DZ"/>
        </w:rPr>
      </w:pPr>
      <w:r w:rsidRPr="00BB0C49">
        <w:rPr>
          <w:rFonts w:ascii="Algerian" w:hAnsi="Algerian" w:hint="cs"/>
          <w:b/>
          <w:bCs/>
          <w:sz w:val="32"/>
          <w:szCs w:val="32"/>
          <w:u w:val="single"/>
          <w:rtl/>
          <w:lang w:bidi="ar-DZ"/>
        </w:rPr>
        <w:t xml:space="preserve">المجامع الأدبية القديمة (الكامل للمبرد- البيان والتبيين للجاحظ </w:t>
      </w:r>
      <w:r w:rsidRPr="00BB0C49">
        <w:rPr>
          <w:rFonts w:ascii="Algerian" w:hAnsi="Algerian"/>
          <w:b/>
          <w:bCs/>
          <w:sz w:val="32"/>
          <w:szCs w:val="32"/>
          <w:u w:val="single"/>
          <w:rtl/>
          <w:lang w:bidi="ar-DZ"/>
        </w:rPr>
        <w:t>–</w:t>
      </w:r>
      <w:r w:rsidRPr="00BB0C49">
        <w:rPr>
          <w:rFonts w:ascii="Algerian" w:hAnsi="Algerian" w:hint="cs"/>
          <w:b/>
          <w:bCs/>
          <w:sz w:val="32"/>
          <w:szCs w:val="32"/>
          <w:u w:val="single"/>
          <w:rtl/>
          <w:lang w:bidi="ar-DZ"/>
        </w:rPr>
        <w:t xml:space="preserve"> العقد الفريد لابن عبد ربه ) </w:t>
      </w:r>
    </w:p>
    <w:p w:rsidR="0054274A" w:rsidRDefault="002126E9" w:rsidP="00BD106A">
      <w:pPr>
        <w:bidi/>
        <w:spacing w:line="360" w:lineRule="auto"/>
        <w:rPr>
          <w:rFonts w:ascii="Algerian" w:hAnsi="Algerian"/>
          <w:sz w:val="28"/>
          <w:szCs w:val="28"/>
          <w:rtl/>
          <w:lang w:bidi="ar-DZ"/>
        </w:rPr>
      </w:pPr>
      <w:r w:rsidRPr="002126E9">
        <w:rPr>
          <w:rFonts w:ascii="Algerian" w:hAnsi="Algerian"/>
          <w:b/>
          <w:bCs/>
          <w:sz w:val="28"/>
          <w:szCs w:val="28"/>
          <w:u w:val="single"/>
          <w:rtl/>
          <w:lang w:bidi="ar-DZ"/>
        </w:rPr>
        <w:t xml:space="preserve">المحاضرة : </w:t>
      </w:r>
      <w:r>
        <w:rPr>
          <w:rFonts w:ascii="Algerian" w:hAnsi="Algerian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2126E9" w:rsidRDefault="002126E9" w:rsidP="002126E9">
      <w:pPr>
        <w:bidi/>
        <w:spacing w:line="360" w:lineRule="auto"/>
        <w:rPr>
          <w:rFonts w:ascii="Algerian" w:hAnsi="Algerian"/>
          <w:sz w:val="28"/>
          <w:szCs w:val="28"/>
          <w:rtl/>
          <w:lang w:bidi="ar-DZ"/>
        </w:rPr>
      </w:pPr>
      <w:r>
        <w:rPr>
          <w:rFonts w:ascii="Algerian" w:hAnsi="Algerian" w:hint="cs"/>
          <w:sz w:val="28"/>
          <w:szCs w:val="28"/>
          <w:rtl/>
          <w:lang w:bidi="ar-DZ"/>
        </w:rPr>
        <w:t xml:space="preserve">      تعتبر المصادر الأدبية الأساس الذي يستمد منه الباحث مادة بحثه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ويأخذ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عنها الكثير من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الأفكار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ويقتبس منها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أثار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المعرفة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الإنسانية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، فبواسطة هذه المصادر نقف على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أراء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الأقدمين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والمحدثين المعاصرين ومنها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نأخذ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كلما نرى من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أفكار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الدارسين والباحثين ، وفي مقدمة كتاب د"محمد عبد المنعم خفاجي " </w:t>
      </w:r>
      <w:r>
        <w:rPr>
          <w:rFonts w:ascii="Algerian" w:hAnsi="Algerian"/>
          <w:sz w:val="28"/>
          <w:szCs w:val="28"/>
          <w:rtl/>
          <w:lang w:bidi="ar-DZ"/>
        </w:rPr>
        <w:t>–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البحوث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الأدبية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مناهجها ومصادرها </w:t>
      </w:r>
      <w:r>
        <w:rPr>
          <w:rFonts w:ascii="Algerian" w:hAnsi="Algerian"/>
          <w:sz w:val="28"/>
          <w:szCs w:val="28"/>
          <w:rtl/>
          <w:lang w:bidi="ar-DZ"/>
        </w:rPr>
        <w:t>–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إن المصادر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الأدبية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هي الثمرة الناضجة التي يقطف منها العالم والمتعلم كل ما يشاءان .  </w:t>
      </w:r>
    </w:p>
    <w:p w:rsidR="002126E9" w:rsidRDefault="002126E9" w:rsidP="002126E9">
      <w:pPr>
        <w:bidi/>
        <w:spacing w:line="360" w:lineRule="auto"/>
        <w:rPr>
          <w:rFonts w:ascii="Algerian" w:hAnsi="Algerian"/>
          <w:sz w:val="24"/>
          <w:szCs w:val="24"/>
          <w:rtl/>
          <w:lang w:bidi="ar-DZ"/>
        </w:rPr>
      </w:pPr>
      <w:r w:rsidRPr="00BD106A">
        <w:rPr>
          <w:rFonts w:ascii="Algerian" w:hAnsi="Algerian" w:hint="cs"/>
          <w:b/>
          <w:bCs/>
          <w:sz w:val="28"/>
          <w:szCs w:val="28"/>
          <w:u w:val="single"/>
          <w:rtl/>
          <w:lang w:bidi="ar-DZ"/>
        </w:rPr>
        <w:t>1-</w:t>
      </w:r>
      <w:r w:rsidRPr="00BD106A">
        <w:rPr>
          <w:rFonts w:ascii="Algerian" w:hAnsi="Algerian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BD106A">
        <w:rPr>
          <w:rFonts w:ascii="Algerian" w:hAnsi="Algerian" w:hint="cs"/>
          <w:b/>
          <w:bCs/>
          <w:sz w:val="28"/>
          <w:szCs w:val="28"/>
          <w:u w:val="single"/>
          <w:rtl/>
          <w:lang w:bidi="ar-DZ"/>
        </w:rPr>
        <w:t xml:space="preserve"> الكامل في اللغة </w:t>
      </w:r>
      <w:r w:rsidR="00BD106A" w:rsidRPr="00BD106A">
        <w:rPr>
          <w:rFonts w:ascii="Algerian" w:hAnsi="Algerian" w:hint="cs"/>
          <w:b/>
          <w:bCs/>
          <w:sz w:val="28"/>
          <w:szCs w:val="28"/>
          <w:u w:val="single"/>
          <w:rtl/>
          <w:lang w:bidi="ar-DZ"/>
        </w:rPr>
        <w:t>والأدب</w:t>
      </w:r>
      <w:r w:rsidRPr="00BD106A">
        <w:rPr>
          <w:rFonts w:ascii="Algerian" w:hAnsi="Algerian" w:hint="cs"/>
          <w:b/>
          <w:bCs/>
          <w:sz w:val="28"/>
          <w:szCs w:val="28"/>
          <w:u w:val="single"/>
          <w:rtl/>
          <w:lang w:bidi="ar-DZ"/>
        </w:rPr>
        <w:t xml:space="preserve"> للمبرد : 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يعتبر هذا الكتاب مصدرا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أساسيا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للتراث العربي ،سواء كان ذلك في مادته النحوية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أو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اللغوية ، وقد اعترف الباحثون القدماء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أنفسهم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بأهمية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هذا الكتاب فعده ابن خلدون في مقدمته ضمن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أربعة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كتب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أساسية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في البحث وهي :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أدب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الكاتب لابن قتيبية ، والكامل للمبرد والبيان والتبيين للجاحظ ، والنوادر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لأبي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علي القالي . وقد قدم المبرد لكتابه بمقدمة موجودة ، ولكنها توضح على وجه التحديد مادة الكتاب والغرض من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تأليفه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، على وجه التحديد مادة الكتاب والغرض من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تأليفه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، فقد قال :" هذا كتاب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ألفناه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، يجمع ضروبا من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الآداب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ما بين كلام منشور وشعر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موصوف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، ومثل سائر وموعظة بالغة ، واختيار من حطبة شريفة ، ورسالة بليغة ، والنية فيه 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أن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نفسر كل ما وقع في هذا الكتاب من كلام غريب ، او معنى مستغلق ، وان نشرح ما يعرض فيه من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الإعراب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شرحا وافيا ، حتى يكون هذا الكتاب بنفسه مكتفيا ...." </w:t>
      </w:r>
      <w:r w:rsidRPr="002126E9">
        <w:rPr>
          <w:rFonts w:ascii="Algerian" w:hAnsi="Algerian" w:hint="cs"/>
          <w:sz w:val="24"/>
          <w:szCs w:val="24"/>
          <w:rtl/>
          <w:lang w:bidi="ar-DZ"/>
        </w:rPr>
        <w:t xml:space="preserve">المبرد  الكامل ، ص 21 . </w:t>
      </w:r>
    </w:p>
    <w:p w:rsidR="002126E9" w:rsidRDefault="002126E9" w:rsidP="002126E9">
      <w:pPr>
        <w:bidi/>
        <w:spacing w:line="360" w:lineRule="auto"/>
        <w:rPr>
          <w:rFonts w:ascii="Algerian" w:hAnsi="Algerian"/>
          <w:sz w:val="28"/>
          <w:szCs w:val="28"/>
          <w:rtl/>
          <w:lang w:bidi="ar-DZ"/>
        </w:rPr>
      </w:pPr>
      <w:r>
        <w:rPr>
          <w:rFonts w:ascii="Algerian" w:hAnsi="Algerian" w:hint="cs"/>
          <w:sz w:val="28"/>
          <w:szCs w:val="28"/>
          <w:rtl/>
          <w:lang w:bidi="ar-DZ"/>
        </w:rPr>
        <w:t xml:space="preserve">    وكل هذا يدفعنا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إلى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القول بان كتاب المبرد موسوعة لغوية ونحوية وليس مجرد شرح لنصوص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أتى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بها الكاتب وبذلك نكون قد اقتربنا من منهج الكتاب ، فهو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يأتي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بالنص كان يكون حديثا </w:t>
      </w:r>
      <w:r>
        <w:rPr>
          <w:rFonts w:ascii="Algerian" w:hAnsi="Algerian"/>
          <w:sz w:val="28"/>
          <w:szCs w:val="28"/>
          <w:rtl/>
          <w:lang w:bidi="ar-DZ"/>
        </w:rPr>
        <w:t>–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كما فعل في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أول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الكتاب </w:t>
      </w:r>
      <w:r>
        <w:rPr>
          <w:rFonts w:ascii="Algerian" w:hAnsi="Algerian"/>
          <w:sz w:val="28"/>
          <w:szCs w:val="28"/>
          <w:rtl/>
          <w:lang w:bidi="ar-DZ"/>
        </w:rPr>
        <w:t>–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ثم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يأخذ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في شرحه لغويا ونحويا مستشهدا في ذلك بروائع من الشعر والنثر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فإذا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فرغ من ذلك قدم نصا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أخر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كان يكون خطبة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أو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رسالة مشهورة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لأحد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الخلفاء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أو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الحكام . ويمكننا القول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أن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المبرد قد بين ثلاث قضايا نقدية اهتمت بها كتب البلاغة والنقد وقتلتها بحثا ، وهي قضية اللفظ والمعنى وقضية الجديد والقديم وقضية السرقات الشعرية ، وفضلا عن ذلك فان الكتاب يحتوي على قدر كبير من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أدب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الخوارج ، وذكر طرائف نوادرهم وقصصهم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وأشعارهم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. ويؤخذ على المبرد انه كثيرا ما يروي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إخباره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دون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أسانيد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،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إذ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كثيرا ما يقول "سمعت بغير وجه ، وسمعت على غير وجه " ، وهذا يشير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إلى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تحفظه في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الإسناد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إذا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لم يكن يعرفه على وجه الدقة ، فقد تميز باعترافه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بالخطأ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إذا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أدرك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انه قد خطا ، وبذلك يكون المبرد قد وضع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مبدأ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اعتراف العلماء بخطئهم . </w:t>
      </w:r>
    </w:p>
    <w:p w:rsidR="002126E9" w:rsidRDefault="002126E9" w:rsidP="002126E9">
      <w:pPr>
        <w:bidi/>
        <w:spacing w:line="360" w:lineRule="auto"/>
        <w:rPr>
          <w:rFonts w:ascii="Algerian" w:hAnsi="Algerian"/>
          <w:sz w:val="28"/>
          <w:szCs w:val="28"/>
          <w:rtl/>
          <w:lang w:bidi="ar-DZ"/>
        </w:rPr>
      </w:pPr>
      <w:r w:rsidRPr="00BD106A">
        <w:rPr>
          <w:rFonts w:ascii="Algerian" w:hAnsi="Algerian" w:hint="cs"/>
          <w:b/>
          <w:bCs/>
          <w:sz w:val="28"/>
          <w:szCs w:val="28"/>
          <w:u w:val="single"/>
          <w:rtl/>
          <w:lang w:bidi="ar-DZ"/>
        </w:rPr>
        <w:t>2- البيان والتبيين للجاحظ :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يمكننا إن نقول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بإيجاز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إن الجاحظ نظر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إلى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وظيفة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التأليف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الأدبي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من زاوية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أخرى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خلاف تلك التي نظر منها كتاب عصره ،فليست وظيفة الكتاب عنده مجرد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إفراغ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مزيج من المعلومات التي تدل على ثقافة الكاتب ، لكي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يثقف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بها القارئ ، بل تمثل وظيفتها </w:t>
      </w:r>
      <w:r>
        <w:rPr>
          <w:rFonts w:ascii="Algerian" w:hAnsi="Algerian"/>
          <w:sz w:val="28"/>
          <w:szCs w:val="28"/>
          <w:rtl/>
          <w:lang w:bidi="ar-DZ"/>
        </w:rPr>
        <w:t>–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بصفة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أساسية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- في الكشف عن شخصية الكاتب وفلسفته اللغوية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أو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الكلامية او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الأدبية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من ناحية ، ثم في التعبير عن موقفه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إزاء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أنماط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من السلوك البشري في ضوء الحياة الاجتماعية التي يعيشها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أهل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عصره من ناحية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أخرى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، ونضيف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إلى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ذلك وظيفة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أخرى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، وهي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إمتاع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القارئ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 xml:space="preserve">بالأسلوب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lastRenderedPageBreak/>
        <w:t>الفكاهي والنوادر الطريف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ة وبذلك ندرك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إلى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أي حد استطاع الجاحظ أن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يطور الكتابة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الأدبية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في عصره من ناحيتين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أسلوبهما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وهدفهما . ويرجع الدافع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إلى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تأليفه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كتاب البيان والتبيين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إلى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احد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أمرين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أو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ربما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إليهما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معا ،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أما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الأمر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الأول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فهو إن الجاحظ لم يكن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 xml:space="preserve"> يعلم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حتى زمن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تأليف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هذا الكتاب ، وقد اختص البيان العربي يبحث شامل يبين فيه طاقات اللغة العربية في مجال التغيير ، وفي مجال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إقناع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المستمع عن طريق المناظرة والخطابة ، وهما اللونان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الأدبيان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اللذان كان يمارسان في بيئة البصرة ،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أما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الدافع الثاني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إلى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تأليف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الكتاب فهو الرد على الشعوبية الذين كانوا يعيبون على الحرب خطبهم وتقاليدهم في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إلقاء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تلك الخطب ، ومنها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الإمساك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بالعصا وقد نص الجاحظ في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أكثر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من موضع من الكتاب على انه قد نصب نفسه مدافعا عن فصاحة العرب ،داحضا بذلك اتهامات الشعوبيين . </w:t>
      </w:r>
    </w:p>
    <w:p w:rsidR="002126E9" w:rsidRDefault="002126E9" w:rsidP="002126E9">
      <w:pPr>
        <w:bidi/>
        <w:spacing w:line="360" w:lineRule="auto"/>
        <w:rPr>
          <w:rFonts w:ascii="Algerian" w:hAnsi="Algerian"/>
          <w:sz w:val="28"/>
          <w:szCs w:val="28"/>
          <w:rtl/>
          <w:lang w:bidi="ar-DZ"/>
        </w:rPr>
      </w:pPr>
      <w:r>
        <w:rPr>
          <w:rFonts w:ascii="Algerian" w:hAnsi="Algerian" w:hint="cs"/>
          <w:sz w:val="28"/>
          <w:szCs w:val="28"/>
          <w:rtl/>
          <w:lang w:bidi="ar-DZ"/>
        </w:rPr>
        <w:t xml:space="preserve">والموضوع الرئيسي في هذا الكتاب هو البيان حيث تحدث فيه عن نعمة فصاحة اللسان ثم انتقل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إلى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الخطابة وتحدث عن عيوب اللسان مشيرا في ذلك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إلى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الخطب والخطباء ، ثم انتقل بعد ذلك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إلى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الحديث عن البلاغة في الشعر وفي اللسان ، وفي الصمت مقدما نماذج كثيرة من الحديث النبوي الشريف والخطب والحكم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والألغاز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ولا تفوت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الجاحظ في كل هذا فكاهته التي عرفت عنه ، وهي تبدو جلية في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أثناء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حديثه عن نوادر الحمقى والمجانين فالكتاب على هذا النحو تدور مادته بدون شك حول الفصاحة والبلاغة . </w:t>
      </w:r>
    </w:p>
    <w:p w:rsidR="002126E9" w:rsidRDefault="002126E9" w:rsidP="002126E9">
      <w:pPr>
        <w:bidi/>
        <w:spacing w:line="360" w:lineRule="auto"/>
        <w:rPr>
          <w:rFonts w:ascii="Algerian" w:hAnsi="Algerian"/>
          <w:sz w:val="28"/>
          <w:szCs w:val="28"/>
          <w:rtl/>
          <w:lang w:bidi="ar-DZ"/>
        </w:rPr>
      </w:pPr>
      <w:r w:rsidRPr="00BD106A">
        <w:rPr>
          <w:rFonts w:ascii="Algerian" w:hAnsi="Algerian" w:hint="cs"/>
          <w:b/>
          <w:bCs/>
          <w:sz w:val="28"/>
          <w:szCs w:val="28"/>
          <w:u w:val="single"/>
          <w:rtl/>
          <w:lang w:bidi="ar-DZ"/>
        </w:rPr>
        <w:t xml:space="preserve">3- العقد الفريد لابن عبد ربه : 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كان لكتب المختارات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الأدبية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التي الفت في الشرق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الإسلامي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صداها في المغرب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الإسلامي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فقراها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أدباء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المغرب واستوعبها ،وحذروا حذوها ، وكان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أكثر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ما يمثل هذا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الأخذ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والعطاء ابن عبد ربه في كتبه العقد الفريد وقد سمى كتابه بالعقد وهي تسمية تنطبق تماما على منهج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تأليف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فقد تصور موضوعات كتابه الخمسة والعشرين متراصة في شكل عقد يحتوي على خمس وعشرين جوهرة ، ويقابل واسطة العقد واسطة الموضوعات وهي "كتاب الواسطة في الخطب " ، وعلى جانبي الواسطة تتراص اثنتي عشر جوهرة في جانب ، تماثلها في النوع والحجم اثنتي عشر جوهرة على الجانب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الآخر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ولا احد ينكر على ابن عبد ربه تفرده في هذا النظام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أللذي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يدل على ابتكار من وحي شاعر ولكن لا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 xml:space="preserve"> 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يمكن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لأحد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إن يدعي انه قد انفرد بهذه  الموضوعات ، ومما لاشك فيه إن كتاب العقد الفريد يعد مصدرا مهما من مصادر التراث العربي ، لا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 xml:space="preserve"> 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يقبل قيمة عن الكتب التي سبقته ، بل انه حقا يتميز عنها بوفرة المادة التي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أسقاها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من مصادر عدة ، بتنوع الموضوعات وعل كل فان عبد ربه لم يستفد من كتاب عيون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الأخبار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لابن قتيبية وحده ، بل استفاد من سائر عيون الكتب التي قد ظهرت في المشرق ووصلت </w:t>
      </w:r>
      <w:r w:rsidR="00BD106A">
        <w:rPr>
          <w:rFonts w:ascii="Algerian" w:hAnsi="Algerian" w:hint="cs"/>
          <w:sz w:val="28"/>
          <w:szCs w:val="28"/>
          <w:rtl/>
          <w:lang w:bidi="ar-DZ"/>
        </w:rPr>
        <w:t>إلى</w:t>
      </w:r>
      <w:r>
        <w:rPr>
          <w:rFonts w:ascii="Algerian" w:hAnsi="Algerian" w:hint="cs"/>
          <w:sz w:val="28"/>
          <w:szCs w:val="28"/>
          <w:rtl/>
          <w:lang w:bidi="ar-DZ"/>
        </w:rPr>
        <w:t xml:space="preserve"> المغرب .</w:t>
      </w:r>
    </w:p>
    <w:p w:rsidR="002126E9" w:rsidRPr="002126E9" w:rsidRDefault="002126E9" w:rsidP="002126E9">
      <w:pPr>
        <w:bidi/>
        <w:spacing w:line="360" w:lineRule="auto"/>
        <w:rPr>
          <w:rFonts w:ascii="Algerian" w:hAnsi="Algerian"/>
          <w:sz w:val="28"/>
          <w:szCs w:val="28"/>
          <w:rtl/>
          <w:lang w:bidi="ar-DZ"/>
        </w:rPr>
      </w:pPr>
      <w:r>
        <w:rPr>
          <w:rFonts w:ascii="Algerian" w:hAnsi="Algerian" w:hint="cs"/>
          <w:sz w:val="28"/>
          <w:szCs w:val="28"/>
          <w:rtl/>
          <w:lang w:bidi="ar-DZ"/>
        </w:rPr>
        <w:t xml:space="preserve">     </w:t>
      </w:r>
    </w:p>
    <w:sectPr w:rsidR="002126E9" w:rsidRPr="002126E9" w:rsidSect="002126E9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88E" w:rsidRDefault="00AD588E" w:rsidP="00BD106A">
      <w:pPr>
        <w:spacing w:after="0" w:line="240" w:lineRule="auto"/>
      </w:pPr>
      <w:r>
        <w:separator/>
      </w:r>
    </w:p>
  </w:endnote>
  <w:endnote w:type="continuationSeparator" w:id="1">
    <w:p w:rsidR="00AD588E" w:rsidRDefault="00AD588E" w:rsidP="00BD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88E" w:rsidRDefault="00AD588E" w:rsidP="00BD106A">
      <w:pPr>
        <w:spacing w:after="0" w:line="240" w:lineRule="auto"/>
      </w:pPr>
      <w:r>
        <w:separator/>
      </w:r>
    </w:p>
  </w:footnote>
  <w:footnote w:type="continuationSeparator" w:id="1">
    <w:p w:rsidR="00AD588E" w:rsidRDefault="00AD588E" w:rsidP="00BD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06A" w:rsidRPr="00BD106A" w:rsidRDefault="00BD106A" w:rsidP="00BD106A">
    <w:pPr>
      <w:pStyle w:val="En-tte"/>
      <w:bidi/>
      <w:rPr>
        <w:rFonts w:asciiTheme="majorBidi" w:hAnsiTheme="majorBidi" w:cstheme="majorBidi"/>
        <w:b/>
        <w:bCs/>
        <w:sz w:val="32"/>
        <w:szCs w:val="32"/>
        <w:lang w:bidi="ar-DZ"/>
      </w:rPr>
    </w:pPr>
    <w:r w:rsidRPr="00BD106A">
      <w:rPr>
        <w:rFonts w:asciiTheme="majorBidi" w:hAnsiTheme="majorBidi" w:cstheme="majorBidi"/>
        <w:b/>
        <w:bCs/>
        <w:sz w:val="32"/>
        <w:szCs w:val="32"/>
        <w:rtl/>
        <w:lang w:bidi="ar-DZ"/>
      </w:rPr>
      <w:t xml:space="preserve">مقياس : مصادر اللغة </w:t>
    </w:r>
    <w:r w:rsidRPr="00BD106A">
      <w:rPr>
        <w:rFonts w:asciiTheme="majorBidi" w:hAnsiTheme="majorBidi" w:cstheme="majorBidi" w:hint="cs"/>
        <w:b/>
        <w:bCs/>
        <w:sz w:val="32"/>
        <w:szCs w:val="32"/>
        <w:rtl/>
        <w:lang w:bidi="ar-DZ"/>
      </w:rPr>
      <w:t>والأدب</w:t>
    </w:r>
    <w:r w:rsidRPr="00BD106A">
      <w:rPr>
        <w:rFonts w:asciiTheme="majorBidi" w:hAnsiTheme="majorBidi" w:cstheme="majorBidi"/>
        <w:b/>
        <w:bCs/>
        <w:sz w:val="32"/>
        <w:szCs w:val="32"/>
        <w:rtl/>
        <w:lang w:bidi="ar-DZ"/>
      </w:rPr>
      <w:t xml:space="preserve"> والنقد                                               </w:t>
    </w:r>
    <w:r w:rsidRPr="00BD106A">
      <w:rPr>
        <w:rFonts w:asciiTheme="majorBidi" w:hAnsiTheme="majorBidi" w:cstheme="majorBidi" w:hint="cs"/>
        <w:b/>
        <w:bCs/>
        <w:sz w:val="32"/>
        <w:szCs w:val="32"/>
        <w:rtl/>
        <w:lang w:bidi="ar-DZ"/>
      </w:rPr>
      <w:t>الأستاذة</w:t>
    </w:r>
    <w:r w:rsidRPr="00BD106A">
      <w:rPr>
        <w:rFonts w:asciiTheme="majorBidi" w:hAnsiTheme="majorBidi" w:cstheme="majorBidi"/>
        <w:b/>
        <w:bCs/>
        <w:sz w:val="32"/>
        <w:szCs w:val="32"/>
        <w:rtl/>
        <w:lang w:bidi="ar-DZ"/>
      </w:rPr>
      <w:t xml:space="preserve"> : بن شريط نصيرة </w:t>
    </w:r>
  </w:p>
  <w:p w:rsidR="00BD106A" w:rsidRDefault="00BD106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7D7E"/>
    <w:multiLevelType w:val="hybridMultilevel"/>
    <w:tmpl w:val="D29EAAEA"/>
    <w:lvl w:ilvl="0" w:tplc="21284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6E9"/>
    <w:rsid w:val="002126E9"/>
    <w:rsid w:val="0054274A"/>
    <w:rsid w:val="00A52F09"/>
    <w:rsid w:val="00AD588E"/>
    <w:rsid w:val="00BD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7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26E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D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D106A"/>
  </w:style>
  <w:style w:type="paragraph" w:styleId="Pieddepage">
    <w:name w:val="footer"/>
    <w:basedOn w:val="Normal"/>
    <w:link w:val="PieddepageCar"/>
    <w:uiPriority w:val="99"/>
    <w:semiHidden/>
    <w:unhideWhenUsed/>
    <w:rsid w:val="00BD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D1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753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mix</cp:lastModifiedBy>
  <cp:revision>2</cp:revision>
  <dcterms:created xsi:type="dcterms:W3CDTF">2020-05-13T01:05:00Z</dcterms:created>
  <dcterms:modified xsi:type="dcterms:W3CDTF">2020-05-13T04:04:00Z</dcterms:modified>
</cp:coreProperties>
</file>